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71DD" w:rsidRDefault="00AB1F3E">
      <w:pPr>
        <w:spacing w:line="24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Міністерство освіти і науки України</w:t>
      </w:r>
    </w:p>
    <w:p w:rsidR="00B871DD" w:rsidRDefault="00AB1F3E">
      <w:pPr>
        <w:spacing w:line="24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Державний заклад</w:t>
      </w:r>
    </w:p>
    <w:p w:rsidR="00B871DD" w:rsidRDefault="00AB1F3E">
      <w:pPr>
        <w:spacing w:line="24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«Луганський національний університет імені Тараса Шевченка»</w:t>
      </w:r>
    </w:p>
    <w:p w:rsidR="00B871DD" w:rsidRDefault="00AB1F3E">
      <w:pPr>
        <w:spacing w:line="24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Навчально-науковий інститут педагогіки і психології</w:t>
      </w:r>
    </w:p>
    <w:p w:rsidR="00B871DD" w:rsidRDefault="00AB1F3E">
      <w:pPr>
        <w:spacing w:line="24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психології</w:t>
      </w:r>
    </w:p>
    <w:p w:rsidR="00B871DD" w:rsidRDefault="00AB1F3E">
      <w:pPr>
        <w:widowControl w:val="0"/>
        <w:pBdr>
          <w:top w:val="nil"/>
          <w:left w:val="nil"/>
          <w:bottom w:val="nil"/>
          <w:right w:val="nil"/>
          <w:between w:val="nil"/>
        </w:pBdr>
        <w:tabs>
          <w:tab w:val="left" w:pos="284"/>
        </w:tabs>
        <w:spacing w:before="11" w:line="240" w:lineRule="auto"/>
        <w:ind w:left="-284" w:firstLine="56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w:t>
      </w:r>
    </w:p>
    <w:p w:rsidR="00B871DD" w:rsidRDefault="00AB1F3E">
      <w:pPr>
        <w:widowControl w:val="0"/>
        <w:pBdr>
          <w:top w:val="nil"/>
          <w:left w:val="nil"/>
          <w:bottom w:val="nil"/>
          <w:right w:val="nil"/>
          <w:between w:val="nil"/>
        </w:pBdr>
        <w:tabs>
          <w:tab w:val="left" w:pos="284"/>
        </w:tabs>
        <w:spacing w:line="240" w:lineRule="auto"/>
        <w:ind w:right="3"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Сушкова Христина Валеріївна</w:t>
      </w:r>
    </w:p>
    <w:p w:rsidR="00B871DD" w:rsidRDefault="00B871DD">
      <w:pPr>
        <w:widowControl w:val="0"/>
        <w:pBdr>
          <w:top w:val="nil"/>
          <w:left w:val="nil"/>
          <w:bottom w:val="nil"/>
          <w:right w:val="nil"/>
          <w:between w:val="nil"/>
        </w:pBdr>
        <w:tabs>
          <w:tab w:val="left" w:pos="284"/>
        </w:tabs>
        <w:spacing w:line="240" w:lineRule="auto"/>
        <w:ind w:right="3" w:firstLine="851"/>
        <w:jc w:val="center"/>
        <w:rPr>
          <w:rFonts w:ascii="Times New Roman" w:eastAsia="Times New Roman" w:hAnsi="Times New Roman" w:cs="Times New Roman"/>
          <w:b/>
          <w:color w:val="000000"/>
          <w:sz w:val="28"/>
          <w:szCs w:val="28"/>
          <w:highlight w:val="yellow"/>
        </w:rPr>
      </w:pPr>
    </w:p>
    <w:p w:rsidR="00B871DD" w:rsidRDefault="00AB1F3E">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ПСИХОЛОГІЧНІ ОСОБЛИВОСТІ НАВЧАЛЬНОЇ МОТИВАЦІЇ ЗДОБУВАЧІВ ВИЩОЇ ОСВІТИ ПЕРШОГО ТА ДРУГОГО КУРСІВ В УМОВАХ ДИСТАНЦІЙНОГО НАВЧАННЯ</w:t>
      </w:r>
    </w:p>
    <w:p w:rsidR="00B871DD" w:rsidRDefault="00B871DD">
      <w:pPr>
        <w:spacing w:line="240" w:lineRule="auto"/>
        <w:rPr>
          <w:rFonts w:ascii="Times New Roman" w:eastAsia="Times New Roman" w:hAnsi="Times New Roman" w:cs="Times New Roman"/>
          <w:sz w:val="28"/>
          <w:szCs w:val="28"/>
        </w:rPr>
      </w:pPr>
    </w:p>
    <w:p w:rsidR="00B871DD" w:rsidRDefault="00AB1F3E">
      <w:pPr>
        <w:widowControl w:val="0"/>
        <w:pBdr>
          <w:top w:val="nil"/>
          <w:left w:val="nil"/>
          <w:bottom w:val="nil"/>
          <w:right w:val="nil"/>
          <w:between w:val="nil"/>
        </w:pBdr>
        <w:tabs>
          <w:tab w:val="left" w:pos="284"/>
        </w:tabs>
        <w:spacing w:line="240" w:lineRule="auto"/>
        <w:ind w:firstLine="568"/>
        <w:jc w:val="center"/>
        <w:rPr>
          <w:rFonts w:ascii="Times New Roman" w:eastAsia="Times New Roman" w:hAnsi="Times New Roman" w:cs="Times New Roman"/>
          <w:b/>
          <w:color w:val="000000"/>
        </w:rPr>
      </w:pPr>
      <w:r>
        <w:rPr>
          <w:rFonts w:ascii="Times New Roman" w:eastAsia="Times New Roman" w:hAnsi="Times New Roman" w:cs="Times New Roman"/>
          <w:b/>
          <w:color w:val="000000"/>
          <w:sz w:val="28"/>
          <w:szCs w:val="28"/>
        </w:rPr>
        <w:t>Кваліфікаційна робота здобувачки другого (магістерського) рівня вищої освіти за спеціальністю 053 «Психологія»</w:t>
      </w:r>
    </w:p>
    <w:p w:rsidR="00B871DD" w:rsidRDefault="00AB1F3E">
      <w:pPr>
        <w:widowControl w:val="0"/>
        <w:pBdr>
          <w:top w:val="nil"/>
          <w:left w:val="nil"/>
          <w:bottom w:val="nil"/>
          <w:right w:val="nil"/>
          <w:between w:val="nil"/>
        </w:pBdr>
        <w:tabs>
          <w:tab w:val="left" w:pos="284"/>
        </w:tabs>
        <w:spacing w:line="240" w:lineRule="auto"/>
        <w:ind w:firstLine="568"/>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освітня програма: «Психологія»</w:t>
      </w:r>
    </w:p>
    <w:p w:rsidR="00B871DD" w:rsidRDefault="00AB1F3E">
      <w:pPr>
        <w:widowControl w:val="0"/>
        <w:pBdr>
          <w:top w:val="nil"/>
          <w:left w:val="nil"/>
          <w:bottom w:val="nil"/>
          <w:right w:val="nil"/>
          <w:between w:val="nil"/>
        </w:pBdr>
        <w:tabs>
          <w:tab w:val="left" w:pos="284"/>
        </w:tabs>
        <w:spacing w:line="240" w:lineRule="auto"/>
        <w:ind w:left="-284" w:firstLine="568"/>
        <w:rPr>
          <w:rFonts w:ascii="Times New Roman" w:eastAsia="Times New Roman" w:hAnsi="Times New Roman" w:cs="Times New Roman"/>
          <w:color w:val="000000"/>
        </w:rPr>
      </w:pPr>
      <w:r>
        <w:rPr>
          <w:rFonts w:ascii="Times New Roman" w:eastAsia="Times New Roman" w:hAnsi="Times New Roman" w:cs="Times New Roman"/>
          <w:color w:val="000000"/>
        </w:rPr>
        <w:t> </w:t>
      </w:r>
    </w:p>
    <w:p w:rsidR="00B871DD" w:rsidRDefault="00AB1F3E">
      <w:pPr>
        <w:widowControl w:val="0"/>
        <w:pBdr>
          <w:top w:val="nil"/>
          <w:left w:val="nil"/>
          <w:bottom w:val="nil"/>
          <w:right w:val="nil"/>
          <w:between w:val="nil"/>
        </w:pBdr>
        <w:tabs>
          <w:tab w:val="left" w:pos="284"/>
          <w:tab w:val="left" w:pos="4991"/>
        </w:tabs>
        <w:spacing w:line="240" w:lineRule="auto"/>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Особистий підпис – ___</w:t>
      </w:r>
      <w:r w:rsidR="007B51C3" w:rsidRPr="007B51C3">
        <w:rPr>
          <w:noProof/>
        </w:rPr>
        <w:t xml:space="preserve"> </w:t>
      </w:r>
      <w:r w:rsidR="007B51C3">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____________</w:t>
      </w:r>
    </w:p>
    <w:p w:rsidR="00B871DD" w:rsidRDefault="007B51C3">
      <w:pPr>
        <w:widowControl w:val="0"/>
        <w:pBdr>
          <w:top w:val="nil"/>
          <w:left w:val="nil"/>
          <w:bottom w:val="nil"/>
          <w:right w:val="nil"/>
          <w:between w:val="nil"/>
        </w:pBdr>
        <w:tabs>
          <w:tab w:val="left" w:pos="284"/>
          <w:tab w:val="left" w:pos="5042"/>
        </w:tabs>
        <w:spacing w:line="240" w:lineRule="auto"/>
        <w:rPr>
          <w:rFonts w:ascii="Times New Roman" w:eastAsia="Times New Roman" w:hAnsi="Times New Roman" w:cs="Times New Roman"/>
          <w:color w:val="000000"/>
        </w:rPr>
      </w:pPr>
      <w:r>
        <w:rPr>
          <w:noProof/>
          <w:lang w:val="en-US"/>
        </w:rPr>
        <w:drawing>
          <wp:anchor distT="0" distB="0" distL="114300" distR="114300" simplePos="0" relativeHeight="251658240" behindDoc="0" locked="0" layoutInCell="1" allowOverlap="1" wp14:anchorId="7A399420" wp14:editId="0DF48CD5">
            <wp:simplePos x="0" y="0"/>
            <wp:positionH relativeFrom="column">
              <wp:posOffset>1520190</wp:posOffset>
            </wp:positionH>
            <wp:positionV relativeFrom="paragraph">
              <wp:posOffset>732155</wp:posOffset>
            </wp:positionV>
            <wp:extent cx="771525" cy="495300"/>
            <wp:effectExtent l="0" t="0" r="9525"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28A0092B-C50C-407E-A947-70E740481C1C}">
                          <a14:useLocalDpi xmlns:a14="http://schemas.microsoft.com/office/drawing/2010/main" val="0"/>
                        </a:ext>
                      </a:extLst>
                    </a:blip>
                    <a:stretch>
                      <a:fillRect/>
                    </a:stretch>
                  </pic:blipFill>
                  <pic:spPr>
                    <a:xfrm>
                      <a:off x="0" y="0"/>
                      <a:ext cx="771525" cy="495300"/>
                    </a:xfrm>
                    <a:prstGeom prst="rect">
                      <a:avLst/>
                    </a:prstGeom>
                  </pic:spPr>
                </pic:pic>
              </a:graphicData>
            </a:graphic>
            <wp14:sizeRelH relativeFrom="page">
              <wp14:pctWidth>0</wp14:pctWidth>
            </wp14:sizeRelH>
            <wp14:sizeRelV relativeFrom="page">
              <wp14:pctHeight>0</wp14:pctHeight>
            </wp14:sizeRelV>
          </wp:anchor>
        </w:drawing>
      </w:r>
      <w:r w:rsidR="00AB1F3E">
        <w:rPr>
          <w:rFonts w:ascii="Times New Roman" w:eastAsia="Times New Roman" w:hAnsi="Times New Roman" w:cs="Times New Roman"/>
          <w:color w:val="000000"/>
          <w:sz w:val="28"/>
          <w:szCs w:val="28"/>
        </w:rPr>
        <w:t>Науковий керівник – _____</w:t>
      </w:r>
      <w:r w:rsidR="00220BDD">
        <w:rPr>
          <w:rFonts w:ascii="Times New Roman" w:eastAsia="Times New Roman" w:hAnsi="Times New Roman" w:cs="Times New Roman"/>
          <w:noProof/>
          <w:color w:val="000000"/>
          <w:sz w:val="28"/>
          <w:szCs w:val="28"/>
          <w:lang w:val="en-US"/>
        </w:rPr>
        <w:drawing>
          <wp:inline distT="0" distB="0" distL="0" distR="0" wp14:anchorId="11375293" wp14:editId="12678CAC">
            <wp:extent cx="402983" cy="841227"/>
            <wp:effectExtent l="0" t="9525" r="6985" b="698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кан.jpg"/>
                    <pic:cNvPicPr/>
                  </pic:nvPicPr>
                  <pic:blipFill>
                    <a:blip r:embed="rId8" cstate="print">
                      <a:extLst>
                        <a:ext uri="{28A0092B-C50C-407E-A947-70E740481C1C}">
                          <a14:useLocalDpi xmlns:a14="http://schemas.microsoft.com/office/drawing/2010/main" val="0"/>
                        </a:ext>
                      </a:extLst>
                    </a:blip>
                    <a:stretch>
                      <a:fillRect/>
                    </a:stretch>
                  </pic:blipFill>
                  <pic:spPr>
                    <a:xfrm rot="16200000">
                      <a:off x="0" y="0"/>
                      <a:ext cx="427206" cy="891792"/>
                    </a:xfrm>
                    <a:prstGeom prst="rect">
                      <a:avLst/>
                    </a:prstGeom>
                  </pic:spPr>
                </pic:pic>
              </a:graphicData>
            </a:graphic>
          </wp:inline>
        </w:drawing>
      </w:r>
      <w:r w:rsidR="00220BDD">
        <w:rPr>
          <w:rFonts w:ascii="Times New Roman" w:eastAsia="Times New Roman" w:hAnsi="Times New Roman" w:cs="Times New Roman"/>
          <w:color w:val="000000"/>
          <w:sz w:val="28"/>
          <w:szCs w:val="28"/>
        </w:rPr>
        <w:t>_</w:t>
      </w:r>
      <w:r w:rsidR="00AB1F3E">
        <w:rPr>
          <w:rFonts w:ascii="Times New Roman" w:eastAsia="Times New Roman" w:hAnsi="Times New Roman" w:cs="Times New Roman"/>
          <w:color w:val="000000"/>
          <w:sz w:val="28"/>
          <w:szCs w:val="28"/>
        </w:rPr>
        <w:t xml:space="preserve">_ О. </w:t>
      </w:r>
      <w:r w:rsidR="00CD4587">
        <w:rPr>
          <w:rFonts w:ascii="Times New Roman" w:eastAsia="Times New Roman" w:hAnsi="Times New Roman" w:cs="Times New Roman"/>
          <w:color w:val="000000"/>
          <w:sz w:val="28"/>
          <w:szCs w:val="28"/>
          <w:lang w:val="uk-UA"/>
        </w:rPr>
        <w:t>М</w:t>
      </w:r>
      <w:r w:rsidR="00AB1F3E">
        <w:rPr>
          <w:rFonts w:ascii="Times New Roman" w:eastAsia="Times New Roman" w:hAnsi="Times New Roman" w:cs="Times New Roman"/>
          <w:color w:val="000000"/>
          <w:sz w:val="28"/>
          <w:szCs w:val="28"/>
        </w:rPr>
        <w:t xml:space="preserve">. </w:t>
      </w:r>
      <w:r w:rsidR="00CD4587">
        <w:rPr>
          <w:rFonts w:ascii="Times New Roman" w:eastAsia="Times New Roman" w:hAnsi="Times New Roman" w:cs="Times New Roman"/>
          <w:color w:val="000000"/>
          <w:sz w:val="28"/>
          <w:szCs w:val="28"/>
          <w:lang w:val="uk-UA"/>
        </w:rPr>
        <w:t>Товстуха</w:t>
      </w:r>
      <w:r w:rsidR="00CD4587">
        <w:rPr>
          <w:rFonts w:ascii="Times New Roman" w:eastAsia="Times New Roman" w:hAnsi="Times New Roman" w:cs="Times New Roman"/>
          <w:color w:val="000000"/>
          <w:sz w:val="28"/>
          <w:szCs w:val="28"/>
        </w:rPr>
        <w:t>, к.п</w:t>
      </w:r>
      <w:r w:rsidR="00CD4587">
        <w:rPr>
          <w:rFonts w:ascii="Times New Roman" w:eastAsia="Times New Roman" w:hAnsi="Times New Roman" w:cs="Times New Roman"/>
          <w:color w:val="000000"/>
          <w:sz w:val="28"/>
          <w:szCs w:val="28"/>
          <w:lang w:val="uk-UA"/>
        </w:rPr>
        <w:t>ед</w:t>
      </w:r>
      <w:r w:rsidR="00AB1F3E">
        <w:rPr>
          <w:rFonts w:ascii="Times New Roman" w:eastAsia="Times New Roman" w:hAnsi="Times New Roman" w:cs="Times New Roman"/>
          <w:color w:val="000000"/>
          <w:sz w:val="28"/>
          <w:szCs w:val="28"/>
        </w:rPr>
        <w:t>.наук, доцент кафедри психології</w:t>
      </w:r>
    </w:p>
    <w:p w:rsidR="00B871DD" w:rsidRDefault="00B871DD">
      <w:pPr>
        <w:widowControl w:val="0"/>
        <w:pBdr>
          <w:top w:val="nil"/>
          <w:left w:val="nil"/>
          <w:bottom w:val="nil"/>
          <w:right w:val="nil"/>
          <w:between w:val="nil"/>
        </w:pBdr>
        <w:tabs>
          <w:tab w:val="left" w:pos="284"/>
        </w:tabs>
        <w:spacing w:line="240" w:lineRule="auto"/>
        <w:ind w:left="2124" w:firstLine="567"/>
        <w:rPr>
          <w:rFonts w:ascii="Times New Roman" w:eastAsia="Times New Roman" w:hAnsi="Times New Roman" w:cs="Times New Roman"/>
          <w:color w:val="000000"/>
        </w:rPr>
      </w:pPr>
    </w:p>
    <w:p w:rsidR="00B871DD" w:rsidRDefault="00AB1F3E">
      <w:pPr>
        <w:widowControl w:val="0"/>
        <w:pBdr>
          <w:top w:val="nil"/>
          <w:left w:val="nil"/>
          <w:bottom w:val="nil"/>
          <w:right w:val="nil"/>
          <w:between w:val="nil"/>
        </w:pBdr>
        <w:tabs>
          <w:tab w:val="left" w:pos="284"/>
          <w:tab w:val="left" w:pos="5042"/>
        </w:tabs>
        <w:spacing w:line="240" w:lineRule="auto"/>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Зав. кафедри – ________________ Л. В. Черновська, к.псих.наук, доцент кафедри психології</w:t>
      </w:r>
    </w:p>
    <w:p w:rsidR="00B871DD" w:rsidRDefault="00B871DD">
      <w:pPr>
        <w:widowControl w:val="0"/>
        <w:pBdr>
          <w:top w:val="nil"/>
          <w:left w:val="nil"/>
          <w:bottom w:val="nil"/>
          <w:right w:val="nil"/>
          <w:between w:val="nil"/>
        </w:pBdr>
        <w:tabs>
          <w:tab w:val="left" w:pos="284"/>
          <w:tab w:val="left" w:pos="5042"/>
        </w:tabs>
        <w:spacing w:line="240" w:lineRule="auto"/>
        <w:rPr>
          <w:rFonts w:ascii="Times New Roman" w:eastAsia="Times New Roman" w:hAnsi="Times New Roman" w:cs="Times New Roman"/>
          <w:color w:val="000000"/>
          <w:sz w:val="28"/>
          <w:szCs w:val="28"/>
        </w:rPr>
      </w:pPr>
    </w:p>
    <w:p w:rsidR="00B871DD" w:rsidRDefault="00B871DD">
      <w:pPr>
        <w:widowControl w:val="0"/>
        <w:pBdr>
          <w:top w:val="nil"/>
          <w:left w:val="nil"/>
          <w:bottom w:val="nil"/>
          <w:right w:val="nil"/>
          <w:between w:val="nil"/>
        </w:pBdr>
        <w:tabs>
          <w:tab w:val="left" w:pos="284"/>
          <w:tab w:val="left" w:pos="5042"/>
        </w:tabs>
        <w:spacing w:line="240" w:lineRule="auto"/>
        <w:ind w:left="4678" w:firstLine="3"/>
        <w:jc w:val="both"/>
        <w:rPr>
          <w:rFonts w:ascii="Times New Roman" w:eastAsia="Times New Roman" w:hAnsi="Times New Roman" w:cs="Times New Roman"/>
          <w:color w:val="000000"/>
          <w:sz w:val="28"/>
          <w:szCs w:val="28"/>
        </w:rPr>
      </w:pPr>
    </w:p>
    <w:p w:rsidR="00B871DD" w:rsidRDefault="00B871DD">
      <w:pPr>
        <w:widowControl w:val="0"/>
        <w:pBdr>
          <w:top w:val="nil"/>
          <w:left w:val="nil"/>
          <w:bottom w:val="nil"/>
          <w:right w:val="nil"/>
          <w:between w:val="nil"/>
        </w:pBdr>
        <w:tabs>
          <w:tab w:val="left" w:pos="284"/>
          <w:tab w:val="left" w:pos="5042"/>
        </w:tabs>
        <w:spacing w:line="240" w:lineRule="auto"/>
        <w:ind w:left="4678" w:firstLine="3"/>
        <w:jc w:val="both"/>
        <w:rPr>
          <w:rFonts w:ascii="Times New Roman" w:eastAsia="Times New Roman" w:hAnsi="Times New Roman" w:cs="Times New Roman"/>
          <w:color w:val="000000"/>
          <w:sz w:val="28"/>
          <w:szCs w:val="28"/>
        </w:rPr>
      </w:pPr>
    </w:p>
    <w:p w:rsidR="00B871DD" w:rsidRDefault="00B871DD">
      <w:pPr>
        <w:widowControl w:val="0"/>
        <w:pBdr>
          <w:top w:val="nil"/>
          <w:left w:val="nil"/>
          <w:bottom w:val="nil"/>
          <w:right w:val="nil"/>
          <w:between w:val="nil"/>
        </w:pBdr>
        <w:tabs>
          <w:tab w:val="left" w:pos="284"/>
          <w:tab w:val="left" w:pos="5042"/>
        </w:tabs>
        <w:spacing w:line="240" w:lineRule="auto"/>
        <w:ind w:left="4678" w:firstLine="3"/>
        <w:jc w:val="both"/>
        <w:rPr>
          <w:rFonts w:ascii="Times New Roman" w:eastAsia="Times New Roman" w:hAnsi="Times New Roman" w:cs="Times New Roman"/>
          <w:color w:val="000000"/>
          <w:sz w:val="28"/>
          <w:szCs w:val="28"/>
        </w:rPr>
      </w:pPr>
    </w:p>
    <w:p w:rsidR="00B871DD" w:rsidRDefault="00B871DD">
      <w:pPr>
        <w:widowControl w:val="0"/>
        <w:pBdr>
          <w:top w:val="nil"/>
          <w:left w:val="nil"/>
          <w:bottom w:val="nil"/>
          <w:right w:val="nil"/>
          <w:between w:val="nil"/>
        </w:pBdr>
        <w:tabs>
          <w:tab w:val="left" w:pos="284"/>
          <w:tab w:val="left" w:pos="5042"/>
        </w:tabs>
        <w:spacing w:line="240" w:lineRule="auto"/>
        <w:ind w:left="4678" w:firstLine="3"/>
        <w:jc w:val="both"/>
        <w:rPr>
          <w:rFonts w:ascii="Times New Roman" w:eastAsia="Times New Roman" w:hAnsi="Times New Roman" w:cs="Times New Roman"/>
          <w:color w:val="000000"/>
          <w:sz w:val="28"/>
          <w:szCs w:val="28"/>
        </w:rPr>
      </w:pPr>
    </w:p>
    <w:p w:rsidR="00B871DD" w:rsidRDefault="00220BDD">
      <w:pPr>
        <w:spacing w:after="160" w:line="240" w:lineRule="auto"/>
        <w:jc w:val="center"/>
        <w:rPr>
          <w:b/>
          <w:sz w:val="28"/>
          <w:szCs w:val="28"/>
          <w:highlight w:val="yellow"/>
        </w:rPr>
      </w:pPr>
      <w:r>
        <w:rPr>
          <w:rFonts w:ascii="Times New Roman" w:eastAsia="Times New Roman" w:hAnsi="Times New Roman" w:cs="Times New Roman"/>
          <w:b/>
          <w:sz w:val="28"/>
          <w:szCs w:val="28"/>
          <w:lang w:val="uk-UA"/>
        </w:rPr>
        <w:t>Полтава</w:t>
      </w:r>
      <w:r w:rsidR="00AB1F3E">
        <w:rPr>
          <w:rFonts w:ascii="Times New Roman" w:eastAsia="Times New Roman" w:hAnsi="Times New Roman" w:cs="Times New Roman"/>
          <w:b/>
          <w:sz w:val="28"/>
          <w:szCs w:val="28"/>
        </w:rPr>
        <w:t xml:space="preserve"> – 2025</w:t>
      </w:r>
      <w:r w:rsidR="00AB1F3E">
        <w:br w:type="page"/>
      </w:r>
    </w:p>
    <w:p w:rsidR="00220BDD" w:rsidRPr="00220BDD" w:rsidRDefault="00220BDD" w:rsidP="00220BDD">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sidRPr="00220BDD">
        <w:rPr>
          <w:rFonts w:ascii="Times New Roman" w:eastAsia="Times New Roman" w:hAnsi="Times New Roman" w:cs="Times New Roman"/>
          <w:b/>
          <w:color w:val="000000"/>
          <w:sz w:val="28"/>
          <w:szCs w:val="28"/>
        </w:rPr>
        <w:lastRenderedPageBreak/>
        <w:t>АНОТАЦІЯ</w:t>
      </w:r>
    </w:p>
    <w:p w:rsidR="00220BDD" w:rsidRDefault="00220BDD" w:rsidP="00220B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lang w:val="uk-UA"/>
        </w:rPr>
        <w:t>Сушкова Х. В.</w:t>
      </w:r>
      <w:r w:rsidRPr="00220BDD">
        <w:rPr>
          <w:rFonts w:ascii="Times New Roman" w:eastAsia="Times New Roman" w:hAnsi="Times New Roman" w:cs="Times New Roman"/>
          <w:b/>
          <w:color w:val="000000"/>
          <w:sz w:val="28"/>
          <w:szCs w:val="28"/>
        </w:rPr>
        <w:t xml:space="preserve"> </w:t>
      </w:r>
      <w:r w:rsidR="007B51C3" w:rsidRPr="007B51C3">
        <w:rPr>
          <w:rFonts w:ascii="Times New Roman" w:eastAsia="Times New Roman" w:hAnsi="Times New Roman" w:cs="Times New Roman"/>
          <w:b/>
          <w:color w:val="000000"/>
          <w:sz w:val="28"/>
          <w:szCs w:val="28"/>
        </w:rPr>
        <w:t>Психологічні особливості навчальної мотивації здобувачів вищої освіти першого та другого курсів в умовах дистанційного навчання</w:t>
      </w:r>
      <w:r w:rsidRPr="00220BDD">
        <w:rPr>
          <w:rFonts w:ascii="Times New Roman" w:eastAsia="Times New Roman" w:hAnsi="Times New Roman" w:cs="Times New Roman"/>
          <w:color w:val="000000"/>
          <w:sz w:val="28"/>
          <w:szCs w:val="28"/>
        </w:rPr>
        <w:t>: кваліфікаційна робота магістра, 053 Психологія, ДЗ «Луганський національний університет імені Тараса Шевченка». Полтава, 2025.</w:t>
      </w:r>
    </w:p>
    <w:p w:rsidR="00220BDD" w:rsidRPr="00220BDD" w:rsidRDefault="00220BDD" w:rsidP="00220B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220BDD">
        <w:rPr>
          <w:rFonts w:ascii="Times New Roman" w:eastAsia="Times New Roman" w:hAnsi="Times New Roman" w:cs="Times New Roman"/>
          <w:color w:val="000000"/>
          <w:sz w:val="28"/>
          <w:szCs w:val="28"/>
        </w:rPr>
        <w:t>Кваліфікаційна робота присвячена проблемі дослідження мотивації навчальної діяльності здобувачів вищої освіти першого та другого курсів. Процес написання буде містити декілька етапів – теоретичний аналіз наукових розвідок психологів щодо визначення термінів «моти</w:t>
      </w:r>
      <w:r>
        <w:rPr>
          <w:rFonts w:ascii="Times New Roman" w:eastAsia="Times New Roman" w:hAnsi="Times New Roman" w:cs="Times New Roman"/>
          <w:color w:val="000000"/>
          <w:sz w:val="28"/>
          <w:szCs w:val="28"/>
        </w:rPr>
        <w:t xml:space="preserve">вація», «навчальна мотивація»; </w:t>
      </w:r>
      <w:r>
        <w:rPr>
          <w:rFonts w:ascii="Times New Roman" w:eastAsia="Times New Roman" w:hAnsi="Times New Roman" w:cs="Times New Roman"/>
          <w:color w:val="000000"/>
          <w:sz w:val="28"/>
          <w:szCs w:val="28"/>
          <w:lang w:val="uk-UA"/>
        </w:rPr>
        <w:t>ви</w:t>
      </w:r>
      <w:r w:rsidRPr="00220BDD">
        <w:rPr>
          <w:rFonts w:ascii="Times New Roman" w:eastAsia="Times New Roman" w:hAnsi="Times New Roman" w:cs="Times New Roman"/>
          <w:color w:val="000000"/>
          <w:sz w:val="28"/>
          <w:szCs w:val="28"/>
        </w:rPr>
        <w:t>світлення мотивів навчальної діяльності здобувачів вищої освіти (з врахуванням змішаної форми освітнього процесу); передумови розвитку навчальної мотивації в умовах закладу вищої освіти.  За результатами проведеного емпіричного дослідження описано психологічні тенденції розвитку навчальної мотивації здобувачів вищої освіти першого та другого кур</w:t>
      </w:r>
      <w:r>
        <w:rPr>
          <w:rFonts w:ascii="Times New Roman" w:eastAsia="Times New Roman" w:hAnsi="Times New Roman" w:cs="Times New Roman"/>
          <w:color w:val="000000"/>
          <w:sz w:val="28"/>
          <w:szCs w:val="28"/>
          <w:lang w:val="uk-UA"/>
        </w:rPr>
        <w:t>с</w:t>
      </w:r>
      <w:r w:rsidRPr="00220BDD">
        <w:rPr>
          <w:rFonts w:ascii="Times New Roman" w:eastAsia="Times New Roman" w:hAnsi="Times New Roman" w:cs="Times New Roman"/>
          <w:color w:val="000000"/>
          <w:sz w:val="28"/>
          <w:szCs w:val="28"/>
        </w:rPr>
        <w:t xml:space="preserve">ів та представлено результати аналізу показників рівня розвитку мотивів навчальної діяльності здобувачів різних курсів навчання. Представлено психокорекційну програму підвищення мотивації успіху здобувачів вищої освіти в умовах тренінгу. </w:t>
      </w:r>
    </w:p>
    <w:p w:rsidR="00220BDD" w:rsidRPr="00220BDD" w:rsidRDefault="00220BDD" w:rsidP="00220B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220BDD">
        <w:rPr>
          <w:rFonts w:ascii="Times New Roman" w:eastAsia="Times New Roman" w:hAnsi="Times New Roman" w:cs="Times New Roman"/>
          <w:b/>
          <w:color w:val="000000"/>
          <w:sz w:val="28"/>
          <w:szCs w:val="28"/>
        </w:rPr>
        <w:t>Ключові слова:</w:t>
      </w:r>
      <w:r w:rsidRPr="00220BDD">
        <w:rPr>
          <w:rFonts w:ascii="Times New Roman" w:eastAsia="Times New Roman" w:hAnsi="Times New Roman" w:cs="Times New Roman"/>
          <w:color w:val="000000"/>
          <w:sz w:val="28"/>
          <w:szCs w:val="28"/>
        </w:rPr>
        <w:t xml:space="preserve"> мотив, мотивація, навчальна мотивація, розвиток, корекція, успіх, заклад вищої освіти, здобувачі різних курсів навчання.</w:t>
      </w:r>
    </w:p>
    <w:p w:rsidR="00220BDD" w:rsidRDefault="00220BDD" w:rsidP="00220BDD">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p>
    <w:p w:rsidR="00220BDD" w:rsidRPr="00220BDD" w:rsidRDefault="00220BDD" w:rsidP="00220B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en-US"/>
        </w:rPr>
      </w:pPr>
      <w:r w:rsidRPr="00220BDD">
        <w:rPr>
          <w:rFonts w:ascii="Times New Roman" w:eastAsia="Times New Roman" w:hAnsi="Times New Roman" w:cs="Times New Roman"/>
          <w:b/>
          <w:color w:val="000000"/>
          <w:sz w:val="28"/>
          <w:szCs w:val="28"/>
          <w:lang w:val="en-US"/>
        </w:rPr>
        <w:t xml:space="preserve">Sushkova Kh. V. </w:t>
      </w:r>
      <w:r w:rsidR="007B51C3" w:rsidRPr="007B51C3">
        <w:rPr>
          <w:rFonts w:ascii="Times New Roman" w:eastAsia="Times New Roman" w:hAnsi="Times New Roman" w:cs="Times New Roman"/>
          <w:b/>
          <w:color w:val="000000"/>
          <w:sz w:val="28"/>
          <w:szCs w:val="28"/>
          <w:lang w:val="en-US"/>
        </w:rPr>
        <w:t>Psychological features of educational motivation of first and second year higher education students in distance learning conditions</w:t>
      </w:r>
      <w:r w:rsidRPr="00220BDD">
        <w:rPr>
          <w:rFonts w:ascii="Times New Roman" w:eastAsia="Times New Roman" w:hAnsi="Times New Roman" w:cs="Times New Roman"/>
          <w:color w:val="000000"/>
          <w:sz w:val="28"/>
          <w:szCs w:val="28"/>
          <w:lang w:val="en-US"/>
        </w:rPr>
        <w:t xml:space="preserve">: master's qualification work, 053 Psychology, DZ </w:t>
      </w:r>
      <w:r>
        <w:rPr>
          <w:rFonts w:ascii="Times New Roman" w:eastAsia="Times New Roman" w:hAnsi="Times New Roman" w:cs="Times New Roman"/>
          <w:color w:val="000000"/>
          <w:sz w:val="28"/>
          <w:szCs w:val="28"/>
          <w:lang w:val="uk-UA"/>
        </w:rPr>
        <w:t>«</w:t>
      </w:r>
      <w:r w:rsidRPr="00220BDD">
        <w:rPr>
          <w:rFonts w:ascii="Times New Roman" w:eastAsia="Times New Roman" w:hAnsi="Times New Roman" w:cs="Times New Roman"/>
          <w:color w:val="000000"/>
          <w:sz w:val="28"/>
          <w:szCs w:val="28"/>
          <w:lang w:val="en-US"/>
        </w:rPr>
        <w:t>Luhansk Natio</w:t>
      </w:r>
      <w:r>
        <w:rPr>
          <w:rFonts w:ascii="Times New Roman" w:eastAsia="Times New Roman" w:hAnsi="Times New Roman" w:cs="Times New Roman"/>
          <w:color w:val="000000"/>
          <w:sz w:val="28"/>
          <w:szCs w:val="28"/>
          <w:lang w:val="en-US"/>
        </w:rPr>
        <w:t>nal Taras Shevchenko University</w:t>
      </w:r>
      <w:r>
        <w:rPr>
          <w:rFonts w:ascii="Times New Roman" w:eastAsia="Times New Roman" w:hAnsi="Times New Roman" w:cs="Times New Roman"/>
          <w:color w:val="000000"/>
          <w:sz w:val="28"/>
          <w:szCs w:val="28"/>
          <w:lang w:val="uk-UA"/>
        </w:rPr>
        <w:t>»</w:t>
      </w:r>
      <w:r w:rsidRPr="00220BDD">
        <w:rPr>
          <w:rFonts w:ascii="Times New Roman" w:eastAsia="Times New Roman" w:hAnsi="Times New Roman" w:cs="Times New Roman"/>
          <w:color w:val="000000"/>
          <w:sz w:val="28"/>
          <w:szCs w:val="28"/>
          <w:lang w:val="en-US"/>
        </w:rPr>
        <w:t>. Poltava, 2025.</w:t>
      </w:r>
    </w:p>
    <w:p w:rsidR="00220BDD" w:rsidRPr="00220BDD" w:rsidRDefault="00220BDD" w:rsidP="00220B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en-US"/>
        </w:rPr>
      </w:pPr>
      <w:r w:rsidRPr="00220BDD">
        <w:rPr>
          <w:rFonts w:ascii="Times New Roman" w:eastAsia="Times New Roman" w:hAnsi="Times New Roman" w:cs="Times New Roman"/>
          <w:color w:val="000000"/>
          <w:sz w:val="28"/>
          <w:szCs w:val="28"/>
          <w:lang w:val="en-US"/>
        </w:rPr>
        <w:t xml:space="preserve">The qualification work is devoted to the problem of studying the motivation of educational activity of first and second-year higher education students. The writing process will include several stages - theoretical analysis of scientific </w:t>
      </w:r>
      <w:r w:rsidRPr="00220BDD">
        <w:rPr>
          <w:rFonts w:ascii="Times New Roman" w:eastAsia="Times New Roman" w:hAnsi="Times New Roman" w:cs="Times New Roman"/>
          <w:color w:val="000000"/>
          <w:sz w:val="28"/>
          <w:szCs w:val="28"/>
          <w:lang w:val="en-US"/>
        </w:rPr>
        <w:lastRenderedPageBreak/>
        <w:t xml:space="preserve">research by psychologists </w:t>
      </w:r>
      <w:r>
        <w:rPr>
          <w:rFonts w:ascii="Times New Roman" w:eastAsia="Times New Roman" w:hAnsi="Times New Roman" w:cs="Times New Roman"/>
          <w:color w:val="000000"/>
          <w:sz w:val="28"/>
          <w:szCs w:val="28"/>
          <w:lang w:val="en-US"/>
        </w:rPr>
        <w:t xml:space="preserve">on the definition of the terms </w:t>
      </w:r>
      <w:r>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en-US"/>
        </w:rPr>
        <w:t>motivation</w:t>
      </w:r>
      <w:r>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en-US"/>
        </w:rPr>
        <w:t>educational motivation</w:t>
      </w:r>
      <w:r>
        <w:rPr>
          <w:rFonts w:ascii="Times New Roman" w:eastAsia="Times New Roman" w:hAnsi="Times New Roman" w:cs="Times New Roman"/>
          <w:color w:val="000000"/>
          <w:sz w:val="28"/>
          <w:szCs w:val="28"/>
          <w:lang w:val="uk-UA"/>
        </w:rPr>
        <w:t>»</w:t>
      </w:r>
      <w:r w:rsidRPr="00220BDD">
        <w:rPr>
          <w:rFonts w:ascii="Times New Roman" w:eastAsia="Times New Roman" w:hAnsi="Times New Roman" w:cs="Times New Roman"/>
          <w:color w:val="000000"/>
          <w:sz w:val="28"/>
          <w:szCs w:val="28"/>
          <w:lang w:val="en-US"/>
        </w:rPr>
        <w:t>; highlighting the motives of educational activity of higher education students (taking into account the mixed form of the educational process); prerequisites for the development of educational motivation in a higher education institution. Based on the results of the conducted empirical study, the psychological trends in the development of educational motivation of first and second-year higher education students are described and the results of the analysis of indicators of the level of development of motives of educational activity of students of different courses of study are presented. A psychocorrectional program for increasing the motivation for success of higher education students in training conditions is presented.</w:t>
      </w:r>
    </w:p>
    <w:p w:rsidR="00220BDD" w:rsidRPr="00220BDD" w:rsidRDefault="00220BDD" w:rsidP="00220B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en-US"/>
        </w:rPr>
      </w:pPr>
      <w:r w:rsidRPr="00220BDD">
        <w:rPr>
          <w:rFonts w:ascii="Times New Roman" w:eastAsia="Times New Roman" w:hAnsi="Times New Roman" w:cs="Times New Roman"/>
          <w:b/>
          <w:color w:val="000000"/>
          <w:sz w:val="28"/>
          <w:szCs w:val="28"/>
          <w:lang w:val="en-US"/>
        </w:rPr>
        <w:t>Keywords:</w:t>
      </w:r>
      <w:r w:rsidRPr="00220BDD">
        <w:rPr>
          <w:rFonts w:ascii="Times New Roman" w:eastAsia="Times New Roman" w:hAnsi="Times New Roman" w:cs="Times New Roman"/>
          <w:color w:val="000000"/>
          <w:sz w:val="28"/>
          <w:szCs w:val="28"/>
          <w:lang w:val="en-US"/>
        </w:rPr>
        <w:t xml:space="preserve"> motive, motivation, educational motivation, development, correction, success, higher education institution, students of various courses of study.</w:t>
      </w:r>
    </w:p>
    <w:p w:rsidR="00220BDD" w:rsidRPr="007E6D35" w:rsidRDefault="00220BDD">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lang w:val="en-US"/>
        </w:rPr>
      </w:pPr>
    </w:p>
    <w:p w:rsidR="00220BDD" w:rsidRPr="007E6D35" w:rsidRDefault="00220BDD">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lang w:val="en-US"/>
        </w:rPr>
      </w:pPr>
    </w:p>
    <w:p w:rsidR="00220BDD" w:rsidRPr="007E6D35" w:rsidRDefault="00220BDD">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lang w:val="en-US"/>
        </w:rPr>
      </w:pPr>
    </w:p>
    <w:p w:rsidR="00220BDD" w:rsidRPr="007E6D35" w:rsidRDefault="00220BDD">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lang w:val="en-US"/>
        </w:rPr>
      </w:pPr>
    </w:p>
    <w:p w:rsidR="00220BDD" w:rsidRPr="007E6D35" w:rsidRDefault="00220BDD">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lang w:val="en-US"/>
        </w:rPr>
      </w:pPr>
    </w:p>
    <w:p w:rsidR="00220BDD" w:rsidRPr="007E6D35" w:rsidRDefault="00220BDD">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lang w:val="en-US"/>
        </w:rPr>
      </w:pPr>
    </w:p>
    <w:p w:rsidR="00220BDD" w:rsidRPr="007E6D35" w:rsidRDefault="00220BDD">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lang w:val="en-US"/>
        </w:rPr>
      </w:pPr>
    </w:p>
    <w:p w:rsidR="00220BDD" w:rsidRPr="007E6D35" w:rsidRDefault="00220BDD">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lang w:val="en-US"/>
        </w:rPr>
      </w:pPr>
    </w:p>
    <w:p w:rsidR="00220BDD" w:rsidRPr="007E6D35" w:rsidRDefault="00220BDD">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lang w:val="en-US"/>
        </w:rPr>
      </w:pPr>
    </w:p>
    <w:p w:rsidR="00220BDD" w:rsidRPr="007E6D35" w:rsidRDefault="00220BDD">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lang w:val="en-US"/>
        </w:rPr>
      </w:pPr>
    </w:p>
    <w:p w:rsidR="00220BDD" w:rsidRPr="007E6D35" w:rsidRDefault="00220BDD">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lang w:val="en-US"/>
        </w:rPr>
      </w:pPr>
    </w:p>
    <w:p w:rsidR="00220BDD" w:rsidRPr="007E6D35" w:rsidRDefault="00220BDD">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lang w:val="en-US"/>
        </w:rPr>
      </w:pPr>
    </w:p>
    <w:p w:rsidR="00220BDD" w:rsidRPr="007E6D35" w:rsidRDefault="00220BDD">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lang w:val="en-US"/>
        </w:rPr>
      </w:pPr>
    </w:p>
    <w:p w:rsidR="00220BDD" w:rsidRPr="007E6D35" w:rsidRDefault="00220BDD">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lang w:val="en-US"/>
        </w:rPr>
      </w:pPr>
    </w:p>
    <w:p w:rsidR="00220BDD" w:rsidRPr="007E6D35" w:rsidRDefault="00220BDD">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lang w:val="en-US"/>
        </w:rPr>
      </w:pPr>
    </w:p>
    <w:p w:rsidR="00B871DD" w:rsidRPr="007E6D35" w:rsidRDefault="00AB1F3E">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lang w:val="en-US"/>
        </w:rPr>
      </w:pPr>
      <w:bookmarkStart w:id="0" w:name="_GoBack"/>
      <w:bookmarkEnd w:id="0"/>
      <w:r>
        <w:rPr>
          <w:rFonts w:ascii="Times New Roman" w:eastAsia="Times New Roman" w:hAnsi="Times New Roman" w:cs="Times New Roman"/>
          <w:b/>
          <w:color w:val="000000"/>
          <w:sz w:val="28"/>
          <w:szCs w:val="28"/>
        </w:rPr>
        <w:lastRenderedPageBreak/>
        <w:t>ЗМІСТ</w:t>
      </w:r>
    </w:p>
    <w:p w:rsidR="00B871DD" w:rsidRPr="00220BDD" w:rsidRDefault="00AB1F3E">
      <w:pPr>
        <w:pBdr>
          <w:top w:val="nil"/>
          <w:left w:val="nil"/>
          <w:bottom w:val="nil"/>
          <w:right w:val="nil"/>
          <w:between w:val="nil"/>
        </w:pBdr>
        <w:spacing w:after="0" w:line="336"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b/>
          <w:color w:val="000000"/>
          <w:sz w:val="28"/>
          <w:szCs w:val="28"/>
        </w:rPr>
        <w:t>ВСТУП</w:t>
      </w:r>
      <w:r w:rsidR="00220BDD" w:rsidRPr="007E6D35">
        <w:rPr>
          <w:rFonts w:ascii="Times New Roman" w:eastAsia="Times New Roman" w:hAnsi="Times New Roman" w:cs="Times New Roman"/>
          <w:color w:val="000000"/>
          <w:sz w:val="28"/>
          <w:szCs w:val="28"/>
          <w:lang w:val="en-US"/>
        </w:rPr>
        <w:t>………………………….……………………………….……….</w:t>
      </w:r>
      <w:r w:rsidR="00220BDD">
        <w:rPr>
          <w:rFonts w:ascii="Times New Roman" w:eastAsia="Times New Roman" w:hAnsi="Times New Roman" w:cs="Times New Roman"/>
          <w:color w:val="000000"/>
          <w:sz w:val="28"/>
          <w:szCs w:val="28"/>
          <w:lang w:val="uk-UA"/>
        </w:rPr>
        <w:t>5</w:t>
      </w:r>
      <w:r w:rsidRPr="007E6D35">
        <w:rPr>
          <w:rFonts w:ascii="Times New Roman" w:eastAsia="Times New Roman" w:hAnsi="Times New Roman" w:cs="Times New Roman"/>
          <w:color w:val="000000"/>
          <w:sz w:val="28"/>
          <w:szCs w:val="28"/>
          <w:lang w:val="en-US"/>
        </w:rPr>
        <w:tab/>
      </w:r>
      <w:r>
        <w:rPr>
          <w:rFonts w:ascii="Times New Roman" w:eastAsia="Times New Roman" w:hAnsi="Times New Roman" w:cs="Times New Roman"/>
          <w:b/>
          <w:color w:val="000000"/>
          <w:sz w:val="28"/>
          <w:szCs w:val="28"/>
        </w:rPr>
        <w:t>РОЗДІЛ</w:t>
      </w:r>
      <w:r w:rsidRPr="007E6D35">
        <w:rPr>
          <w:rFonts w:ascii="Times New Roman" w:eastAsia="Times New Roman" w:hAnsi="Times New Roman" w:cs="Times New Roman"/>
          <w:b/>
          <w:color w:val="000000"/>
          <w:sz w:val="28"/>
          <w:szCs w:val="28"/>
          <w:lang w:val="en-US"/>
        </w:rPr>
        <w:t xml:space="preserve"> 1. </w:t>
      </w:r>
      <w:r>
        <w:rPr>
          <w:rFonts w:ascii="Times New Roman" w:eastAsia="Times New Roman" w:hAnsi="Times New Roman" w:cs="Times New Roman"/>
          <w:b/>
          <w:sz w:val="28"/>
          <w:szCs w:val="28"/>
        </w:rPr>
        <w:t>ТЕОРЕТИКО</w:t>
      </w:r>
      <w:r w:rsidRPr="007E6D35">
        <w:rPr>
          <w:rFonts w:ascii="Times New Roman" w:eastAsia="Times New Roman" w:hAnsi="Times New Roman" w:cs="Times New Roman"/>
          <w:b/>
          <w:sz w:val="28"/>
          <w:szCs w:val="28"/>
          <w:lang w:val="en-US"/>
        </w:rPr>
        <w:t>-</w:t>
      </w:r>
      <w:r>
        <w:rPr>
          <w:rFonts w:ascii="Times New Roman" w:eastAsia="Times New Roman" w:hAnsi="Times New Roman" w:cs="Times New Roman"/>
          <w:b/>
          <w:sz w:val="28"/>
          <w:szCs w:val="28"/>
        </w:rPr>
        <w:t>МЕТОДОЛОГІЧНІ</w:t>
      </w:r>
      <w:r w:rsidRPr="007E6D35">
        <w:rPr>
          <w:rFonts w:ascii="Times New Roman" w:eastAsia="Times New Roman" w:hAnsi="Times New Roman" w:cs="Times New Roman"/>
          <w:b/>
          <w:color w:val="000000"/>
          <w:sz w:val="28"/>
          <w:szCs w:val="28"/>
          <w:lang w:val="en-US"/>
        </w:rPr>
        <w:t xml:space="preserve"> </w:t>
      </w:r>
      <w:r>
        <w:rPr>
          <w:rFonts w:ascii="Times New Roman" w:eastAsia="Times New Roman" w:hAnsi="Times New Roman" w:cs="Times New Roman"/>
          <w:b/>
          <w:color w:val="000000"/>
          <w:sz w:val="28"/>
          <w:szCs w:val="28"/>
        </w:rPr>
        <w:t>ОСНОВИ</w:t>
      </w:r>
      <w:r w:rsidRPr="007E6D35">
        <w:rPr>
          <w:rFonts w:ascii="Times New Roman" w:eastAsia="Times New Roman" w:hAnsi="Times New Roman" w:cs="Times New Roman"/>
          <w:b/>
          <w:color w:val="000000"/>
          <w:sz w:val="28"/>
          <w:szCs w:val="28"/>
          <w:lang w:val="en-US"/>
        </w:rPr>
        <w:t xml:space="preserve"> </w:t>
      </w:r>
      <w:r>
        <w:rPr>
          <w:rFonts w:ascii="Times New Roman" w:eastAsia="Times New Roman" w:hAnsi="Times New Roman" w:cs="Times New Roman"/>
          <w:b/>
          <w:color w:val="000000"/>
          <w:sz w:val="28"/>
          <w:szCs w:val="28"/>
        </w:rPr>
        <w:t>ВИВЧЕННЯ</w:t>
      </w:r>
      <w:r w:rsidRPr="007E6D35">
        <w:rPr>
          <w:rFonts w:ascii="Times New Roman" w:eastAsia="Times New Roman" w:hAnsi="Times New Roman" w:cs="Times New Roman"/>
          <w:b/>
          <w:color w:val="000000"/>
          <w:sz w:val="28"/>
          <w:szCs w:val="28"/>
          <w:lang w:val="en-US"/>
        </w:rPr>
        <w:t xml:space="preserve"> </w:t>
      </w:r>
      <w:r>
        <w:rPr>
          <w:rFonts w:ascii="Times New Roman" w:eastAsia="Times New Roman" w:hAnsi="Times New Roman" w:cs="Times New Roman"/>
          <w:b/>
          <w:color w:val="000000"/>
          <w:sz w:val="28"/>
          <w:szCs w:val="28"/>
        </w:rPr>
        <w:t>ОСОБЛИВОСТЕЙ</w:t>
      </w:r>
      <w:r w:rsidRPr="007E6D35">
        <w:rPr>
          <w:rFonts w:ascii="Times New Roman" w:eastAsia="Times New Roman" w:hAnsi="Times New Roman" w:cs="Times New Roman"/>
          <w:b/>
          <w:color w:val="000000"/>
          <w:sz w:val="28"/>
          <w:szCs w:val="28"/>
          <w:lang w:val="en-US"/>
        </w:rPr>
        <w:t xml:space="preserve"> </w:t>
      </w:r>
      <w:r>
        <w:rPr>
          <w:rFonts w:ascii="Times New Roman" w:eastAsia="Times New Roman" w:hAnsi="Times New Roman" w:cs="Times New Roman"/>
          <w:b/>
          <w:color w:val="000000"/>
          <w:sz w:val="28"/>
          <w:szCs w:val="28"/>
        </w:rPr>
        <w:t>НАВЧАЛЬНОЇ</w:t>
      </w:r>
      <w:r w:rsidRPr="007E6D35">
        <w:rPr>
          <w:rFonts w:ascii="Times New Roman" w:eastAsia="Times New Roman" w:hAnsi="Times New Roman" w:cs="Times New Roman"/>
          <w:b/>
          <w:color w:val="000000"/>
          <w:sz w:val="28"/>
          <w:szCs w:val="28"/>
          <w:lang w:val="en-US"/>
        </w:rPr>
        <w:t xml:space="preserve"> </w:t>
      </w:r>
      <w:r>
        <w:rPr>
          <w:rFonts w:ascii="Times New Roman" w:eastAsia="Times New Roman" w:hAnsi="Times New Roman" w:cs="Times New Roman"/>
          <w:b/>
          <w:color w:val="000000"/>
          <w:sz w:val="28"/>
          <w:szCs w:val="28"/>
        </w:rPr>
        <w:t>МОТИВАЦІЇ</w:t>
      </w:r>
      <w:r w:rsidRPr="007E6D35">
        <w:rPr>
          <w:rFonts w:ascii="Times New Roman" w:eastAsia="Times New Roman" w:hAnsi="Times New Roman" w:cs="Times New Roman"/>
          <w:b/>
          <w:color w:val="000000"/>
          <w:sz w:val="28"/>
          <w:szCs w:val="28"/>
          <w:lang w:val="en-US"/>
        </w:rPr>
        <w:t xml:space="preserve"> </w:t>
      </w:r>
      <w:r>
        <w:rPr>
          <w:rFonts w:ascii="Times New Roman" w:eastAsia="Times New Roman" w:hAnsi="Times New Roman" w:cs="Times New Roman"/>
          <w:b/>
          <w:color w:val="000000"/>
          <w:sz w:val="28"/>
          <w:szCs w:val="28"/>
        </w:rPr>
        <w:t>ЗДОБУВАЧІВ</w:t>
      </w:r>
      <w:r w:rsidRPr="007E6D35">
        <w:rPr>
          <w:rFonts w:ascii="Times New Roman" w:eastAsia="Times New Roman" w:hAnsi="Times New Roman" w:cs="Times New Roman"/>
          <w:b/>
          <w:color w:val="000000"/>
          <w:sz w:val="28"/>
          <w:szCs w:val="28"/>
          <w:lang w:val="en-US"/>
        </w:rPr>
        <w:t xml:space="preserve"> </w:t>
      </w:r>
      <w:r>
        <w:rPr>
          <w:rFonts w:ascii="Times New Roman" w:eastAsia="Times New Roman" w:hAnsi="Times New Roman" w:cs="Times New Roman"/>
          <w:b/>
          <w:color w:val="000000"/>
          <w:sz w:val="28"/>
          <w:szCs w:val="28"/>
        </w:rPr>
        <w:t>ВИЩОЇ</w:t>
      </w:r>
      <w:r w:rsidRPr="007E6D35">
        <w:rPr>
          <w:rFonts w:ascii="Times New Roman" w:eastAsia="Times New Roman" w:hAnsi="Times New Roman" w:cs="Times New Roman"/>
          <w:b/>
          <w:color w:val="000000"/>
          <w:sz w:val="28"/>
          <w:szCs w:val="28"/>
          <w:lang w:val="en-US"/>
        </w:rPr>
        <w:t xml:space="preserve"> </w:t>
      </w:r>
      <w:r>
        <w:rPr>
          <w:rFonts w:ascii="Times New Roman" w:eastAsia="Times New Roman" w:hAnsi="Times New Roman" w:cs="Times New Roman"/>
          <w:b/>
          <w:color w:val="000000"/>
          <w:sz w:val="28"/>
          <w:szCs w:val="28"/>
        </w:rPr>
        <w:t>ОСВІТИ</w:t>
      </w:r>
      <w:r w:rsidR="00220BDD" w:rsidRPr="007E6D35">
        <w:rPr>
          <w:rFonts w:ascii="Times New Roman" w:eastAsia="Times New Roman" w:hAnsi="Times New Roman" w:cs="Times New Roman"/>
          <w:color w:val="000000"/>
          <w:sz w:val="28"/>
          <w:szCs w:val="28"/>
          <w:lang w:val="en-US"/>
        </w:rPr>
        <w:t>…………………………………………….</w:t>
      </w:r>
      <w:r w:rsidR="00220BDD">
        <w:rPr>
          <w:rFonts w:ascii="Times New Roman" w:eastAsia="Times New Roman" w:hAnsi="Times New Roman" w:cs="Times New Roman"/>
          <w:color w:val="000000"/>
          <w:sz w:val="28"/>
          <w:szCs w:val="28"/>
          <w:lang w:val="uk-UA"/>
        </w:rPr>
        <w:t>10</w:t>
      </w:r>
    </w:p>
    <w:p w:rsidR="00B871DD" w:rsidRPr="00220BDD" w:rsidRDefault="00AB1F3E">
      <w:pPr>
        <w:pBdr>
          <w:top w:val="nil"/>
          <w:left w:val="nil"/>
          <w:bottom w:val="nil"/>
          <w:right w:val="nil"/>
          <w:between w:val="nil"/>
        </w:pBdr>
        <w:spacing w:after="0" w:line="336" w:lineRule="auto"/>
        <w:ind w:firstLine="851"/>
        <w:jc w:val="both"/>
        <w:rPr>
          <w:rFonts w:ascii="Times New Roman" w:eastAsia="Times New Roman" w:hAnsi="Times New Roman" w:cs="Times New Roman"/>
          <w:b/>
          <w:color w:val="000000"/>
          <w:sz w:val="28"/>
          <w:szCs w:val="28"/>
          <w:lang w:val="uk-UA"/>
        </w:rPr>
      </w:pPr>
      <w:r>
        <w:rPr>
          <w:rFonts w:ascii="Times New Roman" w:eastAsia="Times New Roman" w:hAnsi="Times New Roman" w:cs="Times New Roman"/>
          <w:color w:val="000000"/>
          <w:sz w:val="28"/>
          <w:szCs w:val="28"/>
        </w:rPr>
        <w:t>1.1. Навчальна мотивація як об’єкт психолого-педагогічного дослідження……..……..……................................................</w:t>
      </w:r>
      <w:r w:rsidR="00220BDD">
        <w:rPr>
          <w:rFonts w:ascii="Times New Roman" w:eastAsia="Times New Roman" w:hAnsi="Times New Roman" w:cs="Times New Roman"/>
          <w:color w:val="000000"/>
          <w:sz w:val="28"/>
          <w:szCs w:val="28"/>
        </w:rPr>
        <w:t>..............................</w:t>
      </w:r>
      <w:r w:rsidR="00220BDD">
        <w:rPr>
          <w:rFonts w:ascii="Times New Roman" w:eastAsia="Times New Roman" w:hAnsi="Times New Roman" w:cs="Times New Roman"/>
          <w:color w:val="000000"/>
          <w:sz w:val="28"/>
          <w:szCs w:val="28"/>
          <w:lang w:val="uk-UA"/>
        </w:rPr>
        <w:t>10</w:t>
      </w:r>
    </w:p>
    <w:p w:rsidR="00B871DD" w:rsidRPr="00220BDD" w:rsidRDefault="00AB1F3E">
      <w:pPr>
        <w:pBdr>
          <w:top w:val="nil"/>
          <w:left w:val="nil"/>
          <w:bottom w:val="nil"/>
          <w:right w:val="nil"/>
          <w:between w:val="nil"/>
        </w:pBdr>
        <w:spacing w:after="0" w:line="336" w:lineRule="auto"/>
        <w:ind w:firstLine="851"/>
        <w:jc w:val="both"/>
        <w:rPr>
          <w:rFonts w:ascii="Times New Roman" w:eastAsia="Times New Roman" w:hAnsi="Times New Roman" w:cs="Times New Roman"/>
          <w:color w:val="000000"/>
          <w:sz w:val="28"/>
          <w:szCs w:val="28"/>
          <w:lang w:val="uk-UA"/>
        </w:rPr>
      </w:pPr>
      <w:r w:rsidRPr="00220BDD">
        <w:rPr>
          <w:rFonts w:ascii="Times New Roman" w:eastAsia="Times New Roman" w:hAnsi="Times New Roman" w:cs="Times New Roman"/>
          <w:color w:val="000000"/>
          <w:sz w:val="28"/>
          <w:szCs w:val="28"/>
          <w:lang w:val="uk-UA"/>
        </w:rPr>
        <w:t xml:space="preserve">1.2. Психологічні детермінанти навчальної мотивації </w:t>
      </w:r>
      <w:r w:rsidRPr="00220BDD">
        <w:rPr>
          <w:rFonts w:ascii="Times New Roman" w:eastAsia="Times New Roman" w:hAnsi="Times New Roman" w:cs="Times New Roman"/>
          <w:sz w:val="28"/>
          <w:szCs w:val="28"/>
          <w:lang w:val="uk-UA"/>
        </w:rPr>
        <w:t>здобувачів</w:t>
      </w:r>
      <w:r w:rsidRPr="00220BDD">
        <w:rPr>
          <w:rFonts w:ascii="Times New Roman" w:eastAsia="Times New Roman" w:hAnsi="Times New Roman" w:cs="Times New Roman"/>
          <w:color w:val="000000"/>
          <w:sz w:val="28"/>
          <w:szCs w:val="28"/>
          <w:lang w:val="uk-UA"/>
        </w:rPr>
        <w:t xml:space="preserve"> вищої освіти…………………...............................................</w:t>
      </w:r>
      <w:r w:rsidR="00220BDD">
        <w:rPr>
          <w:rFonts w:ascii="Times New Roman" w:eastAsia="Times New Roman" w:hAnsi="Times New Roman" w:cs="Times New Roman"/>
          <w:color w:val="000000"/>
          <w:sz w:val="28"/>
          <w:szCs w:val="28"/>
          <w:lang w:val="uk-UA"/>
        </w:rPr>
        <w:t>..............................20</w:t>
      </w:r>
    </w:p>
    <w:p w:rsidR="00B871DD" w:rsidRPr="00220BDD" w:rsidRDefault="00AB1F3E">
      <w:pPr>
        <w:pBdr>
          <w:top w:val="nil"/>
          <w:left w:val="nil"/>
          <w:bottom w:val="nil"/>
          <w:right w:val="nil"/>
          <w:between w:val="nil"/>
        </w:pBdr>
        <w:spacing w:after="0" w:line="336" w:lineRule="auto"/>
        <w:ind w:firstLine="851"/>
        <w:jc w:val="both"/>
        <w:rPr>
          <w:rFonts w:ascii="Times New Roman" w:eastAsia="Times New Roman" w:hAnsi="Times New Roman" w:cs="Times New Roman"/>
          <w:b/>
          <w:color w:val="000000"/>
          <w:sz w:val="28"/>
          <w:szCs w:val="28"/>
          <w:lang w:val="uk-UA"/>
        </w:rPr>
      </w:pPr>
      <w:r>
        <w:rPr>
          <w:rFonts w:ascii="Times New Roman" w:eastAsia="Times New Roman" w:hAnsi="Times New Roman" w:cs="Times New Roman"/>
          <w:color w:val="000000"/>
          <w:sz w:val="28"/>
          <w:szCs w:val="28"/>
        </w:rPr>
        <w:t xml:space="preserve">1.3. Фактор навчальної мотивації здобувачів вищої освіти в умовах дистанційної форми організації </w:t>
      </w:r>
      <w:r w:rsidR="00220BDD">
        <w:rPr>
          <w:rFonts w:ascii="Times New Roman" w:eastAsia="Times New Roman" w:hAnsi="Times New Roman" w:cs="Times New Roman"/>
          <w:color w:val="000000"/>
          <w:sz w:val="28"/>
          <w:szCs w:val="28"/>
        </w:rPr>
        <w:t>освітнього процесу…………….………..….</w:t>
      </w:r>
      <w:r w:rsidR="00220BDD">
        <w:rPr>
          <w:rFonts w:ascii="Times New Roman" w:eastAsia="Times New Roman" w:hAnsi="Times New Roman" w:cs="Times New Roman"/>
          <w:color w:val="000000"/>
          <w:sz w:val="28"/>
          <w:szCs w:val="28"/>
          <w:lang w:val="uk-UA"/>
        </w:rPr>
        <w:t>30</w:t>
      </w:r>
    </w:p>
    <w:p w:rsidR="00B871DD" w:rsidRPr="00220BDD" w:rsidRDefault="00AB1F3E">
      <w:pPr>
        <w:pBdr>
          <w:top w:val="nil"/>
          <w:left w:val="nil"/>
          <w:bottom w:val="nil"/>
          <w:right w:val="nil"/>
          <w:between w:val="nil"/>
        </w:pBdr>
        <w:spacing w:after="0" w:line="336" w:lineRule="auto"/>
        <w:ind w:firstLine="851"/>
        <w:jc w:val="both"/>
        <w:rPr>
          <w:rFonts w:ascii="Times New Roman" w:eastAsia="Times New Roman" w:hAnsi="Times New Roman" w:cs="Times New Roman"/>
          <w:color w:val="000000"/>
          <w:sz w:val="28"/>
          <w:szCs w:val="28"/>
          <w:lang w:val="uk-UA"/>
        </w:rPr>
      </w:pPr>
      <w:r w:rsidRPr="00220BDD">
        <w:rPr>
          <w:rFonts w:ascii="Times New Roman" w:eastAsia="Times New Roman" w:hAnsi="Times New Roman" w:cs="Times New Roman"/>
          <w:color w:val="000000"/>
          <w:sz w:val="28"/>
          <w:szCs w:val="28"/>
          <w:lang w:val="uk-UA"/>
        </w:rPr>
        <w:t>Висновки до розділу 1.……………………….….....</w:t>
      </w:r>
      <w:r w:rsidR="00220BDD">
        <w:rPr>
          <w:rFonts w:ascii="Times New Roman" w:eastAsia="Times New Roman" w:hAnsi="Times New Roman" w:cs="Times New Roman"/>
          <w:color w:val="000000"/>
          <w:sz w:val="28"/>
          <w:szCs w:val="28"/>
          <w:lang w:val="uk-UA"/>
        </w:rPr>
        <w:t>..............................42</w:t>
      </w:r>
    </w:p>
    <w:p w:rsidR="00B871DD" w:rsidRPr="00220BDD" w:rsidRDefault="00AB1F3E">
      <w:pPr>
        <w:pBdr>
          <w:top w:val="nil"/>
          <w:left w:val="nil"/>
          <w:bottom w:val="nil"/>
          <w:right w:val="nil"/>
          <w:between w:val="nil"/>
        </w:pBdr>
        <w:spacing w:after="0" w:line="336" w:lineRule="auto"/>
        <w:ind w:firstLine="709"/>
        <w:jc w:val="both"/>
        <w:rPr>
          <w:rFonts w:ascii="Times New Roman" w:eastAsia="Times New Roman" w:hAnsi="Times New Roman" w:cs="Times New Roman"/>
          <w:color w:val="000000"/>
          <w:sz w:val="28"/>
          <w:szCs w:val="28"/>
          <w:lang w:val="uk-UA"/>
        </w:rPr>
      </w:pPr>
      <w:r w:rsidRPr="00220BDD">
        <w:rPr>
          <w:rFonts w:ascii="Times New Roman" w:eastAsia="Times New Roman" w:hAnsi="Times New Roman" w:cs="Times New Roman"/>
          <w:b/>
          <w:color w:val="000000"/>
          <w:sz w:val="28"/>
          <w:szCs w:val="28"/>
          <w:lang w:val="uk-UA"/>
        </w:rPr>
        <w:t>РОЗДІЛ 2. ЕМПІРИЧНЕ ДОСЛІДЖЕННЯ НАВЧАЛЬНОЇ МОТИВАЦІЇ ЗДОБУВАЧІВ ВИЩОЇ ОСВІТИ В УМОВАХ СТАЦІОНАРНОГО ТА ДИСТАНЦІЙНОГО НАВЧАННЯ</w:t>
      </w:r>
      <w:r w:rsidRPr="00220BDD">
        <w:rPr>
          <w:rFonts w:ascii="Times New Roman" w:eastAsia="Times New Roman" w:hAnsi="Times New Roman" w:cs="Times New Roman"/>
          <w:color w:val="000000"/>
          <w:sz w:val="28"/>
          <w:szCs w:val="28"/>
          <w:lang w:val="uk-UA"/>
        </w:rPr>
        <w:t>………….….4</w:t>
      </w:r>
      <w:r w:rsidR="00220BDD">
        <w:rPr>
          <w:rFonts w:ascii="Times New Roman" w:eastAsia="Times New Roman" w:hAnsi="Times New Roman" w:cs="Times New Roman"/>
          <w:color w:val="000000"/>
          <w:sz w:val="28"/>
          <w:szCs w:val="28"/>
          <w:lang w:val="uk-UA"/>
        </w:rPr>
        <w:t>4</w:t>
      </w:r>
    </w:p>
    <w:p w:rsidR="00B871DD" w:rsidRPr="00220BDD" w:rsidRDefault="00AB1F3E">
      <w:pPr>
        <w:pBdr>
          <w:top w:val="nil"/>
          <w:left w:val="nil"/>
          <w:bottom w:val="nil"/>
          <w:right w:val="nil"/>
          <w:between w:val="nil"/>
        </w:pBdr>
        <w:spacing w:after="0" w:line="336" w:lineRule="auto"/>
        <w:ind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2.1. Організація емпі</w:t>
      </w:r>
      <w:r w:rsidR="00220BDD">
        <w:rPr>
          <w:rFonts w:ascii="Times New Roman" w:eastAsia="Times New Roman" w:hAnsi="Times New Roman" w:cs="Times New Roman"/>
          <w:color w:val="000000"/>
          <w:sz w:val="28"/>
          <w:szCs w:val="28"/>
        </w:rPr>
        <w:t>ричного дослідження……………………………4</w:t>
      </w:r>
      <w:r w:rsidR="00220BDD">
        <w:rPr>
          <w:rFonts w:ascii="Times New Roman" w:eastAsia="Times New Roman" w:hAnsi="Times New Roman" w:cs="Times New Roman"/>
          <w:color w:val="000000"/>
          <w:sz w:val="28"/>
          <w:szCs w:val="28"/>
          <w:lang w:val="uk-UA"/>
        </w:rPr>
        <w:t>4</w:t>
      </w:r>
    </w:p>
    <w:p w:rsidR="00B871DD" w:rsidRPr="00220BDD" w:rsidRDefault="00AB1F3E">
      <w:pPr>
        <w:pBdr>
          <w:top w:val="nil"/>
          <w:left w:val="nil"/>
          <w:bottom w:val="nil"/>
          <w:right w:val="nil"/>
          <w:between w:val="nil"/>
        </w:pBdr>
        <w:spacing w:after="0" w:line="336" w:lineRule="auto"/>
        <w:ind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2.2. Результати психологічної діагно</w:t>
      </w:r>
      <w:r w:rsidR="00220BDD">
        <w:rPr>
          <w:rFonts w:ascii="Times New Roman" w:eastAsia="Times New Roman" w:hAnsi="Times New Roman" w:cs="Times New Roman"/>
          <w:color w:val="000000"/>
          <w:sz w:val="28"/>
          <w:szCs w:val="28"/>
        </w:rPr>
        <w:t>стики здобувачів вищої освіти..</w:t>
      </w:r>
      <w:r w:rsidR="00220BDD">
        <w:rPr>
          <w:rFonts w:ascii="Times New Roman" w:eastAsia="Times New Roman" w:hAnsi="Times New Roman" w:cs="Times New Roman"/>
          <w:color w:val="000000"/>
          <w:sz w:val="28"/>
          <w:szCs w:val="28"/>
          <w:lang w:val="uk-UA"/>
        </w:rPr>
        <w:t>50</w:t>
      </w:r>
    </w:p>
    <w:p w:rsidR="00B871DD" w:rsidRPr="00220BDD" w:rsidRDefault="00AB1F3E">
      <w:pPr>
        <w:pBdr>
          <w:top w:val="nil"/>
          <w:left w:val="nil"/>
          <w:bottom w:val="nil"/>
          <w:right w:val="nil"/>
          <w:between w:val="nil"/>
        </w:pBdr>
        <w:spacing w:after="0" w:line="336" w:lineRule="auto"/>
        <w:ind w:firstLine="851"/>
        <w:jc w:val="both"/>
        <w:rPr>
          <w:rFonts w:ascii="Times New Roman" w:eastAsia="Times New Roman" w:hAnsi="Times New Roman" w:cs="Times New Roman"/>
          <w:color w:val="000000"/>
          <w:sz w:val="28"/>
          <w:szCs w:val="28"/>
          <w:lang w:val="uk-UA"/>
        </w:rPr>
      </w:pPr>
      <w:r w:rsidRPr="00220BDD">
        <w:rPr>
          <w:rFonts w:ascii="Times New Roman" w:eastAsia="Times New Roman" w:hAnsi="Times New Roman" w:cs="Times New Roman"/>
          <w:color w:val="000000"/>
          <w:sz w:val="28"/>
          <w:szCs w:val="28"/>
          <w:lang w:val="uk-UA"/>
        </w:rPr>
        <w:t>Висновки до розділу 2.……………………….….......................</w:t>
      </w:r>
      <w:r w:rsidR="00220BDD" w:rsidRPr="00220BDD">
        <w:rPr>
          <w:rFonts w:ascii="Times New Roman" w:eastAsia="Times New Roman" w:hAnsi="Times New Roman" w:cs="Times New Roman"/>
          <w:color w:val="000000"/>
          <w:sz w:val="28"/>
          <w:szCs w:val="28"/>
          <w:lang w:val="uk-UA"/>
        </w:rPr>
        <w:t>............6</w:t>
      </w:r>
      <w:r w:rsidR="00220BDD">
        <w:rPr>
          <w:rFonts w:ascii="Times New Roman" w:eastAsia="Times New Roman" w:hAnsi="Times New Roman" w:cs="Times New Roman"/>
          <w:color w:val="000000"/>
          <w:sz w:val="28"/>
          <w:szCs w:val="28"/>
          <w:lang w:val="uk-UA"/>
        </w:rPr>
        <w:t>5</w:t>
      </w:r>
    </w:p>
    <w:p w:rsidR="00B871DD" w:rsidRPr="00220BDD" w:rsidRDefault="00AB1F3E">
      <w:pPr>
        <w:pBdr>
          <w:top w:val="nil"/>
          <w:left w:val="nil"/>
          <w:bottom w:val="nil"/>
          <w:right w:val="nil"/>
          <w:between w:val="nil"/>
        </w:pBdr>
        <w:spacing w:after="0" w:line="336" w:lineRule="auto"/>
        <w:ind w:firstLine="709"/>
        <w:jc w:val="both"/>
        <w:rPr>
          <w:rFonts w:ascii="Times New Roman" w:eastAsia="Times New Roman" w:hAnsi="Times New Roman" w:cs="Times New Roman"/>
          <w:color w:val="000000"/>
          <w:sz w:val="28"/>
          <w:szCs w:val="28"/>
          <w:lang w:val="uk-UA"/>
        </w:rPr>
      </w:pPr>
      <w:r w:rsidRPr="00220BDD">
        <w:rPr>
          <w:rFonts w:ascii="Times New Roman" w:eastAsia="Times New Roman" w:hAnsi="Times New Roman" w:cs="Times New Roman"/>
          <w:b/>
          <w:color w:val="000000"/>
          <w:sz w:val="28"/>
          <w:szCs w:val="28"/>
          <w:lang w:val="uk-UA"/>
        </w:rPr>
        <w:t>РОЗДІЛ 3. ПРАКТИКО-ОРІЄНТОВАНИЙ ПІДХІД ДО ПІДВИЩЕННЯ</w:t>
      </w:r>
      <w:r w:rsidRPr="00220BDD">
        <w:rPr>
          <w:rFonts w:ascii="Times New Roman" w:eastAsia="Times New Roman" w:hAnsi="Times New Roman" w:cs="Times New Roman"/>
          <w:color w:val="000000"/>
          <w:sz w:val="28"/>
          <w:szCs w:val="28"/>
          <w:lang w:val="uk-UA"/>
        </w:rPr>
        <w:t xml:space="preserve"> </w:t>
      </w:r>
      <w:r w:rsidRPr="00220BDD">
        <w:rPr>
          <w:rFonts w:ascii="Times New Roman" w:eastAsia="Times New Roman" w:hAnsi="Times New Roman" w:cs="Times New Roman"/>
          <w:b/>
          <w:color w:val="000000"/>
          <w:sz w:val="28"/>
          <w:szCs w:val="28"/>
          <w:lang w:val="uk-UA"/>
        </w:rPr>
        <w:t>НАВЧАЛЬНОЇ МОТИВАЦІЇ ЗДОБУВАЧІВ ВИЩОЇ ОСВІТИ, ЯКІ НАВЧАЮТЬСЯ ДИСТАНЦІЙНО</w:t>
      </w:r>
      <w:r w:rsidRPr="00220BDD">
        <w:rPr>
          <w:rFonts w:ascii="Times New Roman" w:eastAsia="Times New Roman" w:hAnsi="Times New Roman" w:cs="Times New Roman"/>
          <w:color w:val="000000"/>
          <w:sz w:val="28"/>
          <w:szCs w:val="28"/>
          <w:lang w:val="uk-UA"/>
        </w:rPr>
        <w:t>…………..…………….6</w:t>
      </w:r>
      <w:r w:rsidR="00220BDD">
        <w:rPr>
          <w:rFonts w:ascii="Times New Roman" w:eastAsia="Times New Roman" w:hAnsi="Times New Roman" w:cs="Times New Roman"/>
          <w:color w:val="000000"/>
          <w:sz w:val="28"/>
          <w:szCs w:val="28"/>
          <w:lang w:val="uk-UA"/>
        </w:rPr>
        <w:t>7</w:t>
      </w:r>
    </w:p>
    <w:p w:rsidR="00B871DD" w:rsidRPr="00220BDD" w:rsidRDefault="00AB1F3E">
      <w:pPr>
        <w:pBdr>
          <w:top w:val="nil"/>
          <w:left w:val="nil"/>
          <w:bottom w:val="nil"/>
          <w:right w:val="nil"/>
          <w:between w:val="nil"/>
        </w:pBdr>
        <w:spacing w:after="0" w:line="336" w:lineRule="auto"/>
        <w:ind w:firstLine="709"/>
        <w:jc w:val="both"/>
        <w:rPr>
          <w:rFonts w:ascii="Times New Roman" w:eastAsia="Times New Roman" w:hAnsi="Times New Roman" w:cs="Times New Roman"/>
          <w:color w:val="000000"/>
          <w:sz w:val="28"/>
          <w:szCs w:val="28"/>
          <w:lang w:val="uk-UA"/>
        </w:rPr>
      </w:pPr>
      <w:r w:rsidRPr="00220BDD">
        <w:rPr>
          <w:rFonts w:ascii="Times New Roman" w:eastAsia="Times New Roman" w:hAnsi="Times New Roman" w:cs="Times New Roman"/>
          <w:color w:val="000000"/>
          <w:sz w:val="28"/>
          <w:szCs w:val="28"/>
          <w:lang w:val="uk-UA"/>
        </w:rPr>
        <w:t>3.1. Програма корекційних занять щодо підвищення навчальної мотивації здобувачів вищої освіти, які на</w:t>
      </w:r>
      <w:r w:rsidR="00220BDD">
        <w:rPr>
          <w:rFonts w:ascii="Times New Roman" w:eastAsia="Times New Roman" w:hAnsi="Times New Roman" w:cs="Times New Roman"/>
          <w:color w:val="000000"/>
          <w:sz w:val="28"/>
          <w:szCs w:val="28"/>
          <w:lang w:val="uk-UA"/>
        </w:rPr>
        <w:t>вчаються дистанційно……..……..69</w:t>
      </w:r>
    </w:p>
    <w:p w:rsidR="00B871DD" w:rsidRPr="00220BDD" w:rsidRDefault="00AB1F3E">
      <w:pPr>
        <w:pBdr>
          <w:top w:val="nil"/>
          <w:left w:val="nil"/>
          <w:bottom w:val="nil"/>
          <w:right w:val="nil"/>
          <w:between w:val="nil"/>
        </w:pBdr>
        <w:spacing w:after="0" w:line="336" w:lineRule="auto"/>
        <w:ind w:firstLine="851"/>
        <w:jc w:val="both"/>
        <w:rPr>
          <w:rFonts w:ascii="Times New Roman" w:eastAsia="Times New Roman" w:hAnsi="Times New Roman" w:cs="Times New Roman"/>
          <w:color w:val="000000"/>
          <w:sz w:val="28"/>
          <w:szCs w:val="28"/>
          <w:lang w:val="uk-UA"/>
        </w:rPr>
      </w:pPr>
      <w:r w:rsidRPr="00220BDD">
        <w:rPr>
          <w:rFonts w:ascii="Times New Roman" w:eastAsia="Times New Roman" w:hAnsi="Times New Roman" w:cs="Times New Roman"/>
          <w:color w:val="000000"/>
          <w:sz w:val="28"/>
          <w:szCs w:val="28"/>
          <w:lang w:val="uk-UA"/>
        </w:rPr>
        <w:t>3.2.Практичні рекомендації щодо підвищення рівня навчальної мотивації здобувачів вищої освіти при використанні дистанційної форми навчання</w:t>
      </w:r>
      <w:r w:rsidR="00220BDD" w:rsidRPr="00220BDD">
        <w:rPr>
          <w:rFonts w:ascii="Times New Roman" w:eastAsia="Times New Roman" w:hAnsi="Times New Roman" w:cs="Times New Roman"/>
          <w:color w:val="000000"/>
          <w:sz w:val="28"/>
          <w:szCs w:val="28"/>
          <w:lang w:val="uk-UA"/>
        </w:rPr>
        <w:t>………………………………………………………………...………7</w:t>
      </w:r>
      <w:r w:rsidR="00220BDD">
        <w:rPr>
          <w:rFonts w:ascii="Times New Roman" w:eastAsia="Times New Roman" w:hAnsi="Times New Roman" w:cs="Times New Roman"/>
          <w:color w:val="000000"/>
          <w:sz w:val="28"/>
          <w:szCs w:val="28"/>
          <w:lang w:val="uk-UA"/>
        </w:rPr>
        <w:t>7</w:t>
      </w:r>
    </w:p>
    <w:p w:rsidR="00B871DD" w:rsidRPr="00220BDD" w:rsidRDefault="00AB1F3E">
      <w:pPr>
        <w:pBdr>
          <w:top w:val="nil"/>
          <w:left w:val="nil"/>
          <w:bottom w:val="nil"/>
          <w:right w:val="nil"/>
          <w:between w:val="nil"/>
        </w:pBdr>
        <w:spacing w:after="0" w:line="336" w:lineRule="auto"/>
        <w:ind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Висновки до розділу 3.……………………….….........................</w:t>
      </w:r>
      <w:r w:rsidR="00036BE5">
        <w:rPr>
          <w:rFonts w:ascii="Times New Roman" w:eastAsia="Times New Roman" w:hAnsi="Times New Roman" w:cs="Times New Roman"/>
          <w:color w:val="000000"/>
          <w:sz w:val="28"/>
          <w:szCs w:val="28"/>
          <w:lang w:val="uk-UA"/>
        </w:rPr>
        <w:t>.</w:t>
      </w:r>
      <w:r w:rsidR="00220BDD">
        <w:rPr>
          <w:rFonts w:ascii="Times New Roman" w:eastAsia="Times New Roman" w:hAnsi="Times New Roman" w:cs="Times New Roman"/>
          <w:color w:val="000000"/>
          <w:sz w:val="28"/>
          <w:szCs w:val="28"/>
        </w:rPr>
        <w:t>.........8</w:t>
      </w:r>
      <w:r w:rsidR="00220BDD">
        <w:rPr>
          <w:rFonts w:ascii="Times New Roman" w:eastAsia="Times New Roman" w:hAnsi="Times New Roman" w:cs="Times New Roman"/>
          <w:color w:val="000000"/>
          <w:sz w:val="28"/>
          <w:szCs w:val="28"/>
          <w:lang w:val="uk-UA"/>
        </w:rPr>
        <w:t>2</w:t>
      </w:r>
    </w:p>
    <w:p w:rsidR="00B871DD" w:rsidRPr="00220BDD" w:rsidRDefault="00AB1F3E">
      <w:pPr>
        <w:pBdr>
          <w:top w:val="nil"/>
          <w:left w:val="nil"/>
          <w:bottom w:val="nil"/>
          <w:right w:val="nil"/>
          <w:between w:val="nil"/>
        </w:pBdr>
        <w:spacing w:after="0" w:line="336" w:lineRule="auto"/>
        <w:ind w:firstLine="851"/>
        <w:jc w:val="both"/>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rPr>
        <w:t>ВИСНОВКИ</w:t>
      </w:r>
      <w:r>
        <w:rPr>
          <w:rFonts w:ascii="Times New Roman" w:eastAsia="Times New Roman" w:hAnsi="Times New Roman" w:cs="Times New Roman"/>
          <w:color w:val="000000"/>
          <w:sz w:val="28"/>
          <w:szCs w:val="28"/>
        </w:rPr>
        <w:t>……………………………………………………….…..8</w:t>
      </w:r>
      <w:r w:rsidR="00220BDD">
        <w:rPr>
          <w:rFonts w:ascii="Times New Roman" w:eastAsia="Times New Roman" w:hAnsi="Times New Roman" w:cs="Times New Roman"/>
          <w:color w:val="000000"/>
          <w:sz w:val="28"/>
          <w:szCs w:val="28"/>
          <w:lang w:val="uk-UA"/>
        </w:rPr>
        <w:t>3</w:t>
      </w:r>
    </w:p>
    <w:p w:rsidR="00B871DD" w:rsidRPr="00220BDD" w:rsidRDefault="00AB1F3E">
      <w:pPr>
        <w:pBdr>
          <w:top w:val="nil"/>
          <w:left w:val="nil"/>
          <w:bottom w:val="nil"/>
          <w:right w:val="nil"/>
          <w:between w:val="nil"/>
        </w:pBdr>
        <w:spacing w:after="0" w:line="336" w:lineRule="auto"/>
        <w:ind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b/>
          <w:color w:val="000000"/>
          <w:sz w:val="28"/>
          <w:szCs w:val="28"/>
        </w:rPr>
        <w:t>СПИСОК ВИКОРИСТАНИХ ДЖЕРЕЛ</w:t>
      </w:r>
      <w:r w:rsidR="00220BDD">
        <w:rPr>
          <w:rFonts w:ascii="Times New Roman" w:eastAsia="Times New Roman" w:hAnsi="Times New Roman" w:cs="Times New Roman"/>
          <w:color w:val="000000"/>
          <w:sz w:val="28"/>
          <w:szCs w:val="28"/>
        </w:rPr>
        <w:t>………………………...…8</w:t>
      </w:r>
      <w:r w:rsidR="00220BDD">
        <w:rPr>
          <w:rFonts w:ascii="Times New Roman" w:eastAsia="Times New Roman" w:hAnsi="Times New Roman" w:cs="Times New Roman"/>
          <w:color w:val="000000"/>
          <w:sz w:val="28"/>
          <w:szCs w:val="28"/>
          <w:lang w:val="uk-UA"/>
        </w:rPr>
        <w:t>7</w:t>
      </w:r>
    </w:p>
    <w:p w:rsidR="00B871DD" w:rsidRPr="00220BDD" w:rsidRDefault="00AB1F3E">
      <w:pPr>
        <w:pBdr>
          <w:top w:val="nil"/>
          <w:left w:val="nil"/>
          <w:bottom w:val="nil"/>
          <w:right w:val="nil"/>
          <w:between w:val="nil"/>
        </w:pBdr>
        <w:spacing w:after="0" w:line="336" w:lineRule="auto"/>
        <w:ind w:firstLine="851"/>
        <w:jc w:val="both"/>
        <w:rPr>
          <w:rFonts w:ascii="Times New Roman" w:eastAsia="Times New Roman" w:hAnsi="Times New Roman" w:cs="Times New Roman"/>
          <w:b/>
          <w:color w:val="000000"/>
          <w:sz w:val="28"/>
          <w:szCs w:val="28"/>
          <w:lang w:val="uk-UA"/>
        </w:rPr>
      </w:pPr>
      <w:bookmarkStart w:id="1" w:name="_gjdgxs" w:colFirst="0" w:colLast="0"/>
      <w:bookmarkEnd w:id="1"/>
      <w:r>
        <w:rPr>
          <w:rFonts w:ascii="Times New Roman" w:eastAsia="Times New Roman" w:hAnsi="Times New Roman" w:cs="Times New Roman"/>
          <w:b/>
          <w:color w:val="000000"/>
          <w:sz w:val="28"/>
          <w:szCs w:val="28"/>
        </w:rPr>
        <w:t>ДОДАТКИ</w:t>
      </w:r>
      <w:r w:rsidR="00220BDD">
        <w:rPr>
          <w:rFonts w:ascii="Times New Roman" w:eastAsia="Times New Roman" w:hAnsi="Times New Roman" w:cs="Times New Roman"/>
          <w:color w:val="000000"/>
          <w:sz w:val="28"/>
          <w:szCs w:val="28"/>
        </w:rPr>
        <w:t>…………………………………………………………….</w:t>
      </w:r>
      <w:r w:rsidR="00220BDD">
        <w:rPr>
          <w:rFonts w:ascii="Times New Roman" w:eastAsia="Times New Roman" w:hAnsi="Times New Roman" w:cs="Times New Roman"/>
          <w:color w:val="000000"/>
          <w:sz w:val="28"/>
          <w:szCs w:val="28"/>
          <w:lang w:val="uk-UA"/>
        </w:rPr>
        <w:t>100</w:t>
      </w:r>
    </w:p>
    <w:p w:rsidR="00B871DD" w:rsidRDefault="00B871DD">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p>
    <w:p w:rsidR="00B871DD" w:rsidRDefault="00AB1F3E">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ВСТУП</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Проблема навчальної мотивації є актуальною як у вітчизняній, так і зарубіжній літературі. Проблема формування навчальної мотивації здобувачів вищої освіти </w:t>
      </w:r>
      <w:r>
        <w:rPr>
          <w:rFonts w:ascii="Times New Roman" w:eastAsia="Times New Roman" w:hAnsi="Times New Roman" w:cs="Times New Roman"/>
          <w:sz w:val="28"/>
          <w:szCs w:val="28"/>
        </w:rPr>
        <w:t>зараз</w:t>
      </w:r>
      <w:r>
        <w:rPr>
          <w:rFonts w:ascii="Times New Roman" w:eastAsia="Times New Roman" w:hAnsi="Times New Roman" w:cs="Times New Roman"/>
          <w:color w:val="000000"/>
          <w:sz w:val="28"/>
          <w:szCs w:val="28"/>
        </w:rPr>
        <w:t xml:space="preserve"> набуває особливого значення. Саме в ній специфічним чином висвічуються основні моменти взаємодії індивіда та суспільства, в якому освітній процес набуває пріоритетного значення. Насамперед наш інтерес визначається тим, що формування мотивації та ціннісних орієнтацій є </w:t>
      </w:r>
      <w:r>
        <w:rPr>
          <w:rFonts w:ascii="Times New Roman" w:eastAsia="Times New Roman" w:hAnsi="Times New Roman" w:cs="Times New Roman"/>
          <w:sz w:val="28"/>
          <w:szCs w:val="28"/>
        </w:rPr>
        <w:t>неодміною</w:t>
      </w:r>
      <w:r>
        <w:rPr>
          <w:rFonts w:ascii="Times New Roman" w:eastAsia="Times New Roman" w:hAnsi="Times New Roman" w:cs="Times New Roman"/>
          <w:color w:val="000000"/>
          <w:sz w:val="28"/>
          <w:szCs w:val="28"/>
        </w:rPr>
        <w:t xml:space="preserve"> частиною розвитку особистості людини. У перехідні, кризові періоди розвитку виникають нові мотиви, нові ціннісні орієнтації, нові потреби та інтереси, а на їх основі перебудовуються якості особистості, характерні для попереднього періоду. У період розвитку інформаційних технологій зростає роль та значення мотивів у поведінкових настановах здобувачів, у прогнозуванні тенденцій освітнього процесу.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Мотивація навчання стала предметом вивчення тоді, коли людина усвідомила необхідність цілеспрямованого навчання </w:t>
      </w:r>
      <w:r>
        <w:rPr>
          <w:rFonts w:ascii="Times New Roman" w:eastAsia="Times New Roman" w:hAnsi="Times New Roman" w:cs="Times New Roman"/>
          <w:sz w:val="28"/>
          <w:szCs w:val="28"/>
        </w:rPr>
        <w:t>молодого</w:t>
      </w:r>
      <w:r>
        <w:rPr>
          <w:rFonts w:ascii="Times New Roman" w:eastAsia="Times New Roman" w:hAnsi="Times New Roman" w:cs="Times New Roman"/>
          <w:color w:val="000000"/>
          <w:sz w:val="28"/>
          <w:szCs w:val="28"/>
        </w:rPr>
        <w:t xml:space="preserve"> покоління і почала ставитися до нього як спеціально організованої діяльності, попри десятиліття досліджень, ця проблема є однією з найважливіших у сучасній психології, так, не дивно, що ця проблема з давніх–давен займає думки вчених, їй присвячено безліч публікацій і серед них дослідження сутності та структури мотивації (В. Вілюнас, Л. Лебедкіна, С. Смирнов, Л. Столяренко, О. Філіппова. Ті наукові здобутки, які розкривають передумови формування мотивів навчальної діяльності – В. Асєєв, Д. Аткінсон, І. Іванніков, Є. Ільїн, Л. Кічатінова, У. Клейнбек, В. Ковальова, О. Леонтьєв, B. Магун, А. Маслоу, B. Мерлін, X. Хекхаузен, Ш. Чхартішвілі, П. Якобсона.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роботах Л. Божович, В. Ковальова, О. Леонтьєва, А. Маркової, В. </w:t>
      </w:r>
      <w:r>
        <w:rPr>
          <w:rFonts w:ascii="Times New Roman" w:eastAsia="Times New Roman" w:hAnsi="Times New Roman" w:cs="Times New Roman"/>
          <w:color w:val="000000"/>
          <w:sz w:val="28"/>
          <w:szCs w:val="28"/>
          <w:lang w:val="uk-UA"/>
        </w:rPr>
        <w:t> </w:t>
      </w:r>
      <w:r w:rsidRPr="00220BDD">
        <w:rPr>
          <w:rFonts w:ascii="Times New Roman" w:eastAsia="Times New Roman" w:hAnsi="Times New Roman" w:cs="Times New Roman"/>
          <w:color w:val="000000"/>
          <w:sz w:val="28"/>
          <w:szCs w:val="28"/>
          <w:lang w:val="uk-UA"/>
        </w:rPr>
        <w:t xml:space="preserve">Ляудіс суттєвий наголос ставиться на полімотивованій діяльності; мотивацію як динамічний процес розглядають К. Ізард, І. Ільїн, А. Маслоу, М. Савчин; мотивацію як сукупність стимулів розглядають Д. Мазоха, </w:t>
      </w:r>
      <w:r w:rsidRPr="00220BDD">
        <w:rPr>
          <w:rFonts w:ascii="Times New Roman" w:eastAsia="Times New Roman" w:hAnsi="Times New Roman" w:cs="Times New Roman"/>
          <w:color w:val="000000"/>
          <w:sz w:val="28"/>
          <w:szCs w:val="28"/>
          <w:lang w:val="uk-UA"/>
        </w:rPr>
        <w:lastRenderedPageBreak/>
        <w:t xml:space="preserve">Н. </w:t>
      </w:r>
      <w:r>
        <w:rPr>
          <w:rFonts w:ascii="Times New Roman" w:eastAsia="Times New Roman" w:hAnsi="Times New Roman" w:cs="Times New Roman"/>
          <w:color w:val="000000"/>
          <w:sz w:val="28"/>
          <w:szCs w:val="28"/>
          <w:lang w:val="uk-UA"/>
        </w:rPr>
        <w:t> </w:t>
      </w:r>
      <w:r>
        <w:rPr>
          <w:rFonts w:ascii="Times New Roman" w:eastAsia="Times New Roman" w:hAnsi="Times New Roman" w:cs="Times New Roman"/>
          <w:color w:val="000000"/>
          <w:sz w:val="28"/>
          <w:szCs w:val="28"/>
        </w:rPr>
        <w:t xml:space="preserve">Опанасенко, Н. Юдіна. У роботах Л. Божович, С. Рубінштейна досліджено закономірності формування мотиваційної сфери. Зміст мотивації навчальної діяльності у роботах висвітлений у роботах таких авторів – І. Зимня, О. </w:t>
      </w:r>
      <w:r>
        <w:rPr>
          <w:rFonts w:ascii="Times New Roman" w:eastAsia="Times New Roman" w:hAnsi="Times New Roman" w:cs="Times New Roman"/>
          <w:color w:val="000000"/>
          <w:sz w:val="28"/>
          <w:szCs w:val="28"/>
          <w:lang w:val="uk-UA"/>
        </w:rPr>
        <w:t> </w:t>
      </w:r>
      <w:r w:rsidRPr="00220BDD">
        <w:rPr>
          <w:rFonts w:ascii="Times New Roman" w:eastAsia="Times New Roman" w:hAnsi="Times New Roman" w:cs="Times New Roman"/>
          <w:color w:val="000000"/>
          <w:sz w:val="28"/>
          <w:szCs w:val="28"/>
          <w:lang w:val="uk-UA"/>
        </w:rPr>
        <w:t xml:space="preserve">Комарова, О. Коломок, Н. Мєшкова, В. Якуніна. Фактори, що визначають розвиток системи мотивації навчальної діяльності, досліджувалися Ф. Апіш, Н. Лаврентьевим, М. Магомед–Еміновим, А. Марковою, Ю. Орловим та ін. Питанням формування мотивації </w:t>
      </w:r>
      <w:r w:rsidRPr="00220BDD">
        <w:rPr>
          <w:rFonts w:ascii="Times New Roman" w:eastAsia="Times New Roman" w:hAnsi="Times New Roman" w:cs="Times New Roman"/>
          <w:sz w:val="28"/>
          <w:szCs w:val="28"/>
          <w:lang w:val="uk-UA"/>
        </w:rPr>
        <w:t>навчально-професійної</w:t>
      </w:r>
      <w:r w:rsidRPr="00220BDD">
        <w:rPr>
          <w:rFonts w:ascii="Times New Roman" w:eastAsia="Times New Roman" w:hAnsi="Times New Roman" w:cs="Times New Roman"/>
          <w:color w:val="000000"/>
          <w:sz w:val="28"/>
          <w:szCs w:val="28"/>
          <w:lang w:val="uk-UA"/>
        </w:rPr>
        <w:t xml:space="preserve"> діяльності присвячені дослідження О. Бакурадзе, </w:t>
      </w:r>
      <w:r>
        <w:rPr>
          <w:rFonts w:ascii="Times New Roman" w:eastAsia="Times New Roman" w:hAnsi="Times New Roman" w:cs="Times New Roman"/>
          <w:color w:val="000000"/>
          <w:sz w:val="28"/>
          <w:szCs w:val="28"/>
        </w:rPr>
        <w:t>B</w:t>
      </w:r>
      <w:r w:rsidRPr="00220BDD">
        <w:rPr>
          <w:rFonts w:ascii="Times New Roman" w:eastAsia="Times New Roman" w:hAnsi="Times New Roman" w:cs="Times New Roman"/>
          <w:color w:val="000000"/>
          <w:sz w:val="28"/>
          <w:szCs w:val="28"/>
          <w:lang w:val="uk-UA"/>
        </w:rPr>
        <w:t xml:space="preserve">. Безрукова, Д. Грищенко, Е. Зеєра, С. Каверіна, Є. Клімова, І. Корольової, Т. Ладзіна, А. Овчаренко, П. </w:t>
      </w:r>
      <w:r>
        <w:rPr>
          <w:rFonts w:ascii="Times New Roman" w:eastAsia="Times New Roman" w:hAnsi="Times New Roman" w:cs="Times New Roman"/>
          <w:color w:val="000000"/>
          <w:sz w:val="28"/>
          <w:szCs w:val="28"/>
          <w:lang w:val="uk-UA"/>
        </w:rPr>
        <w:t> </w:t>
      </w:r>
      <w:r w:rsidRPr="00220BDD">
        <w:rPr>
          <w:rFonts w:ascii="Times New Roman" w:eastAsia="Times New Roman" w:hAnsi="Times New Roman" w:cs="Times New Roman"/>
          <w:color w:val="000000"/>
          <w:sz w:val="28"/>
          <w:szCs w:val="28"/>
          <w:lang w:val="uk-UA"/>
        </w:rPr>
        <w:t xml:space="preserve">Самойленка, Л. Семушиної, Л. Щербакова, Н. Ярошенко та ін. Практичним питанням активізації умов навчальної мотивації в закладах вищої освіти присвячені роботи О. Гіро, В. Орлова, Н. Тітової, В. Третя, В. </w:t>
      </w:r>
      <w:r>
        <w:rPr>
          <w:rFonts w:ascii="Times New Roman" w:eastAsia="Times New Roman" w:hAnsi="Times New Roman" w:cs="Times New Roman"/>
          <w:color w:val="000000"/>
          <w:sz w:val="28"/>
          <w:szCs w:val="28"/>
          <w:lang w:val="uk-UA"/>
        </w:rPr>
        <w:t> </w:t>
      </w:r>
      <w:r>
        <w:rPr>
          <w:rFonts w:ascii="Times New Roman" w:eastAsia="Times New Roman" w:hAnsi="Times New Roman" w:cs="Times New Roman"/>
          <w:color w:val="000000"/>
          <w:sz w:val="28"/>
          <w:szCs w:val="28"/>
        </w:rPr>
        <w:t xml:space="preserve">Юдіна та ін. </w:t>
      </w:r>
    </w:p>
    <w:p w:rsidR="00B871DD" w:rsidRPr="00220B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Закономірностями формування мотиваційної сфери у студентському віці присвячені дослідження В. Галузяка, В. Клачка, І. Жадан, І. Зарубінської, К. Кальницької. Дисертаційне дослідження мотивації Т. Чаусової охоплює проблеми гендерних особливостей здобувачів вищої освіти у процесі формування мотивації </w:t>
      </w:r>
      <w:r>
        <w:rPr>
          <w:rFonts w:ascii="Times New Roman" w:eastAsia="Times New Roman" w:hAnsi="Times New Roman" w:cs="Times New Roman"/>
          <w:sz w:val="28"/>
          <w:szCs w:val="28"/>
        </w:rPr>
        <w:t>навчально-пізнавальної</w:t>
      </w:r>
      <w:r>
        <w:rPr>
          <w:rFonts w:ascii="Times New Roman" w:eastAsia="Times New Roman" w:hAnsi="Times New Roman" w:cs="Times New Roman"/>
          <w:color w:val="000000"/>
          <w:sz w:val="28"/>
          <w:szCs w:val="28"/>
        </w:rPr>
        <w:t xml:space="preserve"> діяльності, дослідженням мотивації дітей у шкільному віці займалася О. Барна, проблеми формування мотивації вивчення педагогічних дисциплін майбутніми вчителями праці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професійного навчання досліджувала Л. Міхеєва, у роботах Н. Арістової, О. </w:t>
      </w:r>
      <w:r>
        <w:rPr>
          <w:rFonts w:ascii="Times New Roman" w:eastAsia="Times New Roman" w:hAnsi="Times New Roman" w:cs="Times New Roman"/>
          <w:color w:val="000000"/>
          <w:sz w:val="28"/>
          <w:szCs w:val="28"/>
          <w:lang w:val="uk-UA"/>
        </w:rPr>
        <w:t> </w:t>
      </w:r>
      <w:r w:rsidRPr="00220BDD">
        <w:rPr>
          <w:rFonts w:ascii="Times New Roman" w:eastAsia="Times New Roman" w:hAnsi="Times New Roman" w:cs="Times New Roman"/>
          <w:color w:val="000000"/>
          <w:sz w:val="28"/>
          <w:szCs w:val="28"/>
          <w:lang w:val="uk-UA"/>
        </w:rPr>
        <w:t>Яцишина, показано формування мотивів вивчення іноземної мови</w:t>
      </w:r>
    </w:p>
    <w:p w:rsidR="00B871DD" w:rsidRPr="00220B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220BDD">
        <w:rPr>
          <w:rFonts w:ascii="Times New Roman" w:eastAsia="Times New Roman" w:hAnsi="Times New Roman" w:cs="Times New Roman"/>
          <w:color w:val="000000"/>
          <w:sz w:val="28"/>
          <w:szCs w:val="28"/>
          <w:lang w:val="uk-UA"/>
        </w:rPr>
        <w:t xml:space="preserve">Перед сучасною вищою освітою стоїть завдання підготовки кваліфікованих фахівців, які будуть спроможні працювати в післявоєнній Україні та виконувати свою роботу на високому професійнотворчому (креативному) рівні, а для цього здобувачі вищої освіти мають бути мотивовані на пошук нових знань, участь в </w:t>
      </w:r>
      <w:r w:rsidRPr="00220BDD">
        <w:rPr>
          <w:rFonts w:ascii="Times New Roman" w:eastAsia="Times New Roman" w:hAnsi="Times New Roman" w:cs="Times New Roman"/>
          <w:sz w:val="28"/>
          <w:szCs w:val="28"/>
          <w:lang w:val="uk-UA"/>
        </w:rPr>
        <w:t>науково-дослідній</w:t>
      </w:r>
      <w:r w:rsidRPr="00220BDD">
        <w:rPr>
          <w:rFonts w:ascii="Times New Roman" w:eastAsia="Times New Roman" w:hAnsi="Times New Roman" w:cs="Times New Roman"/>
          <w:color w:val="000000"/>
          <w:sz w:val="28"/>
          <w:szCs w:val="28"/>
          <w:lang w:val="uk-UA"/>
        </w:rPr>
        <w:t xml:space="preserve"> діяльності. </w:t>
      </w:r>
      <w:r w:rsidRPr="00220BDD">
        <w:rPr>
          <w:rFonts w:ascii="Times New Roman" w:eastAsia="Times New Roman" w:hAnsi="Times New Roman" w:cs="Times New Roman"/>
          <w:color w:val="000000"/>
          <w:sz w:val="28"/>
          <w:szCs w:val="28"/>
          <w:lang w:val="uk-UA"/>
        </w:rPr>
        <w:lastRenderedPageBreak/>
        <w:t xml:space="preserve">Адже без розвиненої мотивації неможливі освоєння і реалізація різних етапів видів активного пізнання, здійснення </w:t>
      </w:r>
      <w:r w:rsidRPr="00220BDD">
        <w:rPr>
          <w:rFonts w:ascii="Times New Roman" w:eastAsia="Times New Roman" w:hAnsi="Times New Roman" w:cs="Times New Roman"/>
          <w:sz w:val="28"/>
          <w:szCs w:val="28"/>
          <w:lang w:val="uk-UA"/>
        </w:rPr>
        <w:t>навчально-дослідницької</w:t>
      </w:r>
      <w:r w:rsidRPr="00220BDD">
        <w:rPr>
          <w:rFonts w:ascii="Times New Roman" w:eastAsia="Times New Roman" w:hAnsi="Times New Roman" w:cs="Times New Roman"/>
          <w:color w:val="000000"/>
          <w:sz w:val="28"/>
          <w:szCs w:val="28"/>
          <w:lang w:val="uk-UA"/>
        </w:rPr>
        <w:t xml:space="preserve">, проєктної зовнішньої діяльності </w:t>
      </w:r>
      <w:r w:rsidRPr="00220BDD">
        <w:rPr>
          <w:rFonts w:ascii="Times New Roman" w:eastAsia="Times New Roman" w:hAnsi="Times New Roman" w:cs="Times New Roman"/>
          <w:sz w:val="28"/>
          <w:szCs w:val="28"/>
          <w:lang w:val="uk-UA"/>
        </w:rPr>
        <w:t>й</w:t>
      </w:r>
      <w:r w:rsidRPr="00220BDD">
        <w:rPr>
          <w:rFonts w:ascii="Times New Roman" w:eastAsia="Times New Roman" w:hAnsi="Times New Roman" w:cs="Times New Roman"/>
          <w:color w:val="000000"/>
          <w:sz w:val="28"/>
          <w:szCs w:val="28"/>
          <w:lang w:val="uk-UA"/>
        </w:rPr>
        <w:t xml:space="preserve"> пов’язаних з ними самоосвіти, саморозвитку, формування вміння вчитися. У зв’язку з цим необхідний цілеспрямований і постійний пошук ефективних механізмів розвитку та корекції мотиваційної спрямованості до пошуку нових знань, умінь і навичок. Це й обумовило нас до вибору теми кваліфікаційної роботи </w:t>
      </w:r>
      <w:r w:rsidRPr="00220BDD">
        <w:rPr>
          <w:rFonts w:ascii="Times New Roman" w:eastAsia="Times New Roman" w:hAnsi="Times New Roman" w:cs="Times New Roman"/>
          <w:b/>
          <w:color w:val="000000"/>
          <w:sz w:val="28"/>
          <w:szCs w:val="28"/>
          <w:lang w:val="uk-UA"/>
        </w:rPr>
        <w:t>«Психологічні особливості навчальної мотивації здобувачів вищої освіти першого та другого курсів в умовах дистанційного навчання».</w:t>
      </w:r>
    </w:p>
    <w:p w:rsidR="00B871DD" w:rsidRPr="00220B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220BDD">
        <w:rPr>
          <w:rFonts w:ascii="Times New Roman" w:eastAsia="Times New Roman" w:hAnsi="Times New Roman" w:cs="Times New Roman"/>
          <w:b/>
          <w:color w:val="000000"/>
          <w:sz w:val="28"/>
          <w:szCs w:val="28"/>
          <w:lang w:val="uk-UA"/>
        </w:rPr>
        <w:t>Об</w:t>
      </w:r>
      <w:r>
        <w:rPr>
          <w:rFonts w:ascii="Times New Roman" w:eastAsia="Times New Roman" w:hAnsi="Times New Roman" w:cs="Times New Roman"/>
          <w:b/>
          <w:color w:val="000000"/>
          <w:sz w:val="28"/>
          <w:szCs w:val="28"/>
          <w:lang w:val="uk-UA"/>
        </w:rPr>
        <w:t>’</w:t>
      </w:r>
      <w:r w:rsidRPr="00220BDD">
        <w:rPr>
          <w:rFonts w:ascii="Times New Roman" w:eastAsia="Times New Roman" w:hAnsi="Times New Roman" w:cs="Times New Roman"/>
          <w:b/>
          <w:color w:val="000000"/>
          <w:sz w:val="28"/>
          <w:szCs w:val="28"/>
          <w:lang w:val="uk-UA"/>
        </w:rPr>
        <w:t>єкт дослідження</w:t>
      </w:r>
      <w:r w:rsidRPr="00220BDD">
        <w:rPr>
          <w:rFonts w:ascii="Times New Roman" w:eastAsia="Times New Roman" w:hAnsi="Times New Roman" w:cs="Times New Roman"/>
          <w:color w:val="000000"/>
          <w:sz w:val="28"/>
          <w:szCs w:val="28"/>
          <w:lang w:val="uk-UA"/>
        </w:rPr>
        <w:t xml:space="preserve"> – навчальна мотивація здобувачів вищої освіти. </w:t>
      </w:r>
    </w:p>
    <w:p w:rsidR="00B871DD" w:rsidRPr="00220B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220BDD">
        <w:rPr>
          <w:rFonts w:ascii="Times New Roman" w:eastAsia="Times New Roman" w:hAnsi="Times New Roman" w:cs="Times New Roman"/>
          <w:b/>
          <w:color w:val="000000"/>
          <w:sz w:val="28"/>
          <w:szCs w:val="28"/>
          <w:lang w:val="uk-UA"/>
        </w:rPr>
        <w:t>Предмет дослідження</w:t>
      </w:r>
      <w:r w:rsidRPr="00220BDD">
        <w:rPr>
          <w:rFonts w:ascii="Times New Roman" w:eastAsia="Times New Roman" w:hAnsi="Times New Roman" w:cs="Times New Roman"/>
          <w:color w:val="000000"/>
          <w:sz w:val="28"/>
          <w:szCs w:val="28"/>
          <w:lang w:val="uk-UA"/>
        </w:rPr>
        <w:t xml:space="preserve"> – вплив дистанційної форми організації освітнього процесу на навчальну мотивацію здобувачів вищої освіти.</w:t>
      </w:r>
    </w:p>
    <w:p w:rsidR="00B871DD" w:rsidRPr="00220B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220BDD">
        <w:rPr>
          <w:rFonts w:ascii="Times New Roman" w:eastAsia="Times New Roman" w:hAnsi="Times New Roman" w:cs="Times New Roman"/>
          <w:b/>
          <w:color w:val="000000"/>
          <w:sz w:val="28"/>
          <w:szCs w:val="28"/>
          <w:lang w:val="uk-UA"/>
        </w:rPr>
        <w:t>Мета дослідження</w:t>
      </w:r>
      <w:r w:rsidRPr="00220BDD">
        <w:rPr>
          <w:rFonts w:ascii="Times New Roman" w:eastAsia="Times New Roman" w:hAnsi="Times New Roman" w:cs="Times New Roman"/>
          <w:color w:val="000000"/>
          <w:sz w:val="28"/>
          <w:szCs w:val="28"/>
          <w:lang w:val="uk-UA"/>
        </w:rPr>
        <w:t xml:space="preserve"> – вивчити психологічні особливості впливу різних форм організації навчального процесу на навчальну мотивацію здобувачів вищої освіти першого та другого курсів навчання. </w:t>
      </w:r>
    </w:p>
    <w:p w:rsidR="00B871DD" w:rsidRPr="00220B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220BDD">
        <w:rPr>
          <w:rFonts w:ascii="Times New Roman" w:eastAsia="Times New Roman" w:hAnsi="Times New Roman" w:cs="Times New Roman"/>
          <w:b/>
          <w:color w:val="000000"/>
          <w:sz w:val="28"/>
          <w:szCs w:val="28"/>
          <w:lang w:val="uk-UA"/>
        </w:rPr>
        <w:t>Гіпотеза дослідження</w:t>
      </w:r>
      <w:r w:rsidRPr="00220BDD">
        <w:rPr>
          <w:rFonts w:ascii="Times New Roman" w:eastAsia="Times New Roman" w:hAnsi="Times New Roman" w:cs="Times New Roman"/>
          <w:color w:val="000000"/>
          <w:sz w:val="28"/>
          <w:szCs w:val="28"/>
          <w:lang w:val="uk-UA"/>
        </w:rPr>
        <w:t xml:space="preserve"> полягає у припущенні, що форма організації навчального процесу впливає на навчальну мотивацію здобувачів вищої освіти.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Виходячи з мети та гіпотези, були визначені </w:t>
      </w:r>
      <w:r>
        <w:rPr>
          <w:rFonts w:ascii="Times New Roman" w:eastAsia="Times New Roman" w:hAnsi="Times New Roman" w:cs="Times New Roman"/>
          <w:b/>
          <w:color w:val="000000"/>
          <w:sz w:val="28"/>
          <w:szCs w:val="28"/>
        </w:rPr>
        <w:t>завдання дослідження</w:t>
      </w:r>
      <w:r>
        <w:rPr>
          <w:rFonts w:ascii="Times New Roman" w:eastAsia="Times New Roman" w:hAnsi="Times New Roman" w:cs="Times New Roman"/>
          <w:color w:val="000000"/>
          <w:sz w:val="28"/>
          <w:szCs w:val="28"/>
        </w:rPr>
        <w:t xml:space="preserve">: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Виявити основні підходи до вивчення поняття мотивації навчальної діяльності та цінностей особистості, представлені у </w:t>
      </w:r>
      <w:r>
        <w:rPr>
          <w:rFonts w:ascii="Times New Roman" w:eastAsia="Times New Roman" w:hAnsi="Times New Roman" w:cs="Times New Roman"/>
          <w:sz w:val="28"/>
          <w:szCs w:val="28"/>
        </w:rPr>
        <w:t>психолого-педагогічній</w:t>
      </w:r>
      <w:r>
        <w:rPr>
          <w:rFonts w:ascii="Times New Roman" w:eastAsia="Times New Roman" w:hAnsi="Times New Roman" w:cs="Times New Roman"/>
          <w:color w:val="000000"/>
          <w:sz w:val="28"/>
          <w:szCs w:val="28"/>
        </w:rPr>
        <w:t xml:space="preserve"> літературі.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Проаналізувати психологічні детермінанти навчальної мотивації </w:t>
      </w:r>
      <w:r>
        <w:rPr>
          <w:rFonts w:ascii="Times New Roman" w:eastAsia="Times New Roman" w:hAnsi="Times New Roman" w:cs="Times New Roman"/>
          <w:sz w:val="28"/>
          <w:szCs w:val="28"/>
        </w:rPr>
        <w:t>здобувачів</w:t>
      </w:r>
      <w:r>
        <w:rPr>
          <w:rFonts w:ascii="Times New Roman" w:eastAsia="Times New Roman" w:hAnsi="Times New Roman" w:cs="Times New Roman"/>
          <w:color w:val="000000"/>
          <w:sz w:val="28"/>
          <w:szCs w:val="28"/>
        </w:rPr>
        <w:t xml:space="preserve"> вищої.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Теоретично </w:t>
      </w:r>
      <w:r>
        <w:rPr>
          <w:rFonts w:ascii="Times New Roman" w:eastAsia="Times New Roman" w:hAnsi="Times New Roman" w:cs="Times New Roman"/>
          <w:sz w:val="28"/>
          <w:szCs w:val="28"/>
        </w:rPr>
        <w:t>обґрунтувати</w:t>
      </w:r>
      <w:r>
        <w:rPr>
          <w:rFonts w:ascii="Times New Roman" w:eastAsia="Times New Roman" w:hAnsi="Times New Roman" w:cs="Times New Roman"/>
          <w:color w:val="000000"/>
          <w:sz w:val="28"/>
          <w:szCs w:val="28"/>
        </w:rPr>
        <w:t xml:space="preserve"> особливості навчальн</w:t>
      </w:r>
      <w:r>
        <w:rPr>
          <w:rFonts w:ascii="Times New Roman" w:eastAsia="Times New Roman" w:hAnsi="Times New Roman" w:cs="Times New Roman"/>
          <w:color w:val="000000"/>
          <w:sz w:val="28"/>
          <w:szCs w:val="28"/>
          <w:lang w:val="uk-UA"/>
        </w:rPr>
        <w:t>ої</w:t>
      </w:r>
      <w:r>
        <w:rPr>
          <w:rFonts w:ascii="Times New Roman" w:eastAsia="Times New Roman" w:hAnsi="Times New Roman" w:cs="Times New Roman"/>
          <w:color w:val="000000"/>
          <w:sz w:val="28"/>
          <w:szCs w:val="28"/>
        </w:rPr>
        <w:t xml:space="preserve"> мотиваці</w:t>
      </w:r>
      <w:r>
        <w:rPr>
          <w:rFonts w:ascii="Times New Roman" w:eastAsia="Times New Roman" w:hAnsi="Times New Roman" w:cs="Times New Roman"/>
          <w:color w:val="000000"/>
          <w:sz w:val="28"/>
          <w:szCs w:val="28"/>
          <w:lang w:val="uk-UA"/>
        </w:rPr>
        <w:t>ї</w:t>
      </w:r>
      <w:r>
        <w:rPr>
          <w:rFonts w:ascii="Times New Roman" w:eastAsia="Times New Roman" w:hAnsi="Times New Roman" w:cs="Times New Roman"/>
          <w:color w:val="000000"/>
          <w:sz w:val="28"/>
          <w:szCs w:val="28"/>
        </w:rPr>
        <w:t xml:space="preserve"> здобувачів в умовах дистанційної освіти.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Виявити змістовні особливості мотивації навчальної діяльності здобувачів вищої освіти під час дистанційної та стаціонарної форм організації освітнього процесу.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lastRenderedPageBreak/>
        <w:t>5. Проаналізувати отримані результати та розробити програму корекційних занять щодо підвищення навчальної мотивації здобувачів вищої освіти першого та другого курсів навчання.</w:t>
      </w:r>
    </w:p>
    <w:p w:rsidR="00B871DD" w:rsidRPr="00AB1F3E" w:rsidRDefault="00AB1F3E" w:rsidP="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b/>
          <w:sz w:val="28"/>
          <w:szCs w:val="28"/>
        </w:rPr>
        <w:t>Теоретико-методологічну</w:t>
      </w:r>
      <w:r>
        <w:rPr>
          <w:rFonts w:ascii="Times New Roman" w:eastAsia="Times New Roman" w:hAnsi="Times New Roman" w:cs="Times New Roman"/>
          <w:b/>
          <w:color w:val="000000"/>
          <w:sz w:val="28"/>
          <w:szCs w:val="28"/>
        </w:rPr>
        <w:t xml:space="preserve"> основу дослідження</w:t>
      </w:r>
      <w:r>
        <w:rPr>
          <w:rFonts w:ascii="Times New Roman" w:eastAsia="Times New Roman" w:hAnsi="Times New Roman" w:cs="Times New Roman"/>
          <w:color w:val="000000"/>
          <w:sz w:val="28"/>
          <w:szCs w:val="28"/>
        </w:rPr>
        <w:t xml:space="preserve"> складають: положення про системний та діяльнісний підхід (JI. Виготський, В. Давидов, C. Рубінштейн та ін.); концепція щодо формування навчальної та професійної мотивації (Ф. Апіш, Д. Грищенко, С. Іванов, С. Каверін, Н. Лаврентьєва, Т. </w:t>
      </w:r>
      <w:r>
        <w:rPr>
          <w:rFonts w:ascii="Times New Roman" w:eastAsia="Times New Roman" w:hAnsi="Times New Roman" w:cs="Times New Roman"/>
          <w:color w:val="000000"/>
          <w:sz w:val="28"/>
          <w:szCs w:val="28"/>
          <w:lang w:val="uk-UA"/>
        </w:rPr>
        <w:t> </w:t>
      </w:r>
      <w:r>
        <w:rPr>
          <w:rFonts w:ascii="Times New Roman" w:eastAsia="Times New Roman" w:hAnsi="Times New Roman" w:cs="Times New Roman"/>
          <w:color w:val="000000"/>
          <w:sz w:val="28"/>
          <w:szCs w:val="28"/>
        </w:rPr>
        <w:t>Ладзіна, М.Магомед</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Емінов); положення про </w:t>
      </w:r>
      <w:r>
        <w:rPr>
          <w:rFonts w:ascii="Times New Roman" w:eastAsia="Times New Roman" w:hAnsi="Times New Roman" w:cs="Times New Roman"/>
          <w:sz w:val="28"/>
          <w:szCs w:val="28"/>
        </w:rPr>
        <w:t>суб’єктивно-особистісні</w:t>
      </w:r>
      <w:r>
        <w:rPr>
          <w:rFonts w:ascii="Times New Roman" w:eastAsia="Times New Roman" w:hAnsi="Times New Roman" w:cs="Times New Roman"/>
          <w:color w:val="000000"/>
          <w:sz w:val="28"/>
          <w:szCs w:val="28"/>
        </w:rPr>
        <w:t xml:space="preserve"> характеристики здобувачів вищої освіти (С. Бобровицька, Л. Божович, Ю. </w:t>
      </w:r>
      <w:r>
        <w:rPr>
          <w:rFonts w:ascii="Times New Roman" w:eastAsia="Times New Roman" w:hAnsi="Times New Roman" w:cs="Times New Roman"/>
          <w:color w:val="000000"/>
          <w:sz w:val="28"/>
          <w:szCs w:val="28"/>
          <w:lang w:val="uk-UA"/>
        </w:rPr>
        <w:t> </w:t>
      </w:r>
      <w:r>
        <w:rPr>
          <w:rFonts w:ascii="Times New Roman" w:eastAsia="Times New Roman" w:hAnsi="Times New Roman" w:cs="Times New Roman"/>
          <w:color w:val="000000"/>
          <w:sz w:val="28"/>
          <w:szCs w:val="28"/>
        </w:rPr>
        <w:t xml:space="preserve">Вавілова, І. Вартанова, Т. Дубовицька, П. Ільїн, Ю. Поваренков, П. </w:t>
      </w:r>
      <w:r>
        <w:rPr>
          <w:rFonts w:ascii="Times New Roman" w:eastAsia="Times New Roman" w:hAnsi="Times New Roman" w:cs="Times New Roman"/>
          <w:color w:val="000000"/>
          <w:sz w:val="28"/>
          <w:szCs w:val="28"/>
          <w:lang w:val="uk-UA"/>
        </w:rPr>
        <w:t> </w:t>
      </w:r>
      <w:r>
        <w:rPr>
          <w:rFonts w:ascii="Times New Roman" w:eastAsia="Times New Roman" w:hAnsi="Times New Roman" w:cs="Times New Roman"/>
          <w:color w:val="000000"/>
          <w:sz w:val="28"/>
          <w:szCs w:val="28"/>
        </w:rPr>
        <w:t xml:space="preserve">Якобсона В. Якунін; принципи системогенетичного підходу в рамках проблем професійного розвитку (Ю. Вавілов, А. Реан, В. Якунін); підходи психологів до проблем професійного становлення та навчання, представлені у працях, Є. Клімова, Т. Кудрявцева, А. Маркової, A. Мітіна, В. Шадрікова, </w:t>
      </w:r>
      <w:r w:rsidRPr="00AB1F3E">
        <w:rPr>
          <w:rFonts w:ascii="Times New Roman" w:eastAsia="Times New Roman" w:hAnsi="Times New Roman" w:cs="Times New Roman"/>
          <w:color w:val="000000"/>
          <w:sz w:val="28"/>
          <w:szCs w:val="28"/>
        </w:rPr>
        <w:t>та ін.</w:t>
      </w:r>
    </w:p>
    <w:p w:rsidR="00B871DD" w:rsidRPr="00AB1F3E" w:rsidRDefault="00AB1F3E" w:rsidP="00AB1F3E">
      <w:pPr>
        <w:pStyle w:val="ac"/>
        <w:spacing w:line="360" w:lineRule="auto"/>
        <w:ind w:firstLine="851"/>
        <w:jc w:val="both"/>
        <w:rPr>
          <w:rFonts w:ascii="Times New Roman" w:hAnsi="Times New Roman" w:cs="Times New Roman"/>
          <w:sz w:val="28"/>
          <w:szCs w:val="28"/>
        </w:rPr>
      </w:pPr>
      <w:r w:rsidRPr="00AB1F3E">
        <w:rPr>
          <w:rFonts w:ascii="Times New Roman" w:hAnsi="Times New Roman" w:cs="Times New Roman"/>
          <w:b/>
          <w:sz w:val="28"/>
          <w:szCs w:val="28"/>
        </w:rPr>
        <w:t>Методи емпіричного дослідження</w:t>
      </w:r>
      <w:r w:rsidRPr="00AB1F3E">
        <w:rPr>
          <w:rFonts w:ascii="Times New Roman" w:hAnsi="Times New Roman" w:cs="Times New Roman"/>
          <w:sz w:val="28"/>
          <w:szCs w:val="28"/>
        </w:rPr>
        <w:t>. Для реалізації мети дослідження та вирішення поставлених завдань використовувалися методи теоретичного аналізу наукових праць на тему дослідження, порівняння, класифікація, узагальнення. Емпіричні методи – анкетування, спостереження, тестування: методика вивчення структури навчальної мотивації (А. Реан); методика вивчення рівня розвитку навчальної мотивації (М. Гінзбург); методика діагностики навчальних мотивів (М. Матюхіна у модифікації Н. Бадмаєвої); авторська анкета. Отримані результати експериментального дослідження опрацьовувалися за допомогою методів загальної статистики.</w:t>
      </w:r>
    </w:p>
    <w:p w:rsidR="00B871DD" w:rsidRPr="00AB1F3E" w:rsidRDefault="00AB1F3E" w:rsidP="00AB1F3E">
      <w:pPr>
        <w:pStyle w:val="ac"/>
        <w:spacing w:line="360" w:lineRule="auto"/>
        <w:ind w:firstLine="851"/>
        <w:jc w:val="both"/>
        <w:rPr>
          <w:rFonts w:ascii="Times New Roman" w:hAnsi="Times New Roman" w:cs="Times New Roman"/>
          <w:sz w:val="28"/>
          <w:szCs w:val="28"/>
        </w:rPr>
      </w:pPr>
      <w:r w:rsidRPr="00AB1F3E">
        <w:rPr>
          <w:rFonts w:ascii="Times New Roman" w:hAnsi="Times New Roman" w:cs="Times New Roman"/>
          <w:b/>
          <w:sz w:val="28"/>
          <w:szCs w:val="28"/>
        </w:rPr>
        <w:t>Теоретична значущість дослідження</w:t>
      </w:r>
      <w:r w:rsidRPr="00AB1F3E">
        <w:rPr>
          <w:rFonts w:ascii="Times New Roman" w:hAnsi="Times New Roman" w:cs="Times New Roman"/>
          <w:sz w:val="28"/>
          <w:szCs w:val="28"/>
        </w:rPr>
        <w:t>.</w:t>
      </w:r>
    </w:p>
    <w:p w:rsidR="00B871DD" w:rsidRPr="00AB1F3E" w:rsidRDefault="00AB1F3E" w:rsidP="00AB1F3E">
      <w:pPr>
        <w:pStyle w:val="ac"/>
        <w:numPr>
          <w:ilvl w:val="0"/>
          <w:numId w:val="8"/>
        </w:numPr>
        <w:spacing w:line="360" w:lineRule="auto"/>
        <w:ind w:left="0" w:firstLine="851"/>
        <w:jc w:val="both"/>
        <w:rPr>
          <w:rFonts w:ascii="Times New Roman" w:hAnsi="Times New Roman" w:cs="Times New Roman"/>
          <w:sz w:val="28"/>
          <w:szCs w:val="28"/>
        </w:rPr>
      </w:pPr>
      <w:r w:rsidRPr="00AB1F3E">
        <w:rPr>
          <w:rFonts w:ascii="Times New Roman" w:hAnsi="Times New Roman" w:cs="Times New Roman"/>
          <w:sz w:val="28"/>
          <w:szCs w:val="28"/>
        </w:rPr>
        <w:t>Уточнено та конкретизовано теоретичні уявлення про мотивацію як структурно-рівневий елемент.</w:t>
      </w:r>
    </w:p>
    <w:p w:rsidR="00B871DD" w:rsidRPr="00AB1F3E" w:rsidRDefault="00AB1F3E" w:rsidP="00AB1F3E">
      <w:pPr>
        <w:pStyle w:val="ac"/>
        <w:numPr>
          <w:ilvl w:val="0"/>
          <w:numId w:val="8"/>
        </w:numPr>
        <w:spacing w:line="360" w:lineRule="auto"/>
        <w:ind w:left="0" w:firstLine="851"/>
        <w:jc w:val="both"/>
        <w:rPr>
          <w:rFonts w:ascii="Times New Roman" w:hAnsi="Times New Roman" w:cs="Times New Roman"/>
          <w:sz w:val="28"/>
          <w:szCs w:val="28"/>
        </w:rPr>
      </w:pPr>
      <w:r w:rsidRPr="00AB1F3E">
        <w:rPr>
          <w:rFonts w:ascii="Times New Roman" w:hAnsi="Times New Roman" w:cs="Times New Roman"/>
          <w:sz w:val="28"/>
          <w:szCs w:val="28"/>
        </w:rPr>
        <w:t xml:space="preserve">Конкретизовано уявлення про цінності, що відображають ставлення до діяльності як засобу задоволення індивідуальних потреб </w:t>
      </w:r>
      <w:r w:rsidRPr="00AB1F3E">
        <w:rPr>
          <w:rFonts w:ascii="Times New Roman" w:hAnsi="Times New Roman" w:cs="Times New Roman"/>
          <w:sz w:val="28"/>
          <w:szCs w:val="28"/>
        </w:rPr>
        <w:lastRenderedPageBreak/>
        <w:t>розвитку, та їх вплив на мотивацію навчальної діяльності у закладах вищої освіти.</w:t>
      </w:r>
    </w:p>
    <w:p w:rsidR="00B871DD" w:rsidRPr="00AB1F3E" w:rsidRDefault="00AB1F3E" w:rsidP="00AB1F3E">
      <w:pPr>
        <w:pStyle w:val="ac"/>
        <w:numPr>
          <w:ilvl w:val="0"/>
          <w:numId w:val="8"/>
        </w:numPr>
        <w:spacing w:line="360" w:lineRule="auto"/>
        <w:ind w:left="0" w:firstLine="851"/>
        <w:jc w:val="both"/>
        <w:rPr>
          <w:rFonts w:ascii="Times New Roman" w:hAnsi="Times New Roman" w:cs="Times New Roman"/>
          <w:sz w:val="28"/>
          <w:szCs w:val="28"/>
        </w:rPr>
      </w:pPr>
      <w:r w:rsidRPr="00AB1F3E">
        <w:rPr>
          <w:rFonts w:ascii="Times New Roman" w:hAnsi="Times New Roman" w:cs="Times New Roman"/>
          <w:sz w:val="28"/>
          <w:szCs w:val="28"/>
        </w:rPr>
        <w:t>Підтверджено гіпотезу про безпосередній вплив форми організації навчального процесу на рівень та структуру навчальної мотивації здобувачів вищої освіти першого та другого курсів навчання.</w:t>
      </w:r>
    </w:p>
    <w:p w:rsidR="00B871DD" w:rsidRPr="00AB1F3E" w:rsidRDefault="00AB1F3E" w:rsidP="00AB1F3E">
      <w:pPr>
        <w:pStyle w:val="ac"/>
        <w:numPr>
          <w:ilvl w:val="0"/>
          <w:numId w:val="8"/>
        </w:numPr>
        <w:spacing w:line="360" w:lineRule="auto"/>
        <w:ind w:left="0" w:firstLine="851"/>
        <w:jc w:val="both"/>
        <w:rPr>
          <w:rFonts w:ascii="Times New Roman" w:hAnsi="Times New Roman" w:cs="Times New Roman"/>
          <w:sz w:val="28"/>
          <w:szCs w:val="28"/>
        </w:rPr>
      </w:pPr>
      <w:r w:rsidRPr="00AB1F3E">
        <w:rPr>
          <w:rFonts w:ascii="Times New Roman" w:hAnsi="Times New Roman" w:cs="Times New Roman"/>
          <w:sz w:val="28"/>
          <w:szCs w:val="28"/>
        </w:rPr>
        <w:t>Конкретизовано уявлення про мотиви навчальної діяльності та цінності особистості здобувачів вищої освіти, як психологічні параметри професійної активності, які потребують співвіднесення з метою життєдіяльності.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Практична значущість дослідження. </w:t>
      </w:r>
      <w:r>
        <w:rPr>
          <w:rFonts w:ascii="Times New Roman" w:eastAsia="Times New Roman" w:hAnsi="Times New Roman" w:cs="Times New Roman"/>
          <w:color w:val="000000"/>
          <w:sz w:val="28"/>
          <w:szCs w:val="28"/>
        </w:rPr>
        <w:t xml:space="preserve">Знання про особливості становлення навчальної мотивації та системи цінностей особистості здобувачів вищої освіти можуть бути використані у навчальному процесі для оптимізації навчальної діяльності здобувачів та вдосконалення професійної підготовки майбутніх фахівців. Отримані результати дають змогу уточнити суб’єктивні критерії ефективності навчання здобувачів вищої освіти. Знання про зміст системи цінностей особистості сучасного здобувача та її прояв у мотивації навчальної діяльності має практичне значення як у плані самопізнання та саморозвитку людини, так і у плані організації професійної підготовки у закладах вищої освіти. Результати дослідження можуть бути використані в системі професійної освіти при підготовці </w:t>
      </w:r>
      <w:r>
        <w:rPr>
          <w:rFonts w:ascii="Times New Roman" w:eastAsia="Times New Roman" w:hAnsi="Times New Roman" w:cs="Times New Roman"/>
          <w:sz w:val="28"/>
          <w:szCs w:val="28"/>
        </w:rPr>
        <w:t>фахівців</w:t>
      </w:r>
      <w:r>
        <w:rPr>
          <w:rFonts w:ascii="Times New Roman" w:eastAsia="Times New Roman" w:hAnsi="Times New Roman" w:cs="Times New Roman"/>
          <w:color w:val="000000"/>
          <w:sz w:val="28"/>
          <w:szCs w:val="28"/>
        </w:rPr>
        <w:t xml:space="preserve"> різних </w:t>
      </w:r>
      <w:r>
        <w:rPr>
          <w:rFonts w:ascii="Times New Roman" w:eastAsia="Times New Roman" w:hAnsi="Times New Roman" w:cs="Times New Roman"/>
          <w:sz w:val="28"/>
          <w:szCs w:val="28"/>
        </w:rPr>
        <w:t>спеціальностей</w:t>
      </w:r>
      <w:r>
        <w:rPr>
          <w:rFonts w:ascii="Times New Roman" w:eastAsia="Times New Roman" w:hAnsi="Times New Roman" w:cs="Times New Roman"/>
          <w:color w:val="000000"/>
          <w:sz w:val="28"/>
          <w:szCs w:val="28"/>
        </w:rPr>
        <w:t>, а також у системі підвищення кваліфікації.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Структура та обсяг роботи. </w:t>
      </w:r>
      <w:r>
        <w:rPr>
          <w:rFonts w:ascii="Times New Roman" w:eastAsia="Times New Roman" w:hAnsi="Times New Roman" w:cs="Times New Roman"/>
          <w:color w:val="000000"/>
          <w:sz w:val="28"/>
          <w:szCs w:val="28"/>
        </w:rPr>
        <w:t>Кваліфікаційна робота магістра складається із вступу, трьох розділів та висновків з висновками. Обсяг роботи становить 1</w:t>
      </w:r>
      <w:r>
        <w:rPr>
          <w:rFonts w:ascii="Times New Roman" w:eastAsia="Times New Roman" w:hAnsi="Times New Roman" w:cs="Times New Roman"/>
          <w:color w:val="000000"/>
          <w:sz w:val="28"/>
          <w:szCs w:val="28"/>
          <w:lang w:val="uk-UA"/>
        </w:rPr>
        <w:t>43</w:t>
      </w:r>
      <w:r>
        <w:rPr>
          <w:rFonts w:ascii="Times New Roman" w:eastAsia="Times New Roman" w:hAnsi="Times New Roman" w:cs="Times New Roman"/>
          <w:color w:val="000000"/>
          <w:sz w:val="28"/>
          <w:szCs w:val="28"/>
        </w:rPr>
        <w:t xml:space="preserve"> сторін</w:t>
      </w:r>
      <w:r>
        <w:rPr>
          <w:rFonts w:ascii="Times New Roman" w:eastAsia="Times New Roman" w:hAnsi="Times New Roman" w:cs="Times New Roman"/>
          <w:color w:val="000000"/>
          <w:sz w:val="28"/>
          <w:szCs w:val="28"/>
          <w:lang w:val="uk-UA"/>
        </w:rPr>
        <w:t>ки</w:t>
      </w:r>
      <w:r>
        <w:rPr>
          <w:rFonts w:ascii="Times New Roman" w:eastAsia="Times New Roman" w:hAnsi="Times New Roman" w:cs="Times New Roman"/>
          <w:color w:val="000000"/>
          <w:sz w:val="28"/>
          <w:szCs w:val="28"/>
        </w:rPr>
        <w:t xml:space="preserve">. Текст кваліфікаційної роботи містить </w:t>
      </w:r>
      <w:r>
        <w:rPr>
          <w:rFonts w:ascii="Times New Roman" w:eastAsia="Times New Roman" w:hAnsi="Times New Roman" w:cs="Times New Roman"/>
          <w:color w:val="000000"/>
          <w:sz w:val="28"/>
          <w:szCs w:val="28"/>
          <w:lang w:val="uk-UA"/>
        </w:rPr>
        <w:t>4</w:t>
      </w:r>
      <w:r>
        <w:rPr>
          <w:rFonts w:ascii="Times New Roman" w:eastAsia="Times New Roman" w:hAnsi="Times New Roman" w:cs="Times New Roman"/>
          <w:color w:val="000000"/>
          <w:sz w:val="28"/>
          <w:szCs w:val="28"/>
        </w:rPr>
        <w:t xml:space="preserve"> таблиц</w:t>
      </w:r>
      <w:r>
        <w:rPr>
          <w:rFonts w:ascii="Times New Roman" w:eastAsia="Times New Roman" w:hAnsi="Times New Roman" w:cs="Times New Roman"/>
          <w:color w:val="000000"/>
          <w:sz w:val="28"/>
          <w:szCs w:val="28"/>
          <w:lang w:val="uk-UA"/>
        </w:rPr>
        <w:t>і</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2</w:t>
      </w:r>
      <w:r>
        <w:rPr>
          <w:rFonts w:ascii="Times New Roman" w:eastAsia="Times New Roman" w:hAnsi="Times New Roman" w:cs="Times New Roman"/>
          <w:color w:val="000000"/>
          <w:sz w:val="28"/>
          <w:szCs w:val="28"/>
        </w:rPr>
        <w:t xml:space="preserve"> рисунки, 5 додатків. Список використаної літератури містить </w:t>
      </w:r>
      <w:r>
        <w:rPr>
          <w:rFonts w:ascii="Times New Roman" w:eastAsia="Times New Roman" w:hAnsi="Times New Roman" w:cs="Times New Roman"/>
          <w:color w:val="000000"/>
          <w:sz w:val="28"/>
          <w:szCs w:val="28"/>
          <w:lang w:val="uk-UA"/>
        </w:rPr>
        <w:t xml:space="preserve">120 </w:t>
      </w:r>
      <w:r>
        <w:rPr>
          <w:rFonts w:ascii="Times New Roman" w:eastAsia="Times New Roman" w:hAnsi="Times New Roman" w:cs="Times New Roman"/>
          <w:color w:val="000000"/>
          <w:sz w:val="28"/>
          <w:szCs w:val="28"/>
        </w:rPr>
        <w:t xml:space="preserve">найменувань, із них </w:t>
      </w:r>
      <w:r>
        <w:rPr>
          <w:rFonts w:ascii="Times New Roman" w:eastAsia="Times New Roman" w:hAnsi="Times New Roman" w:cs="Times New Roman"/>
          <w:color w:val="000000"/>
          <w:sz w:val="28"/>
          <w:szCs w:val="28"/>
          <w:lang w:val="uk-UA"/>
        </w:rPr>
        <w:t>15</w:t>
      </w:r>
      <w:r>
        <w:rPr>
          <w:rFonts w:ascii="Times New Roman" w:eastAsia="Times New Roman" w:hAnsi="Times New Roman" w:cs="Times New Roman"/>
          <w:color w:val="000000"/>
          <w:sz w:val="28"/>
          <w:szCs w:val="28"/>
        </w:rPr>
        <w:t xml:space="preserve"> англійською мовою.</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br w:type="page"/>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 xml:space="preserve">РОЗДІЛ 1. </w:t>
      </w:r>
      <w:r>
        <w:rPr>
          <w:rFonts w:ascii="Times New Roman" w:eastAsia="Times New Roman" w:hAnsi="Times New Roman" w:cs="Times New Roman"/>
          <w:b/>
          <w:sz w:val="28"/>
          <w:szCs w:val="28"/>
        </w:rPr>
        <w:t>ТЕОРЕТИКО-МЕТОДОЛОГІЧНІ</w:t>
      </w:r>
      <w:r>
        <w:rPr>
          <w:rFonts w:ascii="Times New Roman" w:eastAsia="Times New Roman" w:hAnsi="Times New Roman" w:cs="Times New Roman"/>
          <w:b/>
          <w:color w:val="000000"/>
          <w:sz w:val="28"/>
          <w:szCs w:val="28"/>
        </w:rPr>
        <w:t xml:space="preserve"> ОСНОВИ ВИВЧЕННЯ ОСОБЛИВОСТЕЙ НАВЧАЛЬНОЇ МОТИВАЦІЇ ЗДОБУВАЧІВ ВИЩОЇ ОСВІТИ</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1.1. Навчальна мотивація як об’єкт психолого-педагогічного дослідження</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Інтерес до причин, через які людина робить ті чи інші дії виник ще в давнину, свої пояснення механізмів людської поведінки пропонували Сократ, Платон, Аристотель та інші мислителі. Мотиви активності людини, а також можливість управління ними є базовим знанням, </w:t>
      </w:r>
      <w:r>
        <w:rPr>
          <w:rFonts w:ascii="Times New Roman" w:eastAsia="Times New Roman" w:hAnsi="Times New Roman" w:cs="Times New Roman"/>
          <w:sz w:val="28"/>
          <w:szCs w:val="28"/>
        </w:rPr>
        <w:t>популярними</w:t>
      </w:r>
      <w:r>
        <w:rPr>
          <w:rFonts w:ascii="Times New Roman" w:eastAsia="Times New Roman" w:hAnsi="Times New Roman" w:cs="Times New Roman"/>
          <w:color w:val="000000"/>
          <w:sz w:val="28"/>
          <w:szCs w:val="28"/>
        </w:rPr>
        <w:t xml:space="preserve"> у різних сферах науки. Основні дослідження у цій галузі зосереджені на перетині психології, педагогіки, філософії та менеджменту. У науковій літературі є безліч визначень мотивації, до робіт, у яких представлений системний підхід до вивчення мотивації, можна віднести класичні праці А. Бандури, А. Маслоу, Д. Макклелланд, Х. Хекхаузена, а також роботи Дж. Аткінсона, Є. Ільїна, Д. Леонтьєва та О. Леонтьєва. У роботах К. Абульханової–Славської, М. Ксікзентміхалі, М. Мамардашвілі відбито </w:t>
      </w:r>
      <w:r>
        <w:rPr>
          <w:rFonts w:ascii="Times New Roman" w:eastAsia="Times New Roman" w:hAnsi="Times New Roman" w:cs="Times New Roman"/>
          <w:sz w:val="28"/>
          <w:szCs w:val="28"/>
        </w:rPr>
        <w:t>філософсько-психологічний</w:t>
      </w:r>
      <w:r>
        <w:rPr>
          <w:rFonts w:ascii="Times New Roman" w:eastAsia="Times New Roman" w:hAnsi="Times New Roman" w:cs="Times New Roman"/>
          <w:color w:val="000000"/>
          <w:sz w:val="28"/>
          <w:szCs w:val="28"/>
        </w:rPr>
        <w:t xml:space="preserve"> аспект мотивації. У сфері менеджменту також існує величезна кількість досліджень у галузі управління та розвитку мотиваційної структури особистості, групи та організації (Б. Ешфорд, Е. Майєл).</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контексті нашого дослідження нас буде цікавити насамперед вивчення мотивації в </w:t>
      </w:r>
      <w:r>
        <w:rPr>
          <w:rFonts w:ascii="Times New Roman" w:eastAsia="Times New Roman" w:hAnsi="Times New Roman" w:cs="Times New Roman"/>
          <w:sz w:val="28"/>
          <w:szCs w:val="28"/>
        </w:rPr>
        <w:t>психолого-педагогічному</w:t>
      </w:r>
      <w:r>
        <w:rPr>
          <w:rFonts w:ascii="Times New Roman" w:eastAsia="Times New Roman" w:hAnsi="Times New Roman" w:cs="Times New Roman"/>
          <w:color w:val="000000"/>
          <w:sz w:val="28"/>
          <w:szCs w:val="28"/>
        </w:rPr>
        <w:t xml:space="preserve"> аспекті, які розкривають способи формування мотивації у структурі </w:t>
      </w:r>
      <w:r>
        <w:rPr>
          <w:rFonts w:ascii="Times New Roman" w:eastAsia="Times New Roman" w:hAnsi="Times New Roman" w:cs="Times New Roman"/>
          <w:sz w:val="28"/>
          <w:szCs w:val="28"/>
        </w:rPr>
        <w:t>навчально-пізнавальної</w:t>
      </w:r>
      <w:r>
        <w:rPr>
          <w:rFonts w:ascii="Times New Roman" w:eastAsia="Times New Roman" w:hAnsi="Times New Roman" w:cs="Times New Roman"/>
          <w:color w:val="000000"/>
          <w:sz w:val="28"/>
          <w:szCs w:val="28"/>
        </w:rPr>
        <w:t xml:space="preserve"> діяльності. Найбільш актуальні дослідження представлені у роботах Б. Ананьєва, Л. Божович, З. Васильєвої, О. Гребенюк, Л. Ілюшина, Є. Козакової, А. Маркової, О. Нечаєвої, Г. Щукіної. </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Розглянемо різні підходи до визначення терміна «мотивація». Мотивацію як динамічний процес утворення мотиву розглянули у своїх </w:t>
      </w:r>
      <w:r>
        <w:rPr>
          <w:rFonts w:ascii="Times New Roman" w:eastAsia="Times New Roman" w:hAnsi="Times New Roman" w:cs="Times New Roman"/>
          <w:color w:val="000000"/>
          <w:sz w:val="28"/>
          <w:szCs w:val="28"/>
        </w:rPr>
        <w:lastRenderedPageBreak/>
        <w:t xml:space="preserve">роботах М. Савчин, К. Ізард, А. Маслоу. Останній, визначивши мотивацію як процес спонукання особистості до задоволення потреби, надав їй енергетичної функції та динамічного характеру. Як зазначає І. Ільїн: «мотивація – це процес формування мотиву, що проходить через певні етапи». Автор цитує думку Г. Асєєва про те, що для багатьох західних психологів (З. Фрейд, Д. Гілфорд, Г. Мерфі) характерне одностороннє розуміння мотивації як енергетичного аспекту досвіду та реакції, а також енергетичної й динамічної функцій. На противагу такому підходу І. Ільїн висловлює свою </w:t>
      </w:r>
      <w:r>
        <w:rPr>
          <w:rFonts w:ascii="Times New Roman" w:eastAsia="Times New Roman" w:hAnsi="Times New Roman" w:cs="Times New Roman"/>
          <w:sz w:val="28"/>
          <w:szCs w:val="28"/>
        </w:rPr>
        <w:t>думку</w:t>
      </w:r>
      <w:r>
        <w:rPr>
          <w:rFonts w:ascii="Times New Roman" w:eastAsia="Times New Roman" w:hAnsi="Times New Roman" w:cs="Times New Roman"/>
          <w:color w:val="000000"/>
          <w:sz w:val="28"/>
          <w:szCs w:val="28"/>
        </w:rPr>
        <w:t xml:space="preserve">, що при врахуванні стану індивіда, його можливостей, досвіду та ситуації в одному випадку буде вихід «енергії потреби», тобто відбуватиметься процес мотивації, а в іншому – ні. Далі автор наголошує на інтегрованому підході до визначення терміна 9 «мотивація» і пропонує синтез динамічної та статичної (змістової) </w:t>
      </w:r>
      <w:r>
        <w:rPr>
          <w:rFonts w:ascii="Times New Roman" w:eastAsia="Times New Roman" w:hAnsi="Times New Roman" w:cs="Times New Roman"/>
          <w:sz w:val="28"/>
          <w:szCs w:val="28"/>
        </w:rPr>
        <w:t>компонентів</w:t>
      </w:r>
      <w:r>
        <w:rPr>
          <w:rFonts w:ascii="Times New Roman" w:eastAsia="Times New Roman" w:hAnsi="Times New Roman" w:cs="Times New Roman"/>
          <w:color w:val="000000"/>
          <w:sz w:val="28"/>
          <w:szCs w:val="28"/>
        </w:rPr>
        <w:t xml:space="preserve"> цього поняття. Таку ж об’єднавчу позицію обрав Р. Гуревич, він визначає мотивацію через «систему взаємопов’язаних і підпорядкованих мотивів діяльності особистості. Мотивація є рухомою силою </w:t>
      </w:r>
      <w:r>
        <w:rPr>
          <w:rFonts w:ascii="Times New Roman" w:eastAsia="Times New Roman" w:hAnsi="Times New Roman" w:cs="Times New Roman"/>
          <w:sz w:val="28"/>
          <w:szCs w:val="28"/>
        </w:rPr>
        <w:t>будь-якої</w:t>
      </w:r>
      <w:r>
        <w:rPr>
          <w:rFonts w:ascii="Times New Roman" w:eastAsia="Times New Roman" w:hAnsi="Times New Roman" w:cs="Times New Roman"/>
          <w:color w:val="000000"/>
          <w:sz w:val="28"/>
          <w:szCs w:val="28"/>
        </w:rPr>
        <w:t xml:space="preserve"> людської, а звісно, і </w:t>
      </w:r>
      <w:r>
        <w:rPr>
          <w:rFonts w:ascii="Times New Roman" w:eastAsia="Times New Roman" w:hAnsi="Times New Roman" w:cs="Times New Roman"/>
          <w:sz w:val="28"/>
          <w:szCs w:val="28"/>
        </w:rPr>
        <w:t>навчально-пізнавальної дії</w:t>
      </w:r>
      <w:r>
        <w:rPr>
          <w:rFonts w:ascii="Times New Roman" w:eastAsia="Times New Roman" w:hAnsi="Times New Roman" w:cs="Times New Roman"/>
          <w:color w:val="000000"/>
          <w:sz w:val="28"/>
          <w:szCs w:val="28"/>
        </w:rPr>
        <w:t xml:space="preserve"> льності людини» [53, с. 8–9].</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Деякі автори, зокрема А. Сабурова, з позицій визначення мотивації через її зміст, окреслюють мотивацію комплексом факторів, що спрямовують і спонукають поведінку людини [77]. Також мотивація розглядається як «сукупність стимулів або мотивів, що мають певну ієрархію і виражають спрямованість особистості» [22], таку ж думку підтримують Д. Мазоха, Н. Опанасенко: «мотивація – це спонукання (стимули), що включають активність, визначають її спрямованість» [53, с. 9].</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тлумачному психологічному словнику термін «мотивація» визначено як сукупність спонук, що викликають активність організму і визначають її спрямованість. Оскільки мотив визначено В. Шапаром автором як спонукання до дії, усвідомлювана причина, що лежить в основі вибору дій та вчинків, то мотивацію автор визначає як комплекс, сукупність мотивів </w:t>
      </w:r>
      <w:r>
        <w:rPr>
          <w:rFonts w:ascii="Times New Roman" w:eastAsia="Times New Roman" w:hAnsi="Times New Roman" w:cs="Times New Roman"/>
          <w:color w:val="000000"/>
          <w:sz w:val="28"/>
          <w:szCs w:val="28"/>
        </w:rPr>
        <w:lastRenderedPageBreak/>
        <w:t xml:space="preserve">[102]. </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Отже, мотивація у психології та педагогіці розглядається як: </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сукупність факторів, що підтримують і спрямовують поведінку; </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сукупність мотивів; </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певний намір, що викликає активність особистості, а також визначає її направленість; </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процес психічної регуляції певної діяльності [53]</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Тривалий процес активізації спонукальних сил поведінки та діяння особистості в роботі О. Киричука [69, с. 245] називається мотивуванням. Тобто процес регуляції поведінки – утворення її стимулів та мотивів – автори називають не мотивацією, а мотивуванням. Зазначається, що формування «активного стану» тих чи інших потреб, хотінь, бажань, що відповідають змісту ситуації та індивідуальній оцінці особистості, є мотивуванням особистості, а вказаний «стан активації», що є складним комплексом спонук діяння особистості в цій ситуації, є мотивацією діяння. </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зазначає Г. Кашканова: «Формування мотивації навчально-пізнавальної діяльності означає створення певного функціонального стану індивідуального мотиваційного поля, яке, узгоджуючись з іншими індивідуальними полями, складає колективне мотиваційне поле» [48], тобто створення загального позитивного ставлення до предмета, що вивчається. </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Визначивши мотивацію через сукупність мотивів логічним кроком дослідження проблеми мотивації навчальної діяльності є визначення поняття мотиву. До 1990 року в психології існувало щонайменше 50 теорій мотивації, різних напрямків у підході до трактування поняття мотиву, мотивація – це сукупність, система взаємопов’язаних і підпорядкованих мотивів діяльності особистості. </w:t>
      </w:r>
      <w:r>
        <w:rPr>
          <w:rFonts w:ascii="Times New Roman" w:eastAsia="Times New Roman" w:hAnsi="Times New Roman" w:cs="Times New Roman"/>
          <w:sz w:val="28"/>
          <w:szCs w:val="28"/>
        </w:rPr>
        <w:t>О</w:t>
      </w:r>
      <w:r>
        <w:rPr>
          <w:rFonts w:ascii="Times New Roman" w:eastAsia="Times New Roman" w:hAnsi="Times New Roman" w:cs="Times New Roman"/>
          <w:color w:val="000000"/>
          <w:sz w:val="28"/>
          <w:szCs w:val="28"/>
        </w:rPr>
        <w:t xml:space="preserve">нак вони сходяться в одному – поняття мотиву базується на одному конкретному психологічному феномені, який є різним у різних авторів. Мотив – одне з найважливіших і разом з тим нечітко визначених понять. Зміст терміна в його початковому значенні (від лат. moveo – надавати </w:t>
      </w:r>
      <w:r>
        <w:rPr>
          <w:rFonts w:ascii="Times New Roman" w:eastAsia="Times New Roman" w:hAnsi="Times New Roman" w:cs="Times New Roman"/>
          <w:color w:val="000000"/>
          <w:sz w:val="28"/>
          <w:szCs w:val="28"/>
        </w:rPr>
        <w:lastRenderedPageBreak/>
        <w:t xml:space="preserve">руху, штовхати), тобто мотив – це те, що надає руху і є поштовхом. У роботі [53, с. 184] зазначається: «Частина </w:t>
      </w:r>
      <w:r>
        <w:rPr>
          <w:rFonts w:ascii="Times New Roman" w:eastAsia="Times New Roman" w:hAnsi="Times New Roman" w:cs="Times New Roman"/>
          <w:sz w:val="28"/>
          <w:szCs w:val="28"/>
        </w:rPr>
        <w:t>дослідників</w:t>
      </w:r>
      <w:r>
        <w:rPr>
          <w:rFonts w:ascii="Times New Roman" w:eastAsia="Times New Roman" w:hAnsi="Times New Roman" w:cs="Times New Roman"/>
          <w:color w:val="000000"/>
          <w:sz w:val="28"/>
          <w:szCs w:val="28"/>
        </w:rPr>
        <w:t xml:space="preserve"> під мотивом розуміє психічне явище, яке стає бажанням до дії». Інші вважають, що мотив – це свідома причина, яка лежить в основі вибору дій та вчинків особистості [53, с.11]</w:t>
      </w:r>
      <w:r>
        <w:rPr>
          <w:rFonts w:ascii="Times New Roman" w:eastAsia="Times New Roman" w:hAnsi="Times New Roman" w:cs="Times New Roman"/>
          <w:sz w:val="28"/>
          <w:szCs w:val="28"/>
        </w:rPr>
        <w:t>.</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Шапар наводить найпоширеніші у психології та педагогіці дефініції поняття мотиву: </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чинник до дії, що безпосередньо випливає із задоволення потреб суб’єкта, інтегральний синтез внутрішніх і зовнішніх умов, що спричинюють активність суб’єкта; </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мотив – предмет, матеріальний або ідеальний, що спонукає і визначає вибір спрямованості діяльності; </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усвідомлювана причина, що лежить в основі вибору дій та вчинків особистості [1025].</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Розглядаючи мотив як потребу, О. Яцишин підкреслює, що під час задоволення певної потреби способи її задоволення самі можуть перетворитися на потреби, причиною чого є переживання особистістю позитивних емоцій від виконання дії, щоб досягнути мети [105]. </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Мотив як стимул було розглянуто психологами ще минулого століття, вважалося, що мотив – це рушійна сила, стимул. Мотивом почали вважати </w:t>
      </w:r>
      <w:r>
        <w:rPr>
          <w:rFonts w:ascii="Times New Roman" w:eastAsia="Times New Roman" w:hAnsi="Times New Roman" w:cs="Times New Roman"/>
          <w:sz w:val="28"/>
          <w:szCs w:val="28"/>
        </w:rPr>
        <w:t>будь-яку</w:t>
      </w:r>
      <w:r>
        <w:rPr>
          <w:rFonts w:ascii="Times New Roman" w:eastAsia="Times New Roman" w:hAnsi="Times New Roman" w:cs="Times New Roman"/>
          <w:color w:val="000000"/>
          <w:sz w:val="28"/>
          <w:szCs w:val="28"/>
        </w:rPr>
        <w:t xml:space="preserve"> причину, котра викликала стимул, а не лише сам стимул. При цьому </w:t>
      </w:r>
      <w:r>
        <w:rPr>
          <w:rFonts w:ascii="Times New Roman" w:eastAsia="Times New Roman" w:hAnsi="Times New Roman" w:cs="Times New Roman"/>
          <w:sz w:val="28"/>
          <w:szCs w:val="28"/>
        </w:rPr>
        <w:t>в</w:t>
      </w:r>
      <w:r>
        <w:rPr>
          <w:rFonts w:ascii="Times New Roman" w:eastAsia="Times New Roman" w:hAnsi="Times New Roman" w:cs="Times New Roman"/>
          <w:color w:val="000000"/>
          <w:sz w:val="28"/>
          <w:szCs w:val="28"/>
        </w:rPr>
        <w:t xml:space="preserve"> якості об’єктів, що спричиняють діяльність людини, можуть бути як зовнішні, так і внутрішні фактори, однак вони всі не можуть бути віднесені до мотивів. Визнаючи в більшості випадків мотив як спонукальну дію, психологи задумуються звідки вона береться, ця спонукальна енергія. Тут виникають розбіжності у поглядах про джерела спонукання. Одні вважають, що спонукання береться від потреби, а інші наголошують, що від предмета задоволення потреб [3; 56; 114].</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Мотив як намір. Л. Божович наміри розглядає як збуджувальну силу у випадках, коли ухвалюється рішення, при цьому вона підкреслює, що наміри </w:t>
      </w:r>
      <w:r>
        <w:rPr>
          <w:rFonts w:ascii="Times New Roman" w:eastAsia="Times New Roman" w:hAnsi="Times New Roman" w:cs="Times New Roman"/>
          <w:color w:val="000000"/>
          <w:sz w:val="28"/>
          <w:szCs w:val="28"/>
        </w:rPr>
        <w:lastRenderedPageBreak/>
        <w:t xml:space="preserve">виникають на базі потреб, котрі не можуть бути задоволені безпосередньо та вимагають проміжних ланок, які не мають власної стимулювальної сили. І. Ільїним зазначено: «У роботах інших авторів відмічається, що намір формується тоді, коли мета діяльності віддалена, її досягнення відкладено в часі, і є результатом впливу потреби – з одного боку, та інтелектуальної активності людини (що пов’язана з усвідомленням засобів досягнення мети) – з іншого. Таким чином, в намірі підкреслюється інтелектуальна сторона спонуки, що спричиняє прийняття людиною рішення» [53, с. 59]. Однак намір не розкриває початкову причину дії чи вчинку (не відповідає на запитання «чому?») [53, </w:t>
      </w:r>
      <w:r>
        <w:rPr>
          <w:rFonts w:ascii="Times New Roman" w:eastAsia="Times New Roman" w:hAnsi="Times New Roman" w:cs="Times New Roman"/>
          <w:sz w:val="28"/>
          <w:szCs w:val="28"/>
        </w:rPr>
        <w:t>с. 13-14</w:t>
      </w:r>
      <w:r>
        <w:rPr>
          <w:rFonts w:ascii="Times New Roman" w:eastAsia="Times New Roman" w:hAnsi="Times New Roman" w:cs="Times New Roman"/>
          <w:color w:val="000000"/>
          <w:sz w:val="28"/>
          <w:szCs w:val="28"/>
        </w:rPr>
        <w:t>].</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Мотив як стійкі властивості особистості. Прихильниками </w:t>
      </w:r>
      <w:r>
        <w:rPr>
          <w:rFonts w:ascii="Times New Roman" w:eastAsia="Times New Roman" w:hAnsi="Times New Roman" w:cs="Times New Roman"/>
          <w:sz w:val="28"/>
          <w:szCs w:val="28"/>
        </w:rPr>
        <w:t>такого погляду</w:t>
      </w:r>
      <w:r>
        <w:rPr>
          <w:rFonts w:ascii="Times New Roman" w:eastAsia="Times New Roman" w:hAnsi="Times New Roman" w:cs="Times New Roman"/>
          <w:color w:val="000000"/>
          <w:sz w:val="28"/>
          <w:szCs w:val="28"/>
        </w:rPr>
        <w:t xml:space="preserve"> були М. Медсен, Х. Мюррей (який одним із перших психологів почав розглядати мотиви як стійкі особистісні диспозиції) [137], котрі вважали, що стійкі властивості особистості обумовлюють поведінку і діяльність такою ж мірою, як і зовнішні стимули. Власні індивідуальні психологічні характеристики суб’єкта безпосередньо впливають на формування мотиву. Однак прийняття властивостей особистості за мотив не </w:t>
      </w:r>
      <w:r>
        <w:rPr>
          <w:rFonts w:ascii="Times New Roman" w:eastAsia="Times New Roman" w:hAnsi="Times New Roman" w:cs="Times New Roman"/>
          <w:sz w:val="28"/>
          <w:szCs w:val="28"/>
        </w:rPr>
        <w:t>розв’язує проблему</w:t>
      </w:r>
      <w:r>
        <w:rPr>
          <w:rFonts w:ascii="Times New Roman" w:eastAsia="Times New Roman" w:hAnsi="Times New Roman" w:cs="Times New Roman"/>
          <w:color w:val="000000"/>
          <w:sz w:val="28"/>
          <w:szCs w:val="28"/>
        </w:rPr>
        <w:t xml:space="preserve"> означуваності мотиву, оскільки багато особистісних властивостей є </w:t>
      </w:r>
      <w:r>
        <w:rPr>
          <w:rFonts w:ascii="Times New Roman" w:eastAsia="Times New Roman" w:hAnsi="Times New Roman" w:cs="Times New Roman"/>
          <w:sz w:val="28"/>
          <w:szCs w:val="28"/>
        </w:rPr>
        <w:t>більшою мірою</w:t>
      </w:r>
      <w:r>
        <w:rPr>
          <w:rFonts w:ascii="Times New Roman" w:eastAsia="Times New Roman" w:hAnsi="Times New Roman" w:cs="Times New Roman"/>
          <w:color w:val="000000"/>
          <w:sz w:val="28"/>
          <w:szCs w:val="28"/>
        </w:rPr>
        <w:t xml:space="preserve"> потребами (потребами у нових враженнях, у прагненні до діяльності, до самозбереження), хоча стійкі властивості особистості (інтереси, ідеали) можуть впливати на прийняття людиною певних рішень [115]. </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Мотив як формулювання був запропонований К. Обуховським, А. Левицьким та ін. К. Таку ж думку підтримує Р. Гуревич, означуючи мотиви як «збудники діяльності, що складаються під впливом умов життя суб’єкта і визначають спрямованість його активності. У ролі мотивів можуть виступати потреби, інтереси, нахили та емоції, установки та ідеали» [25]. Узагальнюючи різні підходи до тлумачення поняття мотиву, термін «мотив» ми будемо розглядати як комплекс стимуляторів, інтегрованих з потребами особистості, який спонукає особистість до діяльності. Мотив має дві </w:t>
      </w:r>
      <w:r>
        <w:rPr>
          <w:rFonts w:ascii="Times New Roman" w:eastAsia="Times New Roman" w:hAnsi="Times New Roman" w:cs="Times New Roman"/>
          <w:sz w:val="28"/>
          <w:szCs w:val="28"/>
        </w:rPr>
        <w:t>частини</w:t>
      </w:r>
      <w:r>
        <w:rPr>
          <w:rFonts w:ascii="Times New Roman" w:eastAsia="Times New Roman" w:hAnsi="Times New Roman" w:cs="Times New Roman"/>
          <w:color w:val="000000"/>
          <w:sz w:val="28"/>
          <w:szCs w:val="28"/>
        </w:rPr>
        <w:t xml:space="preserve">: статичну (як </w:t>
      </w:r>
      <w:r>
        <w:rPr>
          <w:rFonts w:ascii="Times New Roman" w:eastAsia="Times New Roman" w:hAnsi="Times New Roman" w:cs="Times New Roman"/>
          <w:color w:val="000000"/>
          <w:sz w:val="28"/>
          <w:szCs w:val="28"/>
        </w:rPr>
        <w:lastRenderedPageBreak/>
        <w:t xml:space="preserve">сталу характеристику) і динамічну (зосереджену на діяльнісній функції мотиву) [53, </w:t>
      </w:r>
      <w:r>
        <w:rPr>
          <w:rFonts w:ascii="Times New Roman" w:eastAsia="Times New Roman" w:hAnsi="Times New Roman" w:cs="Times New Roman"/>
          <w:sz w:val="28"/>
          <w:szCs w:val="28"/>
        </w:rPr>
        <w:t>с. 16</w:t>
      </w:r>
      <w:r>
        <w:rPr>
          <w:rFonts w:ascii="Times New Roman" w:eastAsia="Times New Roman" w:hAnsi="Times New Roman" w:cs="Times New Roman"/>
          <w:color w:val="000000"/>
          <w:sz w:val="28"/>
          <w:szCs w:val="28"/>
        </w:rPr>
        <w:t>].</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нашого дослідження важливим є визначити мотиви, які позитивно впливають на </w:t>
      </w:r>
      <w:r>
        <w:rPr>
          <w:rFonts w:ascii="Times New Roman" w:eastAsia="Times New Roman" w:hAnsi="Times New Roman" w:cs="Times New Roman"/>
          <w:sz w:val="28"/>
          <w:szCs w:val="28"/>
        </w:rPr>
        <w:t>навчально-пізнавальну</w:t>
      </w:r>
      <w:r>
        <w:rPr>
          <w:rFonts w:ascii="Times New Roman" w:eastAsia="Times New Roman" w:hAnsi="Times New Roman" w:cs="Times New Roman"/>
          <w:color w:val="000000"/>
          <w:sz w:val="28"/>
          <w:szCs w:val="28"/>
        </w:rPr>
        <w:t xml:space="preserve"> діяльність. </w:t>
      </w:r>
    </w:p>
    <w:p w:rsidR="00B871DD" w:rsidRDefault="00AB1F3E" w:rsidP="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межах проведеного нами дослідження особливий інтерес представляє аналіз поняття «навчальна мотивація». Найбільш повно динаміка становлення та розвитку даного терміна представлена ​​Т. Дячуком. Автор зазначає, що у </w:t>
      </w:r>
      <w:r>
        <w:rPr>
          <w:rFonts w:ascii="Times New Roman" w:eastAsia="Times New Roman" w:hAnsi="Times New Roman" w:cs="Times New Roman"/>
          <w:sz w:val="28"/>
          <w:szCs w:val="28"/>
        </w:rPr>
        <w:t>психолого-педагогічній</w:t>
      </w:r>
      <w:r>
        <w:rPr>
          <w:rFonts w:ascii="Times New Roman" w:eastAsia="Times New Roman" w:hAnsi="Times New Roman" w:cs="Times New Roman"/>
          <w:color w:val="000000"/>
          <w:sz w:val="28"/>
          <w:szCs w:val="28"/>
        </w:rPr>
        <w:t xml:space="preserve"> літературі не вдається зустріти прямого визначення терміна «навчальна мотивація». Дуже часто терміни: «мотиваційна сфера </w:t>
      </w:r>
      <w:r w:rsidR="001656CA">
        <w:rPr>
          <w:rFonts w:ascii="Times New Roman" w:eastAsia="Times New Roman" w:hAnsi="Times New Roman" w:cs="Times New Roman"/>
          <w:color w:val="000000"/>
          <w:sz w:val="28"/>
          <w:szCs w:val="28"/>
          <w:lang w:val="uk-UA"/>
        </w:rPr>
        <w:t>здобувача вищої освіти</w:t>
      </w:r>
      <w:r>
        <w:rPr>
          <w:rFonts w:ascii="Times New Roman" w:eastAsia="Times New Roman" w:hAnsi="Times New Roman" w:cs="Times New Roman"/>
          <w:color w:val="000000"/>
          <w:sz w:val="28"/>
          <w:szCs w:val="28"/>
        </w:rPr>
        <w:t>», «навчальна мотивація», «мотивація вчення» і навіть «мотивація навчальної діяльності», використовуються як синоніми у різних сенсах [32].</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Дослідники, які вивчають мотивацію навчання, виділяють різні групи мотивів. Проведемо аналіз </w:t>
      </w:r>
      <w:r>
        <w:rPr>
          <w:rFonts w:ascii="Times New Roman" w:eastAsia="Times New Roman" w:hAnsi="Times New Roman" w:cs="Times New Roman"/>
          <w:sz w:val="28"/>
          <w:szCs w:val="28"/>
        </w:rPr>
        <w:t>теперішніх</w:t>
      </w:r>
      <w:r>
        <w:rPr>
          <w:rFonts w:ascii="Times New Roman" w:eastAsia="Times New Roman" w:hAnsi="Times New Roman" w:cs="Times New Roman"/>
          <w:color w:val="000000"/>
          <w:sz w:val="28"/>
          <w:szCs w:val="28"/>
        </w:rPr>
        <w:t xml:space="preserve"> груп мотивів, класифікація мотивів здійснюється </w:t>
      </w:r>
      <w:r>
        <w:rPr>
          <w:rFonts w:ascii="Times New Roman" w:eastAsia="Times New Roman" w:hAnsi="Times New Roman" w:cs="Times New Roman"/>
          <w:sz w:val="28"/>
          <w:szCs w:val="28"/>
        </w:rPr>
        <w:t>залежно від</w:t>
      </w:r>
      <w:r>
        <w:rPr>
          <w:rFonts w:ascii="Times New Roman" w:eastAsia="Times New Roman" w:hAnsi="Times New Roman" w:cs="Times New Roman"/>
          <w:color w:val="000000"/>
          <w:sz w:val="28"/>
          <w:szCs w:val="28"/>
        </w:rPr>
        <w:t xml:space="preserve"> того, як класифікатор розуміє поняття мотиву. Оскільки це поняття не визначено однозначно, то чіткої класифікації мотивів немає, існують лише окремі підходи до класифікації. Традиційно мотивація поділяється на зовнішню, обумовлену зовнішніми стимулами, та внутрішню – зумовлену потребами особистості.</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Зокрема, Н. Мойсеюк виділяє такі групи мотивів: </w:t>
      </w:r>
      <w:r>
        <w:rPr>
          <w:rFonts w:ascii="Times New Roman" w:eastAsia="Times New Roman" w:hAnsi="Times New Roman" w:cs="Times New Roman"/>
          <w:sz w:val="28"/>
          <w:szCs w:val="28"/>
        </w:rPr>
        <w:t>безпосередньо спонукальні</w:t>
      </w:r>
      <w:r>
        <w:rPr>
          <w:rFonts w:ascii="Times New Roman" w:eastAsia="Times New Roman" w:hAnsi="Times New Roman" w:cs="Times New Roman"/>
          <w:color w:val="000000"/>
          <w:sz w:val="28"/>
          <w:szCs w:val="28"/>
        </w:rPr>
        <w:t xml:space="preserve"> мотиви (основані на емоційних проявах особистості, на позитивних чи негативних емоціях), </w:t>
      </w:r>
      <w:r>
        <w:rPr>
          <w:rFonts w:ascii="Times New Roman" w:eastAsia="Times New Roman" w:hAnsi="Times New Roman" w:cs="Times New Roman"/>
          <w:sz w:val="28"/>
          <w:szCs w:val="28"/>
        </w:rPr>
        <w:t>перспективно-спонукальні</w:t>
      </w:r>
      <w:r>
        <w:rPr>
          <w:rFonts w:ascii="Times New Roman" w:eastAsia="Times New Roman" w:hAnsi="Times New Roman" w:cs="Times New Roman"/>
          <w:color w:val="000000"/>
          <w:sz w:val="28"/>
          <w:szCs w:val="28"/>
        </w:rPr>
        <w:t xml:space="preserve"> мотиви (ґрунтуються на розумінні важливості та значущості знання взагалі; навчального предмета зокрема: усвідомлення світоглядного, соціального, </w:t>
      </w:r>
      <w:r>
        <w:rPr>
          <w:rFonts w:ascii="Times New Roman" w:eastAsia="Times New Roman" w:hAnsi="Times New Roman" w:cs="Times New Roman"/>
          <w:sz w:val="28"/>
          <w:szCs w:val="28"/>
        </w:rPr>
        <w:t>практично-прикладного</w:t>
      </w:r>
      <w:r>
        <w:rPr>
          <w:rFonts w:ascii="Times New Roman" w:eastAsia="Times New Roman" w:hAnsi="Times New Roman" w:cs="Times New Roman"/>
          <w:color w:val="000000"/>
          <w:sz w:val="28"/>
          <w:szCs w:val="28"/>
        </w:rPr>
        <w:t xml:space="preserve"> значення предмета, тих чи інших конкретних знань і зв’язок навчального предмета з майбутнім самостійним життям), </w:t>
      </w:r>
      <w:r>
        <w:rPr>
          <w:rFonts w:ascii="Times New Roman" w:eastAsia="Times New Roman" w:hAnsi="Times New Roman" w:cs="Times New Roman"/>
          <w:sz w:val="28"/>
          <w:szCs w:val="28"/>
        </w:rPr>
        <w:t>інтелектуально-спонукальні</w:t>
      </w:r>
      <w:r>
        <w:rPr>
          <w:rFonts w:ascii="Times New Roman" w:eastAsia="Times New Roman" w:hAnsi="Times New Roman" w:cs="Times New Roman"/>
          <w:color w:val="000000"/>
          <w:sz w:val="28"/>
          <w:szCs w:val="28"/>
        </w:rPr>
        <w:t xml:space="preserve"> мотиви (базуються на одержанні задоволення від самого процесу пізнання; інтерес до знань, допитливість, намагання розширити свій культурний рівень, </w:t>
      </w:r>
      <w:r>
        <w:rPr>
          <w:rFonts w:ascii="Times New Roman" w:eastAsia="Times New Roman" w:hAnsi="Times New Roman" w:cs="Times New Roman"/>
          <w:sz w:val="28"/>
          <w:szCs w:val="28"/>
        </w:rPr>
        <w:t>опанувати</w:t>
      </w:r>
      <w:r>
        <w:rPr>
          <w:rFonts w:ascii="Times New Roman" w:eastAsia="Times New Roman" w:hAnsi="Times New Roman" w:cs="Times New Roman"/>
          <w:color w:val="000000"/>
          <w:sz w:val="28"/>
          <w:szCs w:val="28"/>
        </w:rPr>
        <w:t xml:space="preserve"> певними уміннями </w:t>
      </w:r>
      <w:r>
        <w:rPr>
          <w:rFonts w:ascii="Times New Roman" w:eastAsia="Times New Roman" w:hAnsi="Times New Roman" w:cs="Times New Roman"/>
          <w:sz w:val="28"/>
          <w:szCs w:val="28"/>
        </w:rPr>
        <w:t>й</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lastRenderedPageBreak/>
        <w:t xml:space="preserve">навичками, захопленість самим процесом </w:t>
      </w:r>
      <w:r>
        <w:rPr>
          <w:rFonts w:ascii="Times New Roman" w:eastAsia="Times New Roman" w:hAnsi="Times New Roman" w:cs="Times New Roman"/>
          <w:sz w:val="28"/>
          <w:szCs w:val="28"/>
        </w:rPr>
        <w:t>розв’язання навчально-пізнавальних задач</w:t>
      </w:r>
      <w:r>
        <w:rPr>
          <w:rFonts w:ascii="Times New Roman" w:eastAsia="Times New Roman" w:hAnsi="Times New Roman" w:cs="Times New Roman"/>
          <w:color w:val="000000"/>
          <w:sz w:val="28"/>
          <w:szCs w:val="28"/>
        </w:rPr>
        <w:t xml:space="preserve"> і т. п.) [66, с. 219]. </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Тобто, маючи справу з безпосередніми мотивами особистість отримує задоволення від здійснення своєї діяльності, опосередкована мотивація стосується випадку, коли людина свідомо скеровує свою діяльність і визначає її потрібність з урахуванням важливості отримання результатів. Схожа класифікація мотивів присутня в роботі В. Шахова [46], де мотиви класифіковано на зовнішні та внутрішні. Як основну характеристику зовнішніх мотивів автори наводять таку: людина виконує певну дію, поводить себе певним чином, однак причина цього – досягнення мети, яка знаходиться за межами цієї дії. </w:t>
      </w:r>
      <w:r>
        <w:rPr>
          <w:rFonts w:ascii="Times New Roman" w:eastAsia="Times New Roman" w:hAnsi="Times New Roman" w:cs="Times New Roman"/>
          <w:color w:val="000000"/>
          <w:sz w:val="28"/>
          <w:szCs w:val="28"/>
          <w:lang w:val="uk-UA"/>
        </w:rPr>
        <w:t>Здобувачі вищої освіти</w:t>
      </w:r>
      <w:r>
        <w:rPr>
          <w:rFonts w:ascii="Times New Roman" w:eastAsia="Times New Roman" w:hAnsi="Times New Roman" w:cs="Times New Roman"/>
          <w:color w:val="000000"/>
          <w:sz w:val="28"/>
          <w:szCs w:val="28"/>
        </w:rPr>
        <w:t xml:space="preserve"> із зовнішньо орієнтованою мотивацією в навчально-пізнавальній діяльності націлені не на здобуття певних успіхів та результатів таких, наприклад, як утвердження власного авторитету та поваги серед товаришів через досягнення високих результатів, прагнення стати гарним фахівцем, уникнути покарання і осуду знайомих, батьків та адміністрації за неуспішність у навчанні. Навпаки в цьому випадку </w:t>
      </w:r>
      <w:r>
        <w:rPr>
          <w:rFonts w:ascii="Times New Roman" w:eastAsia="Times New Roman" w:hAnsi="Times New Roman" w:cs="Times New Roman"/>
          <w:sz w:val="28"/>
          <w:szCs w:val="28"/>
        </w:rPr>
        <w:t>навчально-пізнавальна</w:t>
      </w:r>
      <w:r>
        <w:rPr>
          <w:rFonts w:ascii="Times New Roman" w:eastAsia="Times New Roman" w:hAnsi="Times New Roman" w:cs="Times New Roman"/>
          <w:color w:val="000000"/>
          <w:sz w:val="28"/>
          <w:szCs w:val="28"/>
        </w:rPr>
        <w:t xml:space="preserve"> діяльність виступає способом отримання задоволення від досягнення мети, яка не пов’язана із навчанням. До зовнішньо орієнтованої мотивації можна віднести такі мотиви: широкі соціальні мотиви (основна характеристика яких – відповідальність особистості перед соціумом за своє навчання), мотиви самоствердження (їх основна характеристика – прагнення особистості здобути авторитет серед </w:t>
      </w:r>
      <w:r>
        <w:rPr>
          <w:rFonts w:ascii="Times New Roman" w:eastAsia="Times New Roman" w:hAnsi="Times New Roman" w:cs="Times New Roman"/>
          <w:sz w:val="28"/>
          <w:szCs w:val="28"/>
        </w:rPr>
        <w:t>оточення</w:t>
      </w:r>
      <w:r>
        <w:rPr>
          <w:rFonts w:ascii="Times New Roman" w:eastAsia="Times New Roman" w:hAnsi="Times New Roman" w:cs="Times New Roman"/>
          <w:color w:val="000000"/>
          <w:sz w:val="28"/>
          <w:szCs w:val="28"/>
        </w:rPr>
        <w:t xml:space="preserve">), соціального співробітництва (основна характеристика – підтримання хороших відносин з </w:t>
      </w:r>
      <w:r>
        <w:rPr>
          <w:rFonts w:ascii="Times New Roman" w:eastAsia="Times New Roman" w:hAnsi="Times New Roman" w:cs="Times New Roman"/>
          <w:sz w:val="28"/>
          <w:szCs w:val="28"/>
        </w:rPr>
        <w:t>оточення</w:t>
      </w:r>
      <w:r>
        <w:rPr>
          <w:rFonts w:ascii="Times New Roman" w:eastAsia="Times New Roman" w:hAnsi="Times New Roman" w:cs="Times New Roman"/>
          <w:color w:val="000000"/>
          <w:sz w:val="28"/>
          <w:szCs w:val="28"/>
        </w:rPr>
        <w:t>) [18].</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Наприклад, методика для діагностики навчальної мотивації здобувачів вищої освіти А. Реана та В. Якуніна передбачає таку класифікацію: комунікативні мотиви, мотиви уникнення, мотиви престижу, професійні мотиви, мотиви творчої самореалізації, </w:t>
      </w:r>
      <w:r>
        <w:rPr>
          <w:rFonts w:ascii="Times New Roman" w:eastAsia="Times New Roman" w:hAnsi="Times New Roman" w:cs="Times New Roman"/>
          <w:sz w:val="28"/>
          <w:szCs w:val="28"/>
        </w:rPr>
        <w:t>навчально-пізнавальні</w:t>
      </w:r>
      <w:r>
        <w:rPr>
          <w:rFonts w:ascii="Times New Roman" w:eastAsia="Times New Roman" w:hAnsi="Times New Roman" w:cs="Times New Roman"/>
          <w:color w:val="000000"/>
          <w:sz w:val="28"/>
          <w:szCs w:val="28"/>
        </w:rPr>
        <w:t xml:space="preserve"> мотиви, соціальні мотиви [119].</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М. Сметанський до внутрішньої мотивації відносить зацікавлення процесом і результатами професійного становлення, до зовнішньої – страх перед викладачем, прагнення отримати високий бал [85, с. 9]. </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своїй роботі О. Власова відмічає, що </w:t>
      </w:r>
      <w:r>
        <w:rPr>
          <w:rFonts w:ascii="Times New Roman" w:eastAsia="Times New Roman" w:hAnsi="Times New Roman" w:cs="Times New Roman"/>
          <w:sz w:val="28"/>
          <w:szCs w:val="28"/>
        </w:rPr>
        <w:t>залежно від</w:t>
      </w:r>
      <w:r>
        <w:rPr>
          <w:rFonts w:ascii="Times New Roman" w:eastAsia="Times New Roman" w:hAnsi="Times New Roman" w:cs="Times New Roman"/>
          <w:color w:val="000000"/>
          <w:sz w:val="28"/>
          <w:szCs w:val="28"/>
        </w:rPr>
        <w:t xml:space="preserve"> ставлення </w:t>
      </w:r>
      <w:r w:rsidR="001656CA">
        <w:rPr>
          <w:rFonts w:ascii="Times New Roman" w:eastAsia="Times New Roman" w:hAnsi="Times New Roman" w:cs="Times New Roman"/>
          <w:color w:val="000000"/>
          <w:sz w:val="28"/>
          <w:szCs w:val="28"/>
          <w:lang w:val="uk-UA"/>
        </w:rPr>
        <w:t>здобувачі</w:t>
      </w:r>
      <w:r>
        <w:rPr>
          <w:rFonts w:ascii="Times New Roman" w:eastAsia="Times New Roman" w:hAnsi="Times New Roman" w:cs="Times New Roman"/>
          <w:color w:val="000000"/>
          <w:sz w:val="28"/>
          <w:szCs w:val="28"/>
        </w:rPr>
        <w:t xml:space="preserve">в до навчання (що справедливо і для </w:t>
      </w:r>
      <w:r>
        <w:rPr>
          <w:rFonts w:ascii="Times New Roman" w:eastAsia="Times New Roman" w:hAnsi="Times New Roman" w:cs="Times New Roman"/>
          <w:color w:val="000000"/>
          <w:sz w:val="28"/>
          <w:szCs w:val="28"/>
          <w:lang w:val="uk-UA"/>
        </w:rPr>
        <w:t>здобувачів</w:t>
      </w:r>
      <w:r>
        <w:rPr>
          <w:rFonts w:ascii="Times New Roman" w:eastAsia="Times New Roman" w:hAnsi="Times New Roman" w:cs="Times New Roman"/>
          <w:color w:val="000000"/>
          <w:sz w:val="28"/>
          <w:szCs w:val="28"/>
        </w:rPr>
        <w:t xml:space="preserve">) можна виділити змістові та динамічні характеристики мотивації навчання [14, с. 129]. Далі автор аналізує ці характеристики таким чином. До змістових характеристик відносять ті фактори, які пов’язані з внутрішніми особливостями навчальної діяльності: </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дієвість мотиву, яка характеризує перехід спонукання в реальну дію; </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 процесуальний або результативний характер мотивації (спрямованість </w:t>
      </w:r>
      <w:r>
        <w:rPr>
          <w:rFonts w:ascii="Times New Roman" w:eastAsia="Times New Roman" w:hAnsi="Times New Roman" w:cs="Times New Roman"/>
          <w:color w:val="000000"/>
          <w:sz w:val="28"/>
          <w:szCs w:val="28"/>
          <w:lang w:val="uk-UA"/>
        </w:rPr>
        <w:t>здобувача</w:t>
      </w:r>
      <w:r>
        <w:rPr>
          <w:rFonts w:ascii="Times New Roman" w:eastAsia="Times New Roman" w:hAnsi="Times New Roman" w:cs="Times New Roman"/>
          <w:color w:val="000000"/>
          <w:sz w:val="28"/>
          <w:szCs w:val="28"/>
        </w:rPr>
        <w:t xml:space="preserve"> на результат або спосіб діяльності); </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здатність </w:t>
      </w:r>
      <w:r>
        <w:rPr>
          <w:rFonts w:ascii="Times New Roman" w:eastAsia="Times New Roman" w:hAnsi="Times New Roman" w:cs="Times New Roman"/>
          <w:color w:val="000000"/>
          <w:sz w:val="28"/>
          <w:szCs w:val="28"/>
          <w:lang w:val="uk-UA"/>
        </w:rPr>
        <w:t>здобувача</w:t>
      </w:r>
      <w:r>
        <w:rPr>
          <w:rFonts w:ascii="Times New Roman" w:eastAsia="Times New Roman" w:hAnsi="Times New Roman" w:cs="Times New Roman"/>
          <w:color w:val="000000"/>
          <w:sz w:val="28"/>
          <w:szCs w:val="28"/>
        </w:rPr>
        <w:t xml:space="preserve"> до субпідрядного впорядкування своїх мотивів, а надалі – й до усвідомлення цієї ієрархії [14, </w:t>
      </w:r>
      <w:r>
        <w:rPr>
          <w:rFonts w:ascii="Times New Roman" w:eastAsia="Times New Roman" w:hAnsi="Times New Roman" w:cs="Times New Roman"/>
          <w:sz w:val="28"/>
          <w:szCs w:val="28"/>
        </w:rPr>
        <w:t>с. 129-130</w:t>
      </w:r>
      <w:r>
        <w:rPr>
          <w:rFonts w:ascii="Times New Roman" w:eastAsia="Times New Roman" w:hAnsi="Times New Roman" w:cs="Times New Roman"/>
          <w:color w:val="000000"/>
          <w:sz w:val="28"/>
          <w:szCs w:val="28"/>
        </w:rPr>
        <w:t>].</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 Володарська виділяє такі мотиви: придбання знань (прагнення придбання знань, допитливість); </w:t>
      </w:r>
      <w:r>
        <w:rPr>
          <w:rFonts w:ascii="Times New Roman" w:eastAsia="Times New Roman" w:hAnsi="Times New Roman" w:cs="Times New Roman"/>
          <w:sz w:val="28"/>
          <w:szCs w:val="28"/>
        </w:rPr>
        <w:t>опановування</w:t>
      </w:r>
      <w:r>
        <w:rPr>
          <w:rFonts w:ascii="Times New Roman" w:eastAsia="Times New Roman" w:hAnsi="Times New Roman" w:cs="Times New Roman"/>
          <w:color w:val="000000"/>
          <w:sz w:val="28"/>
          <w:szCs w:val="28"/>
        </w:rPr>
        <w:t xml:space="preserve"> професією (прагнення опанувати професійні знання та сформувати професійно важливі якості); отримання диплома (прагнення придбати диплом при формальному засвоєнні знань, прагнення пошуку обхідних шляхів при складанні іспитів і заліків) [15].</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Ще одне дослідження мотивації, проведене Д. Морозовою, називає як основні такі мотиви: </w:t>
      </w:r>
    </w:p>
    <w:p w:rsidR="00B871DD" w:rsidRDefault="00AB1F3E" w:rsidP="00AB1F3E">
      <w:pPr>
        <w:widowControl w:val="0"/>
        <w:numPr>
          <w:ilvl w:val="0"/>
          <w:numId w:val="5"/>
        </w:numPr>
        <w:pBdr>
          <w:top w:val="nil"/>
          <w:left w:val="nil"/>
          <w:bottom w:val="nil"/>
          <w:right w:val="nil"/>
          <w:between w:val="nil"/>
        </w:pBdr>
        <w:spacing w:after="0" w:line="360" w:lineRule="auto"/>
        <w:ind w:left="0" w:firstLine="851"/>
        <w:jc w:val="both"/>
        <w:rPr>
          <w:color w:val="000000"/>
          <w:sz w:val="28"/>
          <w:szCs w:val="28"/>
        </w:rPr>
      </w:pPr>
      <w:r>
        <w:rPr>
          <w:rFonts w:ascii="Times New Roman" w:eastAsia="Times New Roman" w:hAnsi="Times New Roman" w:cs="Times New Roman"/>
          <w:i/>
          <w:color w:val="000000"/>
          <w:sz w:val="28"/>
          <w:szCs w:val="28"/>
        </w:rPr>
        <w:t>змістовно-творчі</w:t>
      </w:r>
      <w:r>
        <w:rPr>
          <w:rFonts w:ascii="Times New Roman" w:eastAsia="Times New Roman" w:hAnsi="Times New Roman" w:cs="Times New Roman"/>
          <w:color w:val="000000"/>
          <w:sz w:val="28"/>
          <w:szCs w:val="28"/>
        </w:rPr>
        <w:t>: мотив самореалізації; мотив інтересу до змісту професії;</w:t>
      </w:r>
    </w:p>
    <w:p w:rsidR="00B871DD" w:rsidRDefault="00AB1F3E" w:rsidP="00AB1F3E">
      <w:pPr>
        <w:widowControl w:val="0"/>
        <w:numPr>
          <w:ilvl w:val="0"/>
          <w:numId w:val="5"/>
        </w:numPr>
        <w:pBdr>
          <w:top w:val="nil"/>
          <w:left w:val="nil"/>
          <w:bottom w:val="nil"/>
          <w:right w:val="nil"/>
          <w:between w:val="nil"/>
        </w:pBdr>
        <w:spacing w:after="0" w:line="360" w:lineRule="auto"/>
        <w:ind w:left="0" w:firstLine="851"/>
        <w:jc w:val="both"/>
        <w:rPr>
          <w:color w:val="000000"/>
          <w:sz w:val="28"/>
          <w:szCs w:val="28"/>
        </w:rPr>
      </w:pPr>
      <w:r>
        <w:rPr>
          <w:rFonts w:ascii="Times New Roman" w:eastAsia="Times New Roman" w:hAnsi="Times New Roman" w:cs="Times New Roman"/>
          <w:i/>
          <w:color w:val="000000"/>
          <w:sz w:val="28"/>
          <w:szCs w:val="28"/>
        </w:rPr>
        <w:t>інтеграційно-ціннісні</w:t>
      </w:r>
      <w:r>
        <w:rPr>
          <w:rFonts w:ascii="Times New Roman" w:eastAsia="Times New Roman" w:hAnsi="Times New Roman" w:cs="Times New Roman"/>
          <w:color w:val="000000"/>
          <w:sz w:val="28"/>
          <w:szCs w:val="28"/>
        </w:rPr>
        <w:t>: мотив суспільної корисності та значущості професійної діяльності;</w:t>
      </w:r>
    </w:p>
    <w:p w:rsidR="00B871DD" w:rsidRDefault="00AB1F3E" w:rsidP="00AB1F3E">
      <w:pPr>
        <w:widowControl w:val="0"/>
        <w:numPr>
          <w:ilvl w:val="0"/>
          <w:numId w:val="5"/>
        </w:numPr>
        <w:pBdr>
          <w:top w:val="nil"/>
          <w:left w:val="nil"/>
          <w:bottom w:val="nil"/>
          <w:right w:val="nil"/>
          <w:between w:val="nil"/>
        </w:pBdr>
        <w:spacing w:after="0" w:line="360" w:lineRule="auto"/>
        <w:ind w:left="0" w:firstLine="851"/>
        <w:jc w:val="both"/>
      </w:pPr>
      <w:r>
        <w:rPr>
          <w:rFonts w:ascii="Times New Roman" w:eastAsia="Times New Roman" w:hAnsi="Times New Roman" w:cs="Times New Roman"/>
          <w:i/>
          <w:color w:val="000000"/>
          <w:sz w:val="28"/>
          <w:szCs w:val="28"/>
        </w:rPr>
        <w:t>матеріально-статусні</w:t>
      </w:r>
      <w:r>
        <w:rPr>
          <w:rFonts w:ascii="Times New Roman" w:eastAsia="Times New Roman" w:hAnsi="Times New Roman" w:cs="Times New Roman"/>
          <w:color w:val="000000"/>
          <w:sz w:val="28"/>
          <w:szCs w:val="28"/>
        </w:rPr>
        <w:t xml:space="preserve">: мотив досягнення статусу; кар’єрний мотив; матеріальний мотив. </w:t>
      </w:r>
    </w:p>
    <w:p w:rsidR="00B871DD" w:rsidRDefault="00AB1F3E" w:rsidP="00AB1F3E">
      <w:pPr>
        <w:widowControl w:val="0"/>
        <w:numPr>
          <w:ilvl w:val="0"/>
          <w:numId w:val="5"/>
        </w:numPr>
        <w:pBdr>
          <w:top w:val="nil"/>
          <w:left w:val="nil"/>
          <w:bottom w:val="nil"/>
          <w:right w:val="nil"/>
          <w:between w:val="nil"/>
        </w:pBdr>
        <w:spacing w:after="0" w:line="360" w:lineRule="auto"/>
        <w:ind w:left="0" w:firstLine="851"/>
        <w:jc w:val="both"/>
      </w:pPr>
      <w:r>
        <w:rPr>
          <w:rFonts w:ascii="Times New Roman" w:eastAsia="Times New Roman" w:hAnsi="Times New Roman" w:cs="Times New Roman"/>
          <w:i/>
          <w:color w:val="000000"/>
          <w:sz w:val="28"/>
          <w:szCs w:val="28"/>
        </w:rPr>
        <w:t>інструментально-імітаційні</w:t>
      </w:r>
      <w:r>
        <w:rPr>
          <w:rFonts w:ascii="Times New Roman" w:eastAsia="Times New Roman" w:hAnsi="Times New Roman" w:cs="Times New Roman"/>
          <w:color w:val="000000"/>
          <w:sz w:val="28"/>
          <w:szCs w:val="28"/>
        </w:rPr>
        <w:t>: мотив престижу; ґендерно-</w:t>
      </w:r>
      <w:r>
        <w:rPr>
          <w:rFonts w:ascii="Times New Roman" w:eastAsia="Times New Roman" w:hAnsi="Times New Roman" w:cs="Times New Roman"/>
          <w:color w:val="000000"/>
          <w:sz w:val="28"/>
          <w:szCs w:val="28"/>
        </w:rPr>
        <w:lastRenderedPageBreak/>
        <w:t xml:space="preserve">аскриптивний мотив; сімейно-традиційний мотив. </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 Жданюк у своїй дисертації проводить докладний аналіз великої кількості мотиваційних теорій. Наведемо тут висновки, до яких приходить автор:</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видами виділяються соціальні пізнавальні мотиви. Перші у процесі навчання спрямовані на іншу людину, другі на саму освітню діяльність.</w:t>
      </w:r>
    </w:p>
    <w:p w:rsidR="00B871DD" w:rsidRDefault="00AB1F3E" w:rsidP="00AB1F3E">
      <w:pPr>
        <w:widowControl w:val="0"/>
        <w:numPr>
          <w:ilvl w:val="0"/>
          <w:numId w:val="4"/>
        </w:numPr>
        <w:pBdr>
          <w:top w:val="nil"/>
          <w:left w:val="nil"/>
          <w:bottom w:val="nil"/>
          <w:right w:val="nil"/>
          <w:between w:val="nil"/>
        </w:pBdr>
        <w:tabs>
          <w:tab w:val="left" w:pos="1636"/>
        </w:tabs>
        <w:spacing w:after="0" w:line="360" w:lineRule="auto"/>
        <w:ind w:left="0" w:firstLine="851"/>
        <w:jc w:val="both"/>
        <w:rPr>
          <w:color w:val="000000"/>
        </w:rPr>
      </w:pPr>
      <w:r>
        <w:rPr>
          <w:rFonts w:ascii="Times New Roman" w:eastAsia="Times New Roman" w:hAnsi="Times New Roman" w:cs="Times New Roman"/>
          <w:color w:val="000000"/>
          <w:sz w:val="28"/>
          <w:szCs w:val="28"/>
        </w:rPr>
        <w:t>За рівнями ці мотиви поділяються:</w:t>
      </w:r>
    </w:p>
    <w:p w:rsidR="00B871DD" w:rsidRDefault="00AB1F3E" w:rsidP="00AB1F3E">
      <w:pPr>
        <w:widowControl w:val="0"/>
        <w:numPr>
          <w:ilvl w:val="1"/>
          <w:numId w:val="4"/>
        </w:numPr>
        <w:pBdr>
          <w:top w:val="nil"/>
          <w:left w:val="nil"/>
          <w:bottom w:val="nil"/>
          <w:right w:val="nil"/>
          <w:between w:val="nil"/>
        </w:pBdr>
        <w:tabs>
          <w:tab w:val="left" w:pos="851"/>
        </w:tabs>
        <w:spacing w:after="0" w:line="360" w:lineRule="auto"/>
        <w:ind w:left="0" w:firstLine="851"/>
        <w:jc w:val="both"/>
        <w:rPr>
          <w:color w:val="000000"/>
        </w:rPr>
      </w:pPr>
      <w:r>
        <w:rPr>
          <w:rFonts w:ascii="Times New Roman" w:eastAsia="Times New Roman" w:hAnsi="Times New Roman" w:cs="Times New Roman"/>
          <w:color w:val="000000"/>
          <w:sz w:val="28"/>
          <w:szCs w:val="28"/>
        </w:rPr>
        <w:t xml:space="preserve">широкі соціальні мотиви, зумовлені поняттями: борг, відповідальність, розуміння соціальної </w:t>
      </w:r>
      <w:r>
        <w:rPr>
          <w:rFonts w:ascii="Times New Roman" w:eastAsia="Times New Roman" w:hAnsi="Times New Roman" w:cs="Times New Roman"/>
          <w:sz w:val="28"/>
          <w:szCs w:val="28"/>
        </w:rPr>
        <w:t>змістовності навчання</w:t>
      </w:r>
      <w:r>
        <w:rPr>
          <w:rFonts w:ascii="Times New Roman" w:eastAsia="Times New Roman" w:hAnsi="Times New Roman" w:cs="Times New Roman"/>
          <w:color w:val="000000"/>
          <w:sz w:val="28"/>
          <w:szCs w:val="28"/>
        </w:rPr>
        <w:t>;</w:t>
      </w:r>
    </w:p>
    <w:p w:rsidR="00B871DD" w:rsidRDefault="00AB1F3E" w:rsidP="00AB1F3E">
      <w:pPr>
        <w:widowControl w:val="0"/>
        <w:numPr>
          <w:ilvl w:val="1"/>
          <w:numId w:val="4"/>
        </w:numPr>
        <w:pBdr>
          <w:top w:val="nil"/>
          <w:left w:val="nil"/>
          <w:bottom w:val="nil"/>
          <w:right w:val="nil"/>
          <w:between w:val="nil"/>
        </w:pBdr>
        <w:tabs>
          <w:tab w:val="left" w:pos="851"/>
        </w:tabs>
        <w:spacing w:after="0" w:line="360" w:lineRule="auto"/>
        <w:ind w:left="0" w:firstLine="851"/>
        <w:jc w:val="both"/>
      </w:pPr>
      <w:r>
        <w:rPr>
          <w:rFonts w:ascii="Times New Roman" w:eastAsia="Times New Roman" w:hAnsi="Times New Roman" w:cs="Times New Roman"/>
          <w:color w:val="000000"/>
          <w:sz w:val="28"/>
          <w:szCs w:val="28"/>
        </w:rPr>
        <w:t xml:space="preserve">вузькі соціальні (або позиційні) мотиви, що виражаються в прагненні обійняти певну посаду в майбутньому, отримати визнання </w:t>
      </w:r>
      <w:r>
        <w:rPr>
          <w:rFonts w:ascii="Times New Roman" w:eastAsia="Times New Roman" w:hAnsi="Times New Roman" w:cs="Times New Roman"/>
          <w:sz w:val="28"/>
          <w:szCs w:val="28"/>
        </w:rPr>
        <w:t>оточення</w:t>
      </w:r>
      <w:r>
        <w:rPr>
          <w:rFonts w:ascii="Times New Roman" w:eastAsia="Times New Roman" w:hAnsi="Times New Roman" w:cs="Times New Roman"/>
          <w:color w:val="000000"/>
          <w:sz w:val="28"/>
          <w:szCs w:val="28"/>
        </w:rPr>
        <w:t xml:space="preserve"> та гідну винагороду за свою працю;</w:t>
      </w:r>
    </w:p>
    <w:p w:rsidR="00B871DD" w:rsidRDefault="00AB1F3E" w:rsidP="00AB1F3E">
      <w:pPr>
        <w:widowControl w:val="0"/>
        <w:numPr>
          <w:ilvl w:val="1"/>
          <w:numId w:val="4"/>
        </w:numPr>
        <w:pBdr>
          <w:top w:val="nil"/>
          <w:left w:val="nil"/>
          <w:bottom w:val="nil"/>
          <w:right w:val="nil"/>
          <w:between w:val="nil"/>
        </w:pBdr>
        <w:tabs>
          <w:tab w:val="left" w:pos="851"/>
        </w:tabs>
        <w:spacing w:after="0" w:line="360" w:lineRule="auto"/>
        <w:ind w:left="0" w:firstLine="851"/>
        <w:jc w:val="both"/>
        <w:rPr>
          <w:color w:val="000000"/>
        </w:rPr>
      </w:pPr>
      <w:r>
        <w:rPr>
          <w:rFonts w:ascii="Times New Roman" w:eastAsia="Times New Roman" w:hAnsi="Times New Roman" w:cs="Times New Roman"/>
          <w:color w:val="000000"/>
          <w:sz w:val="28"/>
          <w:szCs w:val="28"/>
        </w:rPr>
        <w:t xml:space="preserve">мотиви соціального співробітництва, що виявляються в орієнтації на різні способи взаємодії з оточуючими, утвердження своєї ролі та позиції в </w:t>
      </w:r>
      <w:r w:rsidR="001656CA">
        <w:rPr>
          <w:rFonts w:ascii="Times New Roman" w:eastAsia="Times New Roman" w:hAnsi="Times New Roman" w:cs="Times New Roman"/>
          <w:color w:val="000000"/>
          <w:sz w:val="28"/>
          <w:szCs w:val="28"/>
          <w:lang w:val="uk-UA"/>
        </w:rPr>
        <w:t>навчальному</w:t>
      </w:r>
      <w:r>
        <w:rPr>
          <w:rFonts w:ascii="Times New Roman" w:eastAsia="Times New Roman" w:hAnsi="Times New Roman" w:cs="Times New Roman"/>
          <w:color w:val="000000"/>
          <w:sz w:val="28"/>
          <w:szCs w:val="28"/>
        </w:rPr>
        <w:t xml:space="preserve"> колективі;</w:t>
      </w:r>
    </w:p>
    <w:p w:rsidR="00B871DD" w:rsidRDefault="00AB1F3E" w:rsidP="00AB1F3E">
      <w:pPr>
        <w:widowControl w:val="0"/>
        <w:numPr>
          <w:ilvl w:val="1"/>
          <w:numId w:val="4"/>
        </w:numPr>
        <w:pBdr>
          <w:top w:val="nil"/>
          <w:left w:val="nil"/>
          <w:bottom w:val="nil"/>
          <w:right w:val="nil"/>
          <w:between w:val="nil"/>
        </w:pBdr>
        <w:tabs>
          <w:tab w:val="left" w:pos="851"/>
        </w:tabs>
        <w:spacing w:after="0" w:line="360" w:lineRule="auto"/>
        <w:ind w:left="0" w:firstLine="851"/>
        <w:jc w:val="both"/>
      </w:pPr>
      <w:r>
        <w:rPr>
          <w:rFonts w:ascii="Times New Roman" w:eastAsia="Times New Roman" w:hAnsi="Times New Roman" w:cs="Times New Roman"/>
          <w:color w:val="000000"/>
          <w:sz w:val="28"/>
          <w:szCs w:val="28"/>
        </w:rPr>
        <w:t>широкі пізнавальні мотиви, що виявляються в орієнтації на ерудицію, і що реалізуються через задоволення, одержуваного від самого процесу вчення та його результатів;</w:t>
      </w:r>
    </w:p>
    <w:p w:rsidR="00B871DD" w:rsidRDefault="00AB1F3E" w:rsidP="00AB1F3E">
      <w:pPr>
        <w:widowControl w:val="0"/>
        <w:numPr>
          <w:ilvl w:val="1"/>
          <w:numId w:val="4"/>
        </w:numPr>
        <w:pBdr>
          <w:top w:val="nil"/>
          <w:left w:val="nil"/>
          <w:bottom w:val="nil"/>
          <w:right w:val="nil"/>
          <w:between w:val="nil"/>
        </w:pBdr>
        <w:tabs>
          <w:tab w:val="left" w:pos="851"/>
        </w:tabs>
        <w:spacing w:after="0" w:line="360" w:lineRule="auto"/>
        <w:ind w:left="0" w:firstLine="851"/>
        <w:jc w:val="both"/>
        <w:rPr>
          <w:color w:val="000000"/>
        </w:rPr>
      </w:pPr>
      <w:r>
        <w:rPr>
          <w:rFonts w:ascii="Times New Roman" w:eastAsia="Times New Roman" w:hAnsi="Times New Roman" w:cs="Times New Roman"/>
          <w:sz w:val="28"/>
          <w:szCs w:val="28"/>
        </w:rPr>
        <w:t>навчально-пізнавальні</w:t>
      </w:r>
      <w:r>
        <w:rPr>
          <w:rFonts w:ascii="Times New Roman" w:eastAsia="Times New Roman" w:hAnsi="Times New Roman" w:cs="Times New Roman"/>
          <w:color w:val="000000"/>
          <w:sz w:val="28"/>
          <w:szCs w:val="28"/>
        </w:rPr>
        <w:t xml:space="preserve"> мотиви, що виявляються в орієнтації на способи добування знань та засвоєння конкретних навчальних предметів;</w:t>
      </w:r>
    </w:p>
    <w:p w:rsidR="00B871DD" w:rsidRDefault="00AB1F3E" w:rsidP="00AB1F3E">
      <w:pPr>
        <w:widowControl w:val="0"/>
        <w:numPr>
          <w:ilvl w:val="1"/>
          <w:numId w:val="4"/>
        </w:numPr>
        <w:pBdr>
          <w:top w:val="nil"/>
          <w:left w:val="nil"/>
          <w:bottom w:val="nil"/>
          <w:right w:val="nil"/>
          <w:between w:val="nil"/>
        </w:pBdr>
        <w:tabs>
          <w:tab w:val="left" w:pos="851"/>
        </w:tabs>
        <w:spacing w:after="0" w:line="360" w:lineRule="auto"/>
        <w:ind w:left="0" w:firstLine="851"/>
      </w:pPr>
      <w:r>
        <w:rPr>
          <w:rFonts w:ascii="Times New Roman" w:eastAsia="Times New Roman" w:hAnsi="Times New Roman" w:cs="Times New Roman"/>
          <w:color w:val="000000"/>
          <w:sz w:val="28"/>
          <w:szCs w:val="28"/>
        </w:rPr>
        <w:t>мотиви самоосвіти, що виявляються в орієнтації на придбання додаткових знань та навчальних навичок.</w:t>
      </w:r>
    </w:p>
    <w:p w:rsidR="00B871DD" w:rsidRDefault="00AB1F3E" w:rsidP="00AB1F3E">
      <w:pPr>
        <w:widowControl w:val="0"/>
        <w:pBdr>
          <w:top w:val="nil"/>
          <w:left w:val="nil"/>
          <w:bottom w:val="nil"/>
          <w:right w:val="nil"/>
          <w:between w:val="nil"/>
        </w:pBd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Всі ці мотиви об’єднуються в групи за напрямом та змістом:</w:t>
      </w:r>
    </w:p>
    <w:p w:rsidR="00B871DD" w:rsidRDefault="00AB1F3E" w:rsidP="00AB1F3E">
      <w:pPr>
        <w:widowControl w:val="0"/>
        <w:numPr>
          <w:ilvl w:val="0"/>
          <w:numId w:val="7"/>
        </w:numPr>
        <w:pBdr>
          <w:top w:val="nil"/>
          <w:left w:val="nil"/>
          <w:bottom w:val="nil"/>
          <w:right w:val="nil"/>
          <w:between w:val="nil"/>
        </w:pBdr>
        <w:tabs>
          <w:tab w:val="left" w:pos="1637"/>
        </w:tabs>
        <w:spacing w:after="0" w:line="360" w:lineRule="auto"/>
        <w:ind w:left="0" w:firstLine="851"/>
        <w:rPr>
          <w:color w:val="000000"/>
        </w:rPr>
      </w:pPr>
      <w:r>
        <w:rPr>
          <w:rFonts w:ascii="Times New Roman" w:eastAsia="Times New Roman" w:hAnsi="Times New Roman" w:cs="Times New Roman"/>
          <w:color w:val="000000"/>
          <w:sz w:val="28"/>
          <w:szCs w:val="28"/>
        </w:rPr>
        <w:t>соціальні (</w:t>
      </w:r>
      <w:r>
        <w:rPr>
          <w:rFonts w:ascii="Times New Roman" w:eastAsia="Times New Roman" w:hAnsi="Times New Roman" w:cs="Times New Roman"/>
          <w:sz w:val="28"/>
          <w:szCs w:val="28"/>
        </w:rPr>
        <w:t>соціально-ціннісні</w:t>
      </w:r>
      <w:r>
        <w:rPr>
          <w:rFonts w:ascii="Times New Roman" w:eastAsia="Times New Roman" w:hAnsi="Times New Roman" w:cs="Times New Roman"/>
          <w:color w:val="000000"/>
          <w:sz w:val="28"/>
          <w:szCs w:val="28"/>
        </w:rPr>
        <w:t>);</w:t>
      </w:r>
    </w:p>
    <w:p w:rsidR="00B871DD" w:rsidRDefault="00AB1F3E" w:rsidP="00AB1F3E">
      <w:pPr>
        <w:widowControl w:val="0"/>
        <w:numPr>
          <w:ilvl w:val="0"/>
          <w:numId w:val="7"/>
        </w:numPr>
        <w:pBdr>
          <w:top w:val="nil"/>
          <w:left w:val="nil"/>
          <w:bottom w:val="nil"/>
          <w:right w:val="nil"/>
          <w:between w:val="nil"/>
        </w:pBdr>
        <w:tabs>
          <w:tab w:val="left" w:pos="1637"/>
        </w:tabs>
        <w:spacing w:after="0" w:line="360" w:lineRule="auto"/>
        <w:ind w:left="0" w:firstLine="851"/>
        <w:rPr>
          <w:color w:val="000000"/>
        </w:rPr>
      </w:pPr>
      <w:r>
        <w:rPr>
          <w:rFonts w:ascii="Times New Roman" w:eastAsia="Times New Roman" w:hAnsi="Times New Roman" w:cs="Times New Roman"/>
          <w:color w:val="000000"/>
          <w:sz w:val="28"/>
          <w:szCs w:val="28"/>
        </w:rPr>
        <w:t>пізнавальні;</w:t>
      </w:r>
    </w:p>
    <w:p w:rsidR="00B871DD" w:rsidRDefault="00AB1F3E" w:rsidP="00AB1F3E">
      <w:pPr>
        <w:widowControl w:val="0"/>
        <w:numPr>
          <w:ilvl w:val="0"/>
          <w:numId w:val="7"/>
        </w:numPr>
        <w:pBdr>
          <w:top w:val="nil"/>
          <w:left w:val="nil"/>
          <w:bottom w:val="nil"/>
          <w:right w:val="nil"/>
          <w:between w:val="nil"/>
        </w:pBdr>
        <w:tabs>
          <w:tab w:val="left" w:pos="1637"/>
        </w:tabs>
        <w:spacing w:after="0" w:line="360" w:lineRule="auto"/>
        <w:ind w:left="0" w:firstLine="851"/>
        <w:rPr>
          <w:color w:val="000000"/>
        </w:rPr>
      </w:pPr>
      <w:r>
        <w:rPr>
          <w:rFonts w:ascii="Times New Roman" w:eastAsia="Times New Roman" w:hAnsi="Times New Roman" w:cs="Times New Roman"/>
          <w:sz w:val="28"/>
          <w:szCs w:val="28"/>
        </w:rPr>
        <w:t>професійно-ціннісні</w:t>
      </w:r>
      <w:r>
        <w:rPr>
          <w:rFonts w:ascii="Times New Roman" w:eastAsia="Times New Roman" w:hAnsi="Times New Roman" w:cs="Times New Roman"/>
          <w:color w:val="000000"/>
          <w:sz w:val="28"/>
          <w:szCs w:val="28"/>
        </w:rPr>
        <w:t>;</w:t>
      </w:r>
    </w:p>
    <w:p w:rsidR="00B871DD" w:rsidRDefault="00AB1F3E" w:rsidP="00AB1F3E">
      <w:pPr>
        <w:widowControl w:val="0"/>
        <w:numPr>
          <w:ilvl w:val="0"/>
          <w:numId w:val="7"/>
        </w:numPr>
        <w:pBdr>
          <w:top w:val="nil"/>
          <w:left w:val="nil"/>
          <w:bottom w:val="nil"/>
          <w:right w:val="nil"/>
          <w:between w:val="nil"/>
        </w:pBdr>
        <w:tabs>
          <w:tab w:val="left" w:pos="1637"/>
        </w:tabs>
        <w:spacing w:after="0" w:line="360" w:lineRule="auto"/>
        <w:ind w:left="0" w:firstLine="851"/>
        <w:rPr>
          <w:color w:val="000000"/>
        </w:rPr>
      </w:pPr>
      <w:r>
        <w:rPr>
          <w:rFonts w:ascii="Times New Roman" w:eastAsia="Times New Roman" w:hAnsi="Times New Roman" w:cs="Times New Roman"/>
          <w:color w:val="000000"/>
          <w:sz w:val="28"/>
          <w:szCs w:val="28"/>
        </w:rPr>
        <w:t>комунікаційні;</w:t>
      </w:r>
    </w:p>
    <w:p w:rsidR="00B871DD" w:rsidRDefault="00AB1F3E" w:rsidP="00AB1F3E">
      <w:pPr>
        <w:widowControl w:val="0"/>
        <w:numPr>
          <w:ilvl w:val="0"/>
          <w:numId w:val="7"/>
        </w:numPr>
        <w:pBdr>
          <w:top w:val="nil"/>
          <w:left w:val="nil"/>
          <w:bottom w:val="nil"/>
          <w:right w:val="nil"/>
          <w:between w:val="nil"/>
        </w:pBdr>
        <w:tabs>
          <w:tab w:val="left" w:pos="1637"/>
        </w:tabs>
        <w:spacing w:after="0" w:line="360" w:lineRule="auto"/>
        <w:ind w:left="0" w:firstLine="851"/>
        <w:rPr>
          <w:color w:val="000000"/>
        </w:rPr>
      </w:pPr>
      <w:r>
        <w:rPr>
          <w:rFonts w:ascii="Times New Roman" w:eastAsia="Times New Roman" w:hAnsi="Times New Roman" w:cs="Times New Roman"/>
          <w:sz w:val="28"/>
          <w:szCs w:val="28"/>
        </w:rPr>
        <w:t>статусно-позиційні</w:t>
      </w:r>
      <w:r>
        <w:rPr>
          <w:rFonts w:ascii="Times New Roman" w:eastAsia="Times New Roman" w:hAnsi="Times New Roman" w:cs="Times New Roman"/>
          <w:color w:val="000000"/>
          <w:sz w:val="28"/>
          <w:szCs w:val="28"/>
        </w:rPr>
        <w:t>;</w:t>
      </w:r>
    </w:p>
    <w:p w:rsidR="00B871DD" w:rsidRDefault="00AB1F3E" w:rsidP="00AB1F3E">
      <w:pPr>
        <w:widowControl w:val="0"/>
        <w:numPr>
          <w:ilvl w:val="0"/>
          <w:numId w:val="7"/>
        </w:numPr>
        <w:pBdr>
          <w:top w:val="nil"/>
          <w:left w:val="nil"/>
          <w:bottom w:val="nil"/>
          <w:right w:val="nil"/>
          <w:between w:val="nil"/>
        </w:pBdr>
        <w:tabs>
          <w:tab w:val="left" w:pos="1637"/>
        </w:tabs>
        <w:spacing w:after="0" w:line="360" w:lineRule="auto"/>
        <w:ind w:left="0" w:firstLine="851"/>
        <w:rPr>
          <w:color w:val="000000"/>
        </w:rPr>
      </w:pPr>
      <w:r>
        <w:rPr>
          <w:rFonts w:ascii="Times New Roman" w:eastAsia="Times New Roman" w:hAnsi="Times New Roman" w:cs="Times New Roman"/>
          <w:color w:val="000000"/>
          <w:sz w:val="28"/>
          <w:szCs w:val="28"/>
        </w:rPr>
        <w:t>традиційно-історичні;</w:t>
      </w:r>
    </w:p>
    <w:p w:rsidR="00B871DD" w:rsidRDefault="00AB1F3E" w:rsidP="00AB1F3E">
      <w:pPr>
        <w:widowControl w:val="0"/>
        <w:numPr>
          <w:ilvl w:val="0"/>
          <w:numId w:val="7"/>
        </w:numPr>
        <w:pBdr>
          <w:top w:val="nil"/>
          <w:left w:val="nil"/>
          <w:bottom w:val="nil"/>
          <w:right w:val="nil"/>
          <w:between w:val="nil"/>
        </w:pBdr>
        <w:tabs>
          <w:tab w:val="left" w:pos="1637"/>
        </w:tabs>
        <w:spacing w:after="0" w:line="360" w:lineRule="auto"/>
        <w:ind w:left="0" w:firstLine="851"/>
        <w:rPr>
          <w:color w:val="000000"/>
        </w:rPr>
      </w:pPr>
      <w:r>
        <w:rPr>
          <w:rFonts w:ascii="Times New Roman" w:eastAsia="Times New Roman" w:hAnsi="Times New Roman" w:cs="Times New Roman"/>
          <w:color w:val="000000"/>
          <w:sz w:val="28"/>
          <w:szCs w:val="28"/>
        </w:rPr>
        <w:lastRenderedPageBreak/>
        <w:t>утилітарно-практичні (меркантильні) [33].</w:t>
      </w:r>
    </w:p>
    <w:p w:rsidR="00B871DD" w:rsidRDefault="00AB1F3E" w:rsidP="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Ю. </w:t>
      </w:r>
      <w:r>
        <w:rPr>
          <w:rFonts w:ascii="Times New Roman" w:eastAsia="Times New Roman" w:hAnsi="Times New Roman" w:cs="Times New Roman"/>
          <w:sz w:val="28"/>
          <w:szCs w:val="28"/>
        </w:rPr>
        <w:t>Зіньковський</w:t>
      </w:r>
      <w:r>
        <w:rPr>
          <w:rFonts w:ascii="Times New Roman" w:eastAsia="Times New Roman" w:hAnsi="Times New Roman" w:cs="Times New Roman"/>
          <w:color w:val="000000"/>
          <w:sz w:val="28"/>
          <w:szCs w:val="28"/>
        </w:rPr>
        <w:t xml:space="preserve"> пропонує наступне визначення освітньої мотивації: – це </w:t>
      </w:r>
      <w:r>
        <w:rPr>
          <w:rFonts w:ascii="Times New Roman" w:eastAsia="Times New Roman" w:hAnsi="Times New Roman" w:cs="Times New Roman"/>
          <w:sz w:val="28"/>
          <w:szCs w:val="28"/>
        </w:rPr>
        <w:t>комплексна характеристика</w:t>
      </w:r>
      <w:r>
        <w:rPr>
          <w:rFonts w:ascii="Times New Roman" w:eastAsia="Times New Roman" w:hAnsi="Times New Roman" w:cs="Times New Roman"/>
          <w:color w:val="000000"/>
          <w:sz w:val="28"/>
          <w:szCs w:val="28"/>
        </w:rPr>
        <w:t xml:space="preserve"> суб’єктивно</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пережитих здобувачем відносин </w:t>
      </w:r>
      <w:r>
        <w:rPr>
          <w:rFonts w:ascii="Times New Roman" w:eastAsia="Times New Roman" w:hAnsi="Times New Roman" w:cs="Times New Roman"/>
          <w:sz w:val="28"/>
          <w:szCs w:val="28"/>
        </w:rPr>
        <w:t>в</w:t>
      </w:r>
      <w:r>
        <w:rPr>
          <w:rFonts w:ascii="Times New Roman" w:eastAsia="Times New Roman" w:hAnsi="Times New Roman" w:cs="Times New Roman"/>
          <w:color w:val="000000"/>
          <w:sz w:val="28"/>
          <w:szCs w:val="28"/>
        </w:rPr>
        <w:t xml:space="preserve"> освітній взаємодії. Вона складається з такої сукупності властивостей, особливостей та проявів особистості в освітній діяльності, яка визначає суб’єктне ставлення </w:t>
      </w:r>
      <w:r w:rsidR="001656CA">
        <w:rPr>
          <w:rFonts w:ascii="Times New Roman" w:eastAsia="Times New Roman" w:hAnsi="Times New Roman" w:cs="Times New Roman"/>
          <w:color w:val="000000"/>
          <w:sz w:val="28"/>
          <w:szCs w:val="28"/>
          <w:lang w:val="uk-UA"/>
        </w:rPr>
        <w:t>здобувача вищої освіти</w:t>
      </w:r>
      <w:r>
        <w:rPr>
          <w:rFonts w:ascii="Times New Roman" w:eastAsia="Times New Roman" w:hAnsi="Times New Roman" w:cs="Times New Roman"/>
          <w:color w:val="000000"/>
          <w:sz w:val="28"/>
          <w:szCs w:val="28"/>
        </w:rPr>
        <w:t xml:space="preserve"> до її мети, процесу та результатів [41]. Результати навчання та ступінь успішності здобувачів вищої освіти у процесі навчання залежить від актуалізації всіх перерахованих мотивів.</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 Баклацький провів дослідження мотивації здобувачів вищої освіти, які вступають і навчаються в магістратурі, та позначила сім видів мотивів, різних за змістом, які спонукають молодих людей навчатися: комунікативні, уникнення невдачі, престижу, професійні, творчої самореалізації, </w:t>
      </w:r>
      <w:r>
        <w:rPr>
          <w:rFonts w:ascii="Times New Roman" w:eastAsia="Times New Roman" w:hAnsi="Times New Roman" w:cs="Times New Roman"/>
          <w:sz w:val="28"/>
          <w:szCs w:val="28"/>
        </w:rPr>
        <w:t>навчально-пізнавальні</w:t>
      </w:r>
      <w:r>
        <w:rPr>
          <w:rFonts w:ascii="Times New Roman" w:eastAsia="Times New Roman" w:hAnsi="Times New Roman" w:cs="Times New Roman"/>
          <w:color w:val="000000"/>
          <w:sz w:val="28"/>
          <w:szCs w:val="28"/>
        </w:rPr>
        <w:t>, соціальні [3].</w:t>
      </w:r>
    </w:p>
    <w:p w:rsidR="00B871DD" w:rsidRDefault="00AB1F3E" w:rsidP="00AB1F3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аналіз літератури показує, що ні в розумінні сутності мотивації, її ролі у регуляції поведінки, ні в розумінні співвідношень між мотивацією та мотивом немає єдності поглядів. Ряд авторів розуміють мотивацію як динамічний процес формування мотиву, а мотив як складну інтегральну (системну) психологічну освіту, що спонукає до свідомих дій і вчинків і служить для них основою (обґрунтуванням). Багато дослідників під навчальною мотивацією розуміють приватний вид мотивації, включеної у діяльність вчення, навчальну діяльність, а мотив вчення сприймається як спрямованість активності (діяльності) </w:t>
      </w:r>
      <w:r w:rsidR="001656CA">
        <w:rPr>
          <w:rFonts w:ascii="Times New Roman" w:eastAsia="Times New Roman" w:hAnsi="Times New Roman" w:cs="Times New Roman"/>
          <w:color w:val="000000"/>
          <w:sz w:val="28"/>
          <w:szCs w:val="28"/>
          <w:lang w:val="uk-UA"/>
        </w:rPr>
        <w:t>здобувача</w:t>
      </w:r>
      <w:r>
        <w:rPr>
          <w:rFonts w:ascii="Times New Roman" w:eastAsia="Times New Roman" w:hAnsi="Times New Roman" w:cs="Times New Roman"/>
          <w:color w:val="000000"/>
          <w:sz w:val="28"/>
          <w:szCs w:val="28"/>
        </w:rPr>
        <w:t xml:space="preserve"> ті чи інші боку навчальної діяльності. Однак, </w:t>
      </w:r>
      <w:r>
        <w:rPr>
          <w:rFonts w:ascii="Times New Roman" w:eastAsia="Times New Roman" w:hAnsi="Times New Roman" w:cs="Times New Roman"/>
          <w:sz w:val="28"/>
          <w:szCs w:val="28"/>
        </w:rPr>
        <w:t>на сьогодні</w:t>
      </w:r>
      <w:r>
        <w:rPr>
          <w:rFonts w:ascii="Times New Roman" w:eastAsia="Times New Roman" w:hAnsi="Times New Roman" w:cs="Times New Roman"/>
          <w:color w:val="000000"/>
          <w:sz w:val="28"/>
          <w:szCs w:val="28"/>
        </w:rPr>
        <w:t xml:space="preserve">, існує проблема в галузі сучасної вищої освіти, яка пов’язана з демотивованістю більшості здобувачів вищої освіти до навчальної діяльності, зміною системи цінностей молоді в галузі освіти, в якій провідною метою стає не сам процес пізнання та </w:t>
      </w:r>
      <w:r>
        <w:rPr>
          <w:rFonts w:ascii="Times New Roman" w:eastAsia="Times New Roman" w:hAnsi="Times New Roman" w:cs="Times New Roman"/>
          <w:sz w:val="28"/>
          <w:szCs w:val="28"/>
        </w:rPr>
        <w:t>опановування</w:t>
      </w:r>
      <w:r>
        <w:rPr>
          <w:rFonts w:ascii="Times New Roman" w:eastAsia="Times New Roman" w:hAnsi="Times New Roman" w:cs="Times New Roman"/>
          <w:color w:val="000000"/>
          <w:sz w:val="28"/>
          <w:szCs w:val="28"/>
        </w:rPr>
        <w:t xml:space="preserve"> певною професією, а здобуття </w:t>
      </w:r>
      <w:r>
        <w:rPr>
          <w:rFonts w:ascii="Times New Roman" w:eastAsia="Times New Roman" w:hAnsi="Times New Roman" w:cs="Times New Roman"/>
          <w:sz w:val="28"/>
          <w:szCs w:val="28"/>
        </w:rPr>
        <w:t>диплома</w:t>
      </w:r>
      <w:r>
        <w:rPr>
          <w:rFonts w:ascii="Times New Roman" w:eastAsia="Times New Roman" w:hAnsi="Times New Roman" w:cs="Times New Roman"/>
          <w:color w:val="000000"/>
          <w:sz w:val="28"/>
          <w:szCs w:val="28"/>
        </w:rPr>
        <w:t xml:space="preserve">, що, </w:t>
      </w:r>
      <w:r>
        <w:rPr>
          <w:rFonts w:ascii="Times New Roman" w:eastAsia="Times New Roman" w:hAnsi="Times New Roman" w:cs="Times New Roman"/>
          <w:sz w:val="28"/>
          <w:szCs w:val="28"/>
        </w:rPr>
        <w:t>своєю чергою</w:t>
      </w:r>
      <w:r>
        <w:rPr>
          <w:rFonts w:ascii="Times New Roman" w:eastAsia="Times New Roman" w:hAnsi="Times New Roman" w:cs="Times New Roman"/>
          <w:color w:val="000000"/>
          <w:sz w:val="28"/>
          <w:szCs w:val="28"/>
        </w:rPr>
        <w:t xml:space="preserve">, призводить до зниження показників якості навчання. Мотивація вчення являє собою систему цілей, </w:t>
      </w:r>
      <w:r>
        <w:rPr>
          <w:rFonts w:ascii="Times New Roman" w:eastAsia="Times New Roman" w:hAnsi="Times New Roman" w:cs="Times New Roman"/>
          <w:color w:val="000000"/>
          <w:sz w:val="28"/>
          <w:szCs w:val="28"/>
        </w:rPr>
        <w:lastRenderedPageBreak/>
        <w:t xml:space="preserve">потреб і мотивів, які спонукають людину опановувати знання, вміння, навички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способи пізнання, свідомо ставитися до вчення, бути активним у навчальній діяльності. Мотив навчання – це спрямованість </w:t>
      </w:r>
      <w:r>
        <w:rPr>
          <w:rFonts w:ascii="Times New Roman" w:eastAsia="Times New Roman" w:hAnsi="Times New Roman" w:cs="Times New Roman"/>
          <w:color w:val="000000"/>
          <w:sz w:val="28"/>
          <w:szCs w:val="28"/>
          <w:lang w:val="uk-UA"/>
        </w:rPr>
        <w:t>здобувача вищої освіти</w:t>
      </w:r>
      <w:r>
        <w:rPr>
          <w:rFonts w:ascii="Times New Roman" w:eastAsia="Times New Roman" w:hAnsi="Times New Roman" w:cs="Times New Roman"/>
          <w:color w:val="000000"/>
          <w:sz w:val="28"/>
          <w:szCs w:val="28"/>
        </w:rPr>
        <w:t xml:space="preserve"> на різні сторони навчальної діяльності, спонукання до активного та самостійного </w:t>
      </w:r>
      <w:r>
        <w:rPr>
          <w:rFonts w:ascii="Times New Roman" w:eastAsia="Times New Roman" w:hAnsi="Times New Roman" w:cs="Times New Roman"/>
          <w:sz w:val="28"/>
          <w:szCs w:val="28"/>
        </w:rPr>
        <w:t>опановування</w:t>
      </w:r>
      <w:r>
        <w:rPr>
          <w:rFonts w:ascii="Times New Roman" w:eastAsia="Times New Roman" w:hAnsi="Times New Roman" w:cs="Times New Roman"/>
          <w:color w:val="000000"/>
          <w:sz w:val="28"/>
          <w:szCs w:val="28"/>
        </w:rPr>
        <w:t xml:space="preserve"> знаннями, вміннями, навичками. </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1.2. Психологічні детермінанти навчальної мотивації </w:t>
      </w:r>
      <w:r>
        <w:rPr>
          <w:rFonts w:ascii="Times New Roman" w:eastAsia="Times New Roman" w:hAnsi="Times New Roman" w:cs="Times New Roman"/>
          <w:b/>
          <w:sz w:val="28"/>
          <w:szCs w:val="28"/>
        </w:rPr>
        <w:t>здобувачів</w:t>
      </w:r>
      <w:r>
        <w:rPr>
          <w:rFonts w:ascii="Times New Roman" w:eastAsia="Times New Roman" w:hAnsi="Times New Roman" w:cs="Times New Roman"/>
          <w:b/>
          <w:color w:val="000000"/>
          <w:sz w:val="28"/>
          <w:szCs w:val="28"/>
        </w:rPr>
        <w:t xml:space="preserve"> вищої освіти</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Мотивація для здобувачів вищої освіти є ефективним способом покращити якість навчального процесу. Абітурієнти обираючи заклад вищої освіти, приходять не лише за формальними знаннями для здобуття «кірочок про вищу освіту», а й за практичними навичками, які дають можливість їм стати професіоналом у своїй галузі. Викладачеві, щоб мотивувати здобувача на успішне опанування професії, необхідно доводити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показувати на практичних прикладах, що знання, вміння, навички та компетенції, сформовані на його дисципліні, дійсно будуть потрібні у майбутній професійній діяльності, тим самим постійно стимулюючи інтерес до вивчення дисципліни. Необхідна умова для формування у тих, хто навчається інтересу до процесу навчання – це можливість проявити самостійність, ініціативність, активність. При високому інтересі тих, хто навчається до конкретної діяльності, може працювати компенсаторний механізм: недолік здібностей може компенсуватися розвитком мотиваційної сфери. У галузі навчальної мотивації важливу роль виконує позитивне ставлення до професії, оскільки цей мотив пов’язаний із кінцевими цілями навчання.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Існують такі класифікації</w:t>
      </w:r>
      <w:r>
        <w:rPr>
          <w:rFonts w:ascii="Times New Roman" w:eastAsia="Times New Roman" w:hAnsi="Times New Roman" w:cs="Times New Roman"/>
          <w:color w:val="000000"/>
          <w:sz w:val="28"/>
          <w:szCs w:val="28"/>
        </w:rPr>
        <w:t xml:space="preserve"> навчальної мотивації здобувачів вищої освіти: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пізнавальні мотиви (придбання нових знань та стати більш ерудованим);</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широкі соціальні мотиви (виражаються у прагненні особистості самоствердитися у суспільстві, утвердити свій соціальний статус через вчення);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прагматичні мотиви (отримувати гідну винагороду за свою працю);</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професійно-ціннісні</w:t>
      </w:r>
      <w:r>
        <w:rPr>
          <w:rFonts w:ascii="Times New Roman" w:eastAsia="Times New Roman" w:hAnsi="Times New Roman" w:cs="Times New Roman"/>
          <w:color w:val="000000"/>
          <w:sz w:val="28"/>
          <w:szCs w:val="28"/>
        </w:rPr>
        <w:t xml:space="preserve"> мотиви (розширення можливостей влаштуватися на перспективну та цікаву роботу);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естетичні мотиви (отримання задоволення від навчання, розкриття своїх прихованих здібностей та талантів);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статусно-позиційні</w:t>
      </w:r>
      <w:r>
        <w:rPr>
          <w:rFonts w:ascii="Times New Roman" w:eastAsia="Times New Roman" w:hAnsi="Times New Roman" w:cs="Times New Roman"/>
          <w:color w:val="000000"/>
          <w:sz w:val="28"/>
          <w:szCs w:val="28"/>
        </w:rPr>
        <w:t xml:space="preserve"> мотиви (прагнення утвердитися у суспільстві через вчення чи громадську діяльність, здобути визнання </w:t>
      </w:r>
      <w:r>
        <w:rPr>
          <w:rFonts w:ascii="Times New Roman" w:eastAsia="Times New Roman" w:hAnsi="Times New Roman" w:cs="Times New Roman"/>
          <w:sz w:val="28"/>
          <w:szCs w:val="28"/>
        </w:rPr>
        <w:t>оточення</w:t>
      </w:r>
      <w:r>
        <w:rPr>
          <w:rFonts w:ascii="Times New Roman" w:eastAsia="Times New Roman" w:hAnsi="Times New Roman" w:cs="Times New Roman"/>
          <w:color w:val="000000"/>
          <w:sz w:val="28"/>
          <w:szCs w:val="28"/>
        </w:rPr>
        <w:t>, обійняти певну посаду);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комунікативні мотиви; (Розширення кола спілкування за допомогою підвищення свого інтелектуального рівня та нових знайомств);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традиційно-історичні</w:t>
      </w:r>
      <w:r>
        <w:rPr>
          <w:rFonts w:ascii="Times New Roman" w:eastAsia="Times New Roman" w:hAnsi="Times New Roman" w:cs="Times New Roman"/>
          <w:color w:val="000000"/>
          <w:sz w:val="28"/>
          <w:szCs w:val="28"/>
        </w:rPr>
        <w:t xml:space="preserve"> мотиви (стереотипи, що виникли у суспільстві та зміцнилися з часом);</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утилітарно-практичні</w:t>
      </w:r>
      <w:r>
        <w:rPr>
          <w:rFonts w:ascii="Times New Roman" w:eastAsia="Times New Roman" w:hAnsi="Times New Roman" w:cs="Times New Roman"/>
          <w:color w:val="000000"/>
          <w:sz w:val="28"/>
          <w:szCs w:val="28"/>
        </w:rPr>
        <w:t xml:space="preserve"> мотиви (прагнення самоосвіти);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навчально-пізнавальні</w:t>
      </w:r>
      <w:r>
        <w:rPr>
          <w:rFonts w:ascii="Times New Roman" w:eastAsia="Times New Roman" w:hAnsi="Times New Roman" w:cs="Times New Roman"/>
          <w:color w:val="000000"/>
          <w:sz w:val="28"/>
          <w:szCs w:val="28"/>
        </w:rPr>
        <w:t xml:space="preserve"> мотиви (орієнтація на способи добування знань, засвоєння конкретних навчальних предметів)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мотиви соціального та особистісного престижу (орієнтація на певне становище у суспільстві);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неусвідомлені мотиви (одержання освіти за власним бажанням, а, по впливу </w:t>
      </w:r>
      <w:r>
        <w:rPr>
          <w:rFonts w:ascii="Times New Roman" w:eastAsia="Times New Roman" w:hAnsi="Times New Roman" w:cs="Times New Roman"/>
          <w:sz w:val="28"/>
          <w:szCs w:val="28"/>
        </w:rPr>
        <w:t>будь-кого</w:t>
      </w:r>
      <w:r>
        <w:rPr>
          <w:rFonts w:ascii="Times New Roman" w:eastAsia="Times New Roman" w:hAnsi="Times New Roman" w:cs="Times New Roman"/>
          <w:color w:val="000000"/>
          <w:sz w:val="28"/>
          <w:szCs w:val="28"/>
        </w:rPr>
        <w:t>, заснований на повному нерозуміння сенсу одержуваної інформації та повній відсутності інтересу до пізнавального процесу) [4; 11; 43; 89].</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Зазначимо, що у системі навчальних мотивів переплітаються зовнішні та внутрішні мотиви. До внутрішніх мотивів належать такі, як власний розвиток у процесі вчення; необхідно, щоб сам учень захотів щось зробити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зробив це, тому що справжнє джерело людини знаходиться в ньому самому. Зовнішні мотиви походять від батьків, педагогів, групи, у якій </w:t>
      </w:r>
      <w:r>
        <w:rPr>
          <w:rFonts w:ascii="Times New Roman" w:eastAsia="Times New Roman" w:hAnsi="Times New Roman" w:cs="Times New Roman"/>
          <w:color w:val="000000"/>
          <w:sz w:val="28"/>
          <w:szCs w:val="28"/>
        </w:rPr>
        <w:lastRenderedPageBreak/>
        <w:t xml:space="preserve">навчається </w:t>
      </w:r>
      <w:r>
        <w:rPr>
          <w:rFonts w:ascii="Times New Roman" w:eastAsia="Times New Roman" w:hAnsi="Times New Roman" w:cs="Times New Roman"/>
          <w:color w:val="000000"/>
          <w:sz w:val="28"/>
          <w:szCs w:val="28"/>
          <w:lang w:val="uk-UA"/>
        </w:rPr>
        <w:t>здобувач вищої освіти</w:t>
      </w:r>
      <w:r>
        <w:rPr>
          <w:rFonts w:ascii="Times New Roman" w:eastAsia="Times New Roman" w:hAnsi="Times New Roman" w:cs="Times New Roman"/>
          <w:color w:val="000000"/>
          <w:sz w:val="28"/>
          <w:szCs w:val="28"/>
        </w:rPr>
        <w:t xml:space="preserve">, оточення чи суспільства, т. е. навчання як </w:t>
      </w:r>
      <w:r>
        <w:rPr>
          <w:rFonts w:ascii="Times New Roman" w:eastAsia="Times New Roman" w:hAnsi="Times New Roman" w:cs="Times New Roman"/>
          <w:sz w:val="28"/>
          <w:szCs w:val="28"/>
        </w:rPr>
        <w:t>вимушена поведінка</w:t>
      </w:r>
      <w:r>
        <w:rPr>
          <w:rFonts w:ascii="Times New Roman" w:eastAsia="Times New Roman" w:hAnsi="Times New Roman" w:cs="Times New Roman"/>
          <w:color w:val="000000"/>
          <w:sz w:val="28"/>
          <w:szCs w:val="28"/>
        </w:rPr>
        <w:t xml:space="preserve"> і нерідко зустрічає внутрішній опір із боку </w:t>
      </w:r>
      <w:r>
        <w:rPr>
          <w:rFonts w:ascii="Times New Roman" w:eastAsia="Times New Roman" w:hAnsi="Times New Roman" w:cs="Times New Roman"/>
          <w:sz w:val="28"/>
          <w:szCs w:val="28"/>
          <w:lang w:val="uk-UA"/>
        </w:rPr>
        <w:t>здобувачів</w:t>
      </w:r>
      <w:r>
        <w:rPr>
          <w:rFonts w:ascii="Times New Roman" w:eastAsia="Times New Roman" w:hAnsi="Times New Roman" w:cs="Times New Roman"/>
          <w:color w:val="000000"/>
          <w:sz w:val="28"/>
          <w:szCs w:val="28"/>
        </w:rPr>
        <w:t>. І тому вирішальне значення має надаватися не зовнішньому тиску, а внутрішнім спонукальним силам.</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Існує кілька </w:t>
      </w:r>
      <w:r>
        <w:rPr>
          <w:rFonts w:ascii="Times New Roman" w:eastAsia="Times New Roman" w:hAnsi="Times New Roman" w:cs="Times New Roman"/>
          <w:i/>
          <w:color w:val="000000"/>
          <w:sz w:val="28"/>
          <w:szCs w:val="28"/>
        </w:rPr>
        <w:t>видів навчальної мотивації</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Пізнавальна мотивація – це інтерес до нової інформації та знань, які відображають прагнення здобувачів вищої освіти до самоосвіти та спрямованість на самостійне вдосконалення способу добування знань.</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Соціальна мотивація – це прагнення добре вчитися для свого успішного майбутнього, прагнення бути корисним суспільству. До цих мотивів відносять і позиційні, які виражаються у прагненні зайняти певну позицію у відносинах з оточуючими. Соціальний мотив є важливою основою самовиховання, самовдосконалення особистості.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Престижна мотивація – це прагнення вчитися краще за одногрупників, властиве </w:t>
      </w:r>
      <w:r>
        <w:rPr>
          <w:rFonts w:ascii="Times New Roman" w:eastAsia="Times New Roman" w:hAnsi="Times New Roman" w:cs="Times New Roman"/>
          <w:color w:val="000000"/>
          <w:sz w:val="28"/>
          <w:szCs w:val="28"/>
          <w:lang w:val="uk-UA"/>
        </w:rPr>
        <w:t>здобувачам</w:t>
      </w:r>
      <w:r>
        <w:rPr>
          <w:rFonts w:ascii="Times New Roman" w:eastAsia="Times New Roman" w:hAnsi="Times New Roman" w:cs="Times New Roman"/>
          <w:color w:val="000000"/>
          <w:sz w:val="28"/>
          <w:szCs w:val="28"/>
        </w:rPr>
        <w:t xml:space="preserve"> із завищеною самооцінкою та лідерськими нахилами. Вона є потужним двигуном у розвиток дитини з високими здібностями. Однак за такої мотивації можливий ризик спотворення моральної спрямованості особистості (зневажливе ставлення до інших здобувачів вищої освіти).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Компенсаторна мотивація – це мотивація, властива </w:t>
      </w:r>
      <w:r>
        <w:rPr>
          <w:rFonts w:ascii="Times New Roman" w:eastAsia="Times New Roman" w:hAnsi="Times New Roman" w:cs="Times New Roman"/>
          <w:sz w:val="28"/>
          <w:szCs w:val="28"/>
        </w:rPr>
        <w:t>здобувачам, які мають проблеми в опануванні навчальною програмою</w:t>
      </w:r>
      <w:r>
        <w:rPr>
          <w:rFonts w:ascii="Times New Roman" w:eastAsia="Times New Roman" w:hAnsi="Times New Roman" w:cs="Times New Roman"/>
          <w:color w:val="000000"/>
          <w:sz w:val="28"/>
          <w:szCs w:val="28"/>
        </w:rPr>
        <w:t xml:space="preserve">, що дозволяє </w:t>
      </w:r>
      <w:r>
        <w:rPr>
          <w:rFonts w:ascii="Times New Roman" w:eastAsia="Times New Roman" w:hAnsi="Times New Roman" w:cs="Times New Roman"/>
          <w:sz w:val="28"/>
          <w:szCs w:val="28"/>
        </w:rPr>
        <w:t xml:space="preserve">їм </w:t>
      </w:r>
      <w:r>
        <w:rPr>
          <w:rFonts w:ascii="Times New Roman" w:eastAsia="Times New Roman" w:hAnsi="Times New Roman" w:cs="Times New Roman"/>
          <w:color w:val="000000"/>
          <w:sz w:val="28"/>
          <w:szCs w:val="28"/>
        </w:rPr>
        <w:t xml:space="preserve">утвердитися у </w:t>
      </w:r>
      <w:r>
        <w:rPr>
          <w:rFonts w:ascii="Times New Roman" w:eastAsia="Times New Roman" w:hAnsi="Times New Roman" w:cs="Times New Roman"/>
          <w:sz w:val="28"/>
          <w:szCs w:val="28"/>
        </w:rPr>
        <w:t>будь-якій</w:t>
      </w:r>
      <w:r>
        <w:rPr>
          <w:rFonts w:ascii="Times New Roman" w:eastAsia="Times New Roman" w:hAnsi="Times New Roman" w:cs="Times New Roman"/>
          <w:color w:val="000000"/>
          <w:sz w:val="28"/>
          <w:szCs w:val="28"/>
        </w:rPr>
        <w:t xml:space="preserve"> навчальн</w:t>
      </w:r>
      <w:r>
        <w:rPr>
          <w:rFonts w:ascii="Times New Roman" w:eastAsia="Times New Roman" w:hAnsi="Times New Roman" w:cs="Times New Roman"/>
          <w:sz w:val="28"/>
          <w:szCs w:val="28"/>
        </w:rPr>
        <w:t>ій</w:t>
      </w:r>
      <w:r>
        <w:rPr>
          <w:rFonts w:ascii="Times New Roman" w:eastAsia="Times New Roman" w:hAnsi="Times New Roman" w:cs="Times New Roman"/>
          <w:color w:val="000000"/>
          <w:sz w:val="28"/>
          <w:szCs w:val="28"/>
        </w:rPr>
        <w:t xml:space="preserve"> діяльності (спорт, музика, малювання). І тут погана успішність стає джерелом важких переживань </w:t>
      </w:r>
      <w:r>
        <w:rPr>
          <w:rFonts w:ascii="Times New Roman" w:eastAsia="Times New Roman" w:hAnsi="Times New Roman" w:cs="Times New Roman"/>
          <w:sz w:val="28"/>
          <w:szCs w:val="28"/>
        </w:rPr>
        <w:t>здобувача вищої освіти</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Мотивація спілкування – прояв </w:t>
      </w:r>
      <w:r>
        <w:rPr>
          <w:rFonts w:ascii="Times New Roman" w:eastAsia="Times New Roman" w:hAnsi="Times New Roman" w:cs="Times New Roman"/>
          <w:sz w:val="28"/>
          <w:szCs w:val="28"/>
        </w:rPr>
        <w:t>здобувачем вищої освіти</w:t>
      </w:r>
      <w:r>
        <w:rPr>
          <w:rFonts w:ascii="Times New Roman" w:eastAsia="Times New Roman" w:hAnsi="Times New Roman" w:cs="Times New Roman"/>
          <w:color w:val="000000"/>
          <w:sz w:val="28"/>
          <w:szCs w:val="28"/>
        </w:rPr>
        <w:t xml:space="preserve"> інтересу до тих видів діяльності, у яких є можливість спілкування з однолітками.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Мотивація соціального схвалення це мотивація, кінцевою метою якої є похвала з боку батьків, викладачів, інших здобувачів вищої освіти.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Мотивація досягнення успіху – це бажання правильно виконати завдання, отримати потрібний результат, усвідомлювати себе як здібного, розумного, грамотного, бажання довести собі, що багато на що здатний. (</w:t>
      </w:r>
      <w:r w:rsidR="001656CA">
        <w:rPr>
          <w:rFonts w:ascii="Times New Roman" w:eastAsia="Times New Roman" w:hAnsi="Times New Roman" w:cs="Times New Roman"/>
          <w:color w:val="000000"/>
          <w:sz w:val="28"/>
          <w:szCs w:val="28"/>
          <w:lang w:val="uk-UA"/>
        </w:rPr>
        <w:t>Здобувач</w:t>
      </w:r>
      <w:r>
        <w:rPr>
          <w:rFonts w:ascii="Times New Roman" w:eastAsia="Times New Roman" w:hAnsi="Times New Roman" w:cs="Times New Roman"/>
          <w:color w:val="000000"/>
          <w:sz w:val="28"/>
          <w:szCs w:val="28"/>
        </w:rPr>
        <w:t xml:space="preserve">і, </w:t>
      </w:r>
      <w:r w:rsidR="001656CA">
        <w:rPr>
          <w:rFonts w:ascii="Times New Roman" w:eastAsia="Times New Roman" w:hAnsi="Times New Roman" w:cs="Times New Roman"/>
          <w:color w:val="000000"/>
          <w:sz w:val="28"/>
          <w:szCs w:val="28"/>
          <w:lang w:val="uk-UA"/>
        </w:rPr>
        <w:t>в</w:t>
      </w:r>
      <w:r>
        <w:rPr>
          <w:rFonts w:ascii="Times New Roman" w:eastAsia="Times New Roman" w:hAnsi="Times New Roman" w:cs="Times New Roman"/>
          <w:color w:val="000000"/>
          <w:sz w:val="28"/>
          <w:szCs w:val="28"/>
        </w:rPr>
        <w:t xml:space="preserve"> яких переважає прагнення успіху, свої перемоги та невдачі схильні пояснювати обсягом докладених зусиль, силою свого старання, що свідчить про внутрішній контролюючий фактор).</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Мотивація уникнення невдачі – це мотивація, коли здобувачі вищої освіти намагаються уникнути незадовільної позначки і наслідків, які може нести у себе – невдоволення викладача, покарання. Мотив недопущення невдачі пов’язані з невпевненістю у собі, низькою самооцінкою, невірою можливість успіху. Ця мотивація не призводить до успішних результатів. Здобувачі вищої освіти, які мають таку мотивацію зазвичай пояснюють власний неуспіх відсутністю здібностей чи невдачею, а успіхи – везінням чи легкістю завдання.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Позанавчальна мотивація – це така мотивація, коли </w:t>
      </w:r>
      <w:r>
        <w:rPr>
          <w:rFonts w:ascii="Times New Roman" w:eastAsia="Times New Roman" w:hAnsi="Times New Roman" w:cs="Times New Roman"/>
          <w:color w:val="000000"/>
          <w:sz w:val="28"/>
          <w:szCs w:val="28"/>
          <w:lang w:val="uk-UA"/>
        </w:rPr>
        <w:t>здобувач</w:t>
      </w:r>
      <w:r>
        <w:rPr>
          <w:rFonts w:ascii="Times New Roman" w:eastAsia="Times New Roman" w:hAnsi="Times New Roman" w:cs="Times New Roman"/>
          <w:color w:val="000000"/>
          <w:sz w:val="28"/>
          <w:szCs w:val="28"/>
        </w:rPr>
        <w:t xml:space="preserve"> часто охоче відвідує освітню організацію, але зацікавлений він у позанавчальній діяльності – концертах, змаганнях, святах, виставках тощо [9; 26; 57; 90; 111; 120].</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правило, навчальна діяльність здобувача вищої освіти спонукається не одним, а кількома мотивами, що переплітаються, доповнюють один одного.</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Вирізняють </w:t>
      </w:r>
      <w:r>
        <w:rPr>
          <w:rFonts w:ascii="Times New Roman" w:eastAsia="Times New Roman" w:hAnsi="Times New Roman" w:cs="Times New Roman"/>
          <w:i/>
          <w:color w:val="000000"/>
          <w:sz w:val="28"/>
          <w:szCs w:val="28"/>
        </w:rPr>
        <w:t>п’ять рівнів навчальної мотивації</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високий – це такий рівень мотивації, при якому у здобувачів вищої освіти позитивне ставлення до </w:t>
      </w:r>
      <w:r w:rsidR="00770BD0">
        <w:rPr>
          <w:rFonts w:ascii="Times New Roman" w:eastAsia="Times New Roman" w:hAnsi="Times New Roman" w:cs="Times New Roman"/>
          <w:color w:val="000000"/>
          <w:sz w:val="28"/>
          <w:szCs w:val="28"/>
          <w:lang w:val="uk-UA"/>
        </w:rPr>
        <w:t>закладу вищої освіти</w:t>
      </w:r>
      <w:r>
        <w:rPr>
          <w:rFonts w:ascii="Times New Roman" w:eastAsia="Times New Roman" w:hAnsi="Times New Roman" w:cs="Times New Roman"/>
          <w:color w:val="000000"/>
          <w:sz w:val="28"/>
          <w:szCs w:val="28"/>
        </w:rPr>
        <w:t xml:space="preserve">, є пізнавальний мотив, прагнення найбільш успішно виконувати всі вимоги, що пред’являються </w:t>
      </w:r>
      <w:r w:rsidR="001656CA">
        <w:rPr>
          <w:rFonts w:ascii="Times New Roman" w:eastAsia="Times New Roman" w:hAnsi="Times New Roman" w:cs="Times New Roman"/>
          <w:color w:val="000000"/>
          <w:sz w:val="28"/>
          <w:szCs w:val="28"/>
          <w:lang w:val="uk-UA"/>
        </w:rPr>
        <w:t>навчальним закладом</w:t>
      </w:r>
      <w:r>
        <w:rPr>
          <w:rFonts w:ascii="Times New Roman" w:eastAsia="Times New Roman" w:hAnsi="Times New Roman" w:cs="Times New Roman"/>
          <w:color w:val="000000"/>
          <w:sz w:val="28"/>
          <w:szCs w:val="28"/>
        </w:rPr>
        <w:t>. Такі здобувачі вищої освіти легко засвоюють матеріал, не вимагають контролю, уважно слухають викладача, виявляють інтерес до самостійної роботи, займає сприятливе становище у групі;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середній рівень мотивації містить</w:t>
      </w:r>
      <w:r w:rsidR="00DA5C23">
        <w:rPr>
          <w:rFonts w:ascii="Times New Roman" w:eastAsia="Times New Roman" w:hAnsi="Times New Roman" w:cs="Times New Roman"/>
          <w:color w:val="000000"/>
          <w:sz w:val="28"/>
          <w:szCs w:val="28"/>
        </w:rPr>
        <w:t xml:space="preserve"> у собі позитивне ставлення до </w:t>
      </w:r>
      <w:r w:rsidR="00DA5C23">
        <w:rPr>
          <w:rFonts w:ascii="Times New Roman" w:eastAsia="Times New Roman" w:hAnsi="Times New Roman" w:cs="Times New Roman"/>
          <w:color w:val="000000"/>
          <w:sz w:val="28"/>
          <w:szCs w:val="28"/>
          <w:lang w:val="uk-UA"/>
        </w:rPr>
        <w:t>закладу освіти</w:t>
      </w:r>
      <w:r>
        <w:rPr>
          <w:rFonts w:ascii="Times New Roman" w:eastAsia="Times New Roman" w:hAnsi="Times New Roman" w:cs="Times New Roman"/>
          <w:color w:val="000000"/>
          <w:sz w:val="28"/>
          <w:szCs w:val="28"/>
        </w:rPr>
        <w:t>, такі здобувачі вищої освіти розуміють навчальний матеріал, уважні під час виконання завдань, але потребують контролю. Такі здобувачі вищої освіти дружать із більшістю одногрупників;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знижений рівень мотивації – це зовнішня навчальна мотивація. </w:t>
      </w:r>
      <w:r w:rsidR="00DA5C23">
        <w:rPr>
          <w:rFonts w:ascii="Times New Roman" w:eastAsia="Times New Roman" w:hAnsi="Times New Roman" w:cs="Times New Roman"/>
          <w:color w:val="000000"/>
          <w:sz w:val="28"/>
          <w:szCs w:val="28"/>
          <w:lang w:val="uk-UA"/>
        </w:rPr>
        <w:t>Заклад освіти</w:t>
      </w:r>
      <w:r>
        <w:rPr>
          <w:rFonts w:ascii="Times New Roman" w:eastAsia="Times New Roman" w:hAnsi="Times New Roman" w:cs="Times New Roman"/>
          <w:color w:val="000000"/>
          <w:sz w:val="28"/>
          <w:szCs w:val="28"/>
        </w:rPr>
        <w:t xml:space="preserve"> залучає таких здобувачів вищої освіти своєю позанавчальною діяльністю. Здобувачі вищої освіти досить </w:t>
      </w:r>
      <w:r>
        <w:rPr>
          <w:rFonts w:ascii="Times New Roman" w:eastAsia="Times New Roman" w:hAnsi="Times New Roman" w:cs="Times New Roman"/>
          <w:sz w:val="28"/>
          <w:szCs w:val="28"/>
        </w:rPr>
        <w:t>щасливо</w:t>
      </w:r>
      <w:r>
        <w:rPr>
          <w:rFonts w:ascii="Times New Roman" w:eastAsia="Times New Roman" w:hAnsi="Times New Roman" w:cs="Times New Roman"/>
          <w:color w:val="000000"/>
          <w:sz w:val="28"/>
          <w:szCs w:val="28"/>
        </w:rPr>
        <w:t xml:space="preserve"> почуваються в</w:t>
      </w:r>
      <w:r>
        <w:rPr>
          <w:rFonts w:ascii="Times New Roman" w:eastAsia="Times New Roman" w:hAnsi="Times New Roman" w:cs="Times New Roman"/>
          <w:sz w:val="28"/>
          <w:szCs w:val="28"/>
        </w:rPr>
        <w:t xml:space="preserve"> закладі освіти</w:t>
      </w:r>
      <w:r>
        <w:rPr>
          <w:rFonts w:ascii="Times New Roman" w:eastAsia="Times New Roman" w:hAnsi="Times New Roman" w:cs="Times New Roman"/>
          <w:color w:val="000000"/>
          <w:sz w:val="28"/>
          <w:szCs w:val="28"/>
        </w:rPr>
        <w:t xml:space="preserve">, проте частіше ходять до </w:t>
      </w:r>
      <w:r w:rsidR="00DA5C23">
        <w:rPr>
          <w:rFonts w:ascii="Times New Roman" w:eastAsia="Times New Roman" w:hAnsi="Times New Roman" w:cs="Times New Roman"/>
          <w:color w:val="000000"/>
          <w:sz w:val="28"/>
          <w:szCs w:val="28"/>
          <w:lang w:val="uk-UA"/>
        </w:rPr>
        <w:t>аудиторії</w:t>
      </w:r>
      <w:r>
        <w:rPr>
          <w:rFonts w:ascii="Times New Roman" w:eastAsia="Times New Roman" w:hAnsi="Times New Roman" w:cs="Times New Roman"/>
          <w:color w:val="000000"/>
          <w:sz w:val="28"/>
          <w:szCs w:val="28"/>
        </w:rPr>
        <w:t>, щоб спілкуватися з друзями, з викладачем. Пізнавальні мотиви у таких здобувачів вищої освіти сформовані меншою мірою, і навчальний процес їх мало приваблює;</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низький – це такий рівень мотивації, коли діти байдуже чи негативно ставляться до </w:t>
      </w:r>
      <w:r w:rsidR="00DA5C23">
        <w:rPr>
          <w:rFonts w:ascii="Times New Roman" w:eastAsia="Times New Roman" w:hAnsi="Times New Roman" w:cs="Times New Roman"/>
          <w:color w:val="000000"/>
          <w:sz w:val="28"/>
          <w:szCs w:val="28"/>
          <w:lang w:val="uk-UA"/>
        </w:rPr>
        <w:t>навчання в університеті</w:t>
      </w:r>
      <w:r>
        <w:rPr>
          <w:rFonts w:ascii="Times New Roman" w:eastAsia="Times New Roman" w:hAnsi="Times New Roman" w:cs="Times New Roman"/>
          <w:color w:val="000000"/>
          <w:sz w:val="28"/>
          <w:szCs w:val="28"/>
        </w:rPr>
        <w:t xml:space="preserve">. На уроках часто займаються сторонніми справами, </w:t>
      </w:r>
      <w:r>
        <w:rPr>
          <w:rFonts w:ascii="Times New Roman" w:eastAsia="Times New Roman" w:hAnsi="Times New Roman" w:cs="Times New Roman"/>
          <w:sz w:val="28"/>
          <w:szCs w:val="28"/>
        </w:rPr>
        <w:t>відриваються</w:t>
      </w:r>
      <w:r>
        <w:rPr>
          <w:rFonts w:ascii="Times New Roman" w:eastAsia="Times New Roman" w:hAnsi="Times New Roman" w:cs="Times New Roman"/>
          <w:color w:val="000000"/>
          <w:sz w:val="28"/>
          <w:szCs w:val="28"/>
        </w:rPr>
        <w:t>, порушують дисципліну, а як наслідок, фрагментарно засвоюють навчальний матеріал [108].</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 негативному рівні мотивації здобувачі вищої освіти зазнають серйозних труднощів у навчальній діяльності: вони не справляються з навчальною діяльністю, мають проблеми у спілкуванні з одногрупниками, у взаєминах з викладачем. Здобувачі вищої освіти з таким рівнем мотивації можуть сприймати </w:t>
      </w:r>
      <w:r w:rsidR="00DA5C23">
        <w:rPr>
          <w:rFonts w:ascii="Times New Roman" w:eastAsia="Times New Roman" w:hAnsi="Times New Roman" w:cs="Times New Roman"/>
          <w:color w:val="000000"/>
          <w:sz w:val="28"/>
          <w:szCs w:val="28"/>
          <w:lang w:val="uk-UA"/>
        </w:rPr>
        <w:t>заклад освіти</w:t>
      </w:r>
      <w:r>
        <w:rPr>
          <w:rFonts w:ascii="Times New Roman" w:eastAsia="Times New Roman" w:hAnsi="Times New Roman" w:cs="Times New Roman"/>
          <w:color w:val="000000"/>
          <w:sz w:val="28"/>
          <w:szCs w:val="28"/>
        </w:rPr>
        <w:t xml:space="preserve"> вороже, а перебування в ньому вважати нестерпним. Вони можуть виявляти агресивність, відмовлятися виконати ті чи інші завдання, дотримуватися тих чи інших норм і правил. Часто у подібних здобувачів вищої освіти відзначаються порушення </w:t>
      </w:r>
      <w:r>
        <w:rPr>
          <w:rFonts w:ascii="Times New Roman" w:eastAsia="Times New Roman" w:hAnsi="Times New Roman" w:cs="Times New Roman"/>
          <w:sz w:val="28"/>
          <w:szCs w:val="28"/>
        </w:rPr>
        <w:t>нервово-психічного</w:t>
      </w:r>
      <w:r>
        <w:rPr>
          <w:rFonts w:ascii="Times New Roman" w:eastAsia="Times New Roman" w:hAnsi="Times New Roman" w:cs="Times New Roman"/>
          <w:color w:val="000000"/>
          <w:sz w:val="28"/>
          <w:szCs w:val="28"/>
        </w:rPr>
        <w:t xml:space="preserve"> характеру [4].</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Психологічні спостереження показують, що за наявності високого рівня навчальної мотивації </w:t>
      </w:r>
      <w:r>
        <w:rPr>
          <w:rFonts w:ascii="Times New Roman" w:eastAsia="Times New Roman" w:hAnsi="Times New Roman" w:cs="Times New Roman"/>
          <w:sz w:val="28"/>
          <w:szCs w:val="28"/>
        </w:rPr>
        <w:t xml:space="preserve">здобувачів </w:t>
      </w:r>
      <w:r>
        <w:rPr>
          <w:rFonts w:ascii="Times New Roman" w:eastAsia="Times New Roman" w:hAnsi="Times New Roman" w:cs="Times New Roman"/>
          <w:color w:val="000000"/>
          <w:sz w:val="28"/>
          <w:szCs w:val="28"/>
        </w:rPr>
        <w:t xml:space="preserve">зростає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успішність навчальної діяльності (як її результатів – запасу та якості знань, – так і способів, прийомів набуття знань), легше засвоюється і стає доступнішим навчальний матеріал, краще відбувається його запам’ятовування, вищою стає свідомість процесу вчення, краще концентрується увага, зростає працездатність [119].</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Мотивація здобувачів вищої освіти являє собою процеси, методи, інструменти та засоби їх спонукання до пізнавальної діяльності, активного освоєння матеріалу з дисциплін, що вивчають. Якщо говорити про мотиви, то вони можуть бути представлені в якості емоцій і бажань, інтересів, потреб, ідеалів, установок. Виходячи з цього, мотиви є більш складними динамічними системами, в яких здійснюються вибір і прийняття рішень, аналіз та оцінка вибору [112]. Варто зазначити, що мотивація для здобувачів вищої освіти є </w:t>
      </w:r>
      <w:r>
        <w:rPr>
          <w:rFonts w:ascii="Times New Roman" w:eastAsia="Times New Roman" w:hAnsi="Times New Roman" w:cs="Times New Roman"/>
          <w:sz w:val="28"/>
          <w:szCs w:val="28"/>
        </w:rPr>
        <w:t>оптимальним</w:t>
      </w:r>
      <w:r>
        <w:rPr>
          <w:rFonts w:ascii="Times New Roman" w:eastAsia="Times New Roman" w:hAnsi="Times New Roman" w:cs="Times New Roman"/>
          <w:color w:val="000000"/>
          <w:sz w:val="28"/>
          <w:szCs w:val="28"/>
        </w:rPr>
        <w:t xml:space="preserve"> та ефективним способом покращити процес та якість навчання [90].</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Необхідно також зазначити, що мотив є продуктом мотивації, тобто «психічної діяльності, кінцевою метою якої є формування основи активності людини та спонукання до досягнення обраної мети» [53].</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Проблема мотивації здобувачів вищої освіти до навчання можна по праву вважати якщо не головною, то однією з найважливіших у психології та педагогіці, їй присвячено чимало робіт. Вона пов’язана з низькою мотивацією у частини здобувачів вищої освіти, досить поширена і в принципі досить складно знайти заклад вищої освіти та викладача, який сказав би, що з даною проблемою він не стикався. Саме тому на першому місці основне завдання викладачів полягає у піднесенні матеріалу з найбільшим коефіцієнтом прийняття та розуміння, мотивація з боку викладача має полягати безпосередньо в якісному піднесенні матеріалу із застосуванням різноманітних інтерактивних елементів. Мотивація не повинна перетворюватися на якусь театралізовану виставу, де найголовніша мета – розважити глядача, тут варто говорити про інший вид мотивації. Адже основна мета закладів вищої освіти – це насамперед дати освіту, і кожен здобувач забере стільки знань, наскільки він сам був у цьому зацікавлений, залучений, мотивований тощо.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Безумовно кожен викладач приділяє мотивації здобувачів вищої освіти належну увагу, але мета мотивації у кожного різна, хтось безумовно більше </w:t>
      </w:r>
      <w:r>
        <w:rPr>
          <w:rFonts w:ascii="Times New Roman" w:eastAsia="Times New Roman" w:hAnsi="Times New Roman" w:cs="Times New Roman"/>
          <w:color w:val="000000"/>
          <w:sz w:val="28"/>
          <w:szCs w:val="28"/>
        </w:rPr>
        <w:lastRenderedPageBreak/>
        <w:t>уваги приділяє відвідуваності його предметів і як правило вдаються до таких важелів, як контроль їх відвідувань, хтось говорить про такий важливий показник як успішність і</w:t>
      </w:r>
      <w:r>
        <w:rPr>
          <w:rFonts w:ascii="Times New Roman" w:eastAsia="Times New Roman" w:hAnsi="Times New Roman" w:cs="Times New Roman"/>
          <w:sz w:val="28"/>
          <w:szCs w:val="28"/>
        </w:rPr>
        <w:t>, так</w:t>
      </w:r>
      <w:r>
        <w:rPr>
          <w:rFonts w:ascii="Times New Roman" w:eastAsia="Times New Roman" w:hAnsi="Times New Roman" w:cs="Times New Roman"/>
          <w:color w:val="000000"/>
          <w:sz w:val="28"/>
          <w:szCs w:val="28"/>
        </w:rPr>
        <w:t xml:space="preserve"> далі. Не варто забувати і той факт, що в кожній групі досить складно буде знайти універсальну мотивацію для всіх і кожного і це практично неможливо саме тому необхідно приділяти увагу </w:t>
      </w:r>
      <w:r>
        <w:rPr>
          <w:rFonts w:ascii="Times New Roman" w:eastAsia="Times New Roman" w:hAnsi="Times New Roman" w:cs="Times New Roman"/>
          <w:sz w:val="28"/>
          <w:szCs w:val="28"/>
        </w:rPr>
        <w:t>соціально-демографічному</w:t>
      </w:r>
      <w:r>
        <w:rPr>
          <w:rFonts w:ascii="Times New Roman" w:eastAsia="Times New Roman" w:hAnsi="Times New Roman" w:cs="Times New Roman"/>
          <w:color w:val="000000"/>
          <w:sz w:val="28"/>
          <w:szCs w:val="28"/>
        </w:rPr>
        <w:t xml:space="preserve"> складу групи, щоб </w:t>
      </w:r>
      <w:r>
        <w:rPr>
          <w:rFonts w:ascii="Times New Roman" w:eastAsia="Times New Roman" w:hAnsi="Times New Roman" w:cs="Times New Roman"/>
          <w:sz w:val="28"/>
          <w:szCs w:val="28"/>
        </w:rPr>
        <w:t>більш-менш</w:t>
      </w:r>
      <w:r>
        <w:rPr>
          <w:rFonts w:ascii="Times New Roman" w:eastAsia="Times New Roman" w:hAnsi="Times New Roman" w:cs="Times New Roman"/>
          <w:color w:val="000000"/>
          <w:sz w:val="28"/>
          <w:szCs w:val="28"/>
        </w:rPr>
        <w:t xml:space="preserve"> прояснити картину та зрозуміти, як далі взаємодіяти з кожним, або як варіант поділити їх у невеликі неформальні підгрупи [115].</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Здобувачі вищої освіти не завжди цілком можуть пояснити, які саме мотиви ними рухають, коли вони обирають той чи інший освітній курс. Для когось мотивацією є вибір курсу виходячи з параметра «за компанію», частина здобувачів вищої освіти зупиняє свій вибір того чи іншого напряму, враховуючи побажання батьків, докладаючи величезних зусиль, щоб утриматись і досягати чималих результатів. Кожна група здобувачів вищої освіти має власну мотивацію, параметри можуть суттєво відрізнятися </w:t>
      </w:r>
      <w:r>
        <w:rPr>
          <w:rFonts w:ascii="Times New Roman" w:eastAsia="Times New Roman" w:hAnsi="Times New Roman" w:cs="Times New Roman"/>
          <w:sz w:val="28"/>
          <w:szCs w:val="28"/>
        </w:rPr>
        <w:t>залежно від</w:t>
      </w:r>
      <w:r>
        <w:rPr>
          <w:rFonts w:ascii="Times New Roman" w:eastAsia="Times New Roman" w:hAnsi="Times New Roman" w:cs="Times New Roman"/>
          <w:color w:val="000000"/>
          <w:sz w:val="28"/>
          <w:szCs w:val="28"/>
        </w:rPr>
        <w:t xml:space="preserve"> напрямку, обраного </w:t>
      </w:r>
      <w:r>
        <w:rPr>
          <w:rFonts w:ascii="Times New Roman" w:eastAsia="Times New Roman" w:hAnsi="Times New Roman" w:cs="Times New Roman"/>
          <w:color w:val="000000"/>
          <w:sz w:val="28"/>
          <w:szCs w:val="28"/>
          <w:lang w:val="uk-UA"/>
        </w:rPr>
        <w:t>здобувачами</w:t>
      </w:r>
      <w:r>
        <w:rPr>
          <w:rFonts w:ascii="Times New Roman" w:eastAsia="Times New Roman" w:hAnsi="Times New Roman" w:cs="Times New Roman"/>
          <w:color w:val="000000"/>
          <w:sz w:val="28"/>
          <w:szCs w:val="28"/>
        </w:rPr>
        <w:t xml:space="preserve">, які вже </w:t>
      </w:r>
      <w:r w:rsidR="001656CA">
        <w:rPr>
          <w:rFonts w:ascii="Times New Roman" w:eastAsia="Times New Roman" w:hAnsi="Times New Roman" w:cs="Times New Roman"/>
          <w:color w:val="000000"/>
          <w:sz w:val="28"/>
          <w:szCs w:val="28"/>
          <w:lang w:val="uk-UA"/>
        </w:rPr>
        <w:t>обрали цей</w:t>
      </w:r>
      <w:r>
        <w:rPr>
          <w:rFonts w:ascii="Times New Roman" w:eastAsia="Times New Roman" w:hAnsi="Times New Roman" w:cs="Times New Roman"/>
          <w:color w:val="000000"/>
          <w:sz w:val="28"/>
          <w:szCs w:val="28"/>
        </w:rPr>
        <w:t xml:space="preserve"> на курс.</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Щодо першокурсників, то у них відбувається певна перебудова зі шкільного навчання на вищу, мотивацією тут для них є швидке адаптування до системи вищої освіти, прийняття норм та правил, які задають вищий навчальний заклад. Відступ від жорсткої дисципліни та перехід до більш вільного графіка. З боку викладачів потрібно чимало, щоб цей перехід здійснився якнайшвидше з найбільшою ефективністю, самовіддачею та працьовитістю. Щоб швидше допомогти їм адаптуватися, необхідно для першокурсників хоча б спочатку приділяти більше часу дисципліні, певним традиціям подання матеріалу кожним конкретним викладачем у рамках певного курсу, контролю їх відвідування та освоєння матеріалу. Необхідно першокурсникам на початку вивчення кожної з дисциплін приділяти більше часу роз’ясненню, якою мірою кожна конкретна дисципліна необхідна їм у подальшій професійній діяльності. Для здобувачів вищої освіти </w:t>
      </w:r>
      <w:r>
        <w:rPr>
          <w:rFonts w:ascii="Times New Roman" w:eastAsia="Times New Roman" w:hAnsi="Times New Roman" w:cs="Times New Roman"/>
          <w:color w:val="000000"/>
          <w:sz w:val="28"/>
          <w:szCs w:val="28"/>
        </w:rPr>
        <w:lastRenderedPageBreak/>
        <w:t xml:space="preserve">першокурсників дуже важко відбувається процес, коли вони можуть спокійно ставити запитання, бо зі шкільної лави учні освоюють, що якщо тебе запитують, значить </w:t>
      </w:r>
      <w:r w:rsidR="00770BD0">
        <w:rPr>
          <w:rFonts w:ascii="Times New Roman" w:eastAsia="Times New Roman" w:hAnsi="Times New Roman" w:cs="Times New Roman"/>
          <w:color w:val="000000"/>
          <w:sz w:val="28"/>
          <w:szCs w:val="28"/>
          <w:lang w:val="uk-UA"/>
        </w:rPr>
        <w:t>викладач</w:t>
      </w:r>
      <w:r>
        <w:rPr>
          <w:rFonts w:ascii="Times New Roman" w:eastAsia="Times New Roman" w:hAnsi="Times New Roman" w:cs="Times New Roman"/>
          <w:color w:val="000000"/>
          <w:sz w:val="28"/>
          <w:szCs w:val="28"/>
        </w:rPr>
        <w:t xml:space="preserve"> вловив, що ти не готовий. Тому у здобувачів вищої освіти питання з боку викладача, який намагається їх залучити до якоїсь дискусії щодо якоїсь проблематики курсу, пофарбовані дуже негативним підтекстом [4].</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здобувачів вищої освіти, які навчають на платній основі з </w:t>
      </w:r>
      <w:r>
        <w:rPr>
          <w:rFonts w:ascii="Times New Roman" w:eastAsia="Times New Roman" w:hAnsi="Times New Roman" w:cs="Times New Roman"/>
          <w:sz w:val="28"/>
          <w:szCs w:val="28"/>
        </w:rPr>
        <w:t>погляду</w:t>
      </w:r>
      <w:r>
        <w:rPr>
          <w:rFonts w:ascii="Times New Roman" w:eastAsia="Times New Roman" w:hAnsi="Times New Roman" w:cs="Times New Roman"/>
          <w:color w:val="000000"/>
          <w:sz w:val="28"/>
          <w:szCs w:val="28"/>
        </w:rPr>
        <w:t xml:space="preserve"> їх мотивація головний аргумент для них повинен полягати в наступному: їм необхідно дати зрозуміти, що, якщо вони не виявлятимуть старанність і працьовитість, їх гроші просто не принесуть їм конкретно ніякої віддачі, адже деяка частина </w:t>
      </w:r>
      <w:r>
        <w:rPr>
          <w:rFonts w:ascii="Times New Roman" w:eastAsia="Times New Roman" w:hAnsi="Times New Roman" w:cs="Times New Roman"/>
          <w:sz w:val="28"/>
          <w:szCs w:val="28"/>
        </w:rPr>
        <w:t>зі</w:t>
      </w:r>
      <w:r>
        <w:rPr>
          <w:rFonts w:ascii="Times New Roman" w:eastAsia="Times New Roman" w:hAnsi="Times New Roman" w:cs="Times New Roman"/>
          <w:color w:val="000000"/>
          <w:sz w:val="28"/>
          <w:szCs w:val="28"/>
        </w:rPr>
        <w:t xml:space="preserve"> здобувачів вищої освіти, які навчаються на платній формі навчання, оформляють кредити або батьки довго відкладали кошти на навчання дітей. Зовсім інакша справа з дорослими </w:t>
      </w:r>
      <w:r w:rsidR="001656CA">
        <w:rPr>
          <w:rFonts w:ascii="Times New Roman" w:eastAsia="Times New Roman" w:hAnsi="Times New Roman" w:cs="Times New Roman"/>
          <w:color w:val="000000"/>
          <w:sz w:val="28"/>
          <w:szCs w:val="28"/>
          <w:lang w:val="uk-UA"/>
        </w:rPr>
        <w:t>здобувачами</w:t>
      </w:r>
      <w:r>
        <w:rPr>
          <w:rFonts w:ascii="Times New Roman" w:eastAsia="Times New Roman" w:hAnsi="Times New Roman" w:cs="Times New Roman"/>
          <w:color w:val="000000"/>
          <w:sz w:val="28"/>
          <w:szCs w:val="28"/>
        </w:rPr>
        <w:t xml:space="preserve">, які самі оплачують своє навчання в ході опитування, вони пояснювали, що для них навіть не завжди прийнятно пропускати заняття, тому що вони усвідомлено обрали, надійшли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оплатили навчання. З дорослими </w:t>
      </w:r>
      <w:r w:rsidR="001656CA">
        <w:rPr>
          <w:rFonts w:ascii="Times New Roman" w:eastAsia="Times New Roman" w:hAnsi="Times New Roman" w:cs="Times New Roman"/>
          <w:color w:val="000000"/>
          <w:sz w:val="28"/>
          <w:szCs w:val="28"/>
          <w:lang w:val="uk-UA"/>
        </w:rPr>
        <w:t>здобувачами</w:t>
      </w:r>
      <w:r>
        <w:rPr>
          <w:rFonts w:ascii="Times New Roman" w:eastAsia="Times New Roman" w:hAnsi="Times New Roman" w:cs="Times New Roman"/>
          <w:color w:val="000000"/>
          <w:sz w:val="28"/>
          <w:szCs w:val="28"/>
        </w:rPr>
        <w:t xml:space="preserve"> сам факт їхньої мотивації з боку викладачів значно знижується, адже, </w:t>
      </w:r>
      <w:r>
        <w:rPr>
          <w:rFonts w:ascii="Times New Roman" w:eastAsia="Times New Roman" w:hAnsi="Times New Roman" w:cs="Times New Roman"/>
          <w:sz w:val="28"/>
          <w:szCs w:val="28"/>
        </w:rPr>
        <w:t>по-перше</w:t>
      </w:r>
      <w:r>
        <w:rPr>
          <w:rFonts w:ascii="Times New Roman" w:eastAsia="Times New Roman" w:hAnsi="Times New Roman" w:cs="Times New Roman"/>
          <w:color w:val="000000"/>
          <w:sz w:val="28"/>
          <w:szCs w:val="28"/>
        </w:rPr>
        <w:t xml:space="preserve">, вони за фактом здобувають освіти в ході своєї поточної професійної діяльності та чудово розуміють, які знання їм знадобляться вже безпосередньо на практиці, </w:t>
      </w:r>
      <w:r>
        <w:rPr>
          <w:rFonts w:ascii="Times New Roman" w:eastAsia="Times New Roman" w:hAnsi="Times New Roman" w:cs="Times New Roman"/>
          <w:sz w:val="28"/>
          <w:szCs w:val="28"/>
        </w:rPr>
        <w:t>по-друге</w:t>
      </w:r>
      <w:r>
        <w:rPr>
          <w:rFonts w:ascii="Times New Roman" w:eastAsia="Times New Roman" w:hAnsi="Times New Roman" w:cs="Times New Roman"/>
          <w:color w:val="000000"/>
          <w:sz w:val="28"/>
          <w:szCs w:val="28"/>
        </w:rPr>
        <w:t>, дорослі здобувачі вищої освіти найчастіше здобувають вже другу чи третю вищу освіту і вони конкретно розуміють і усвідомлюють навіщо і чому вони обрали той чи інший напрямок. Адже абітурієнти після школи нерідко діють хаотично, непослідовно, іноді опиняючись на напрямках, про які навіть не думали. і тут уже сам факт наявності не просто перебудови після досить жорсткої шкільної дисципліни до іншого студентського режиму, а й перебудова себе під ту професію, на якій вони опинилися, їм потрібно набагато більше часу, щоб не просто побачити себе в цій професії, а й змоделювати своє майбутнє, виходячи з профілю навчання.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Якщо говорити про іноземних здобувачів вищої освіти, то якщо ми говоримо про те, що іноземний </w:t>
      </w:r>
      <w:r w:rsidR="001656CA">
        <w:rPr>
          <w:rFonts w:ascii="Times New Roman" w:eastAsia="Times New Roman" w:hAnsi="Times New Roman" w:cs="Times New Roman"/>
          <w:color w:val="000000"/>
          <w:sz w:val="28"/>
          <w:szCs w:val="28"/>
          <w:lang w:val="uk-UA"/>
        </w:rPr>
        <w:t>здобувач вищої освіти</w:t>
      </w:r>
      <w:r>
        <w:rPr>
          <w:rFonts w:ascii="Times New Roman" w:eastAsia="Times New Roman" w:hAnsi="Times New Roman" w:cs="Times New Roman"/>
          <w:color w:val="000000"/>
          <w:sz w:val="28"/>
          <w:szCs w:val="28"/>
        </w:rPr>
        <w:t xml:space="preserve"> вибрав український заклад вищої освіти, то з мотивацією у нього все гаразд, тобто варто сказати, що він досить мотивований на плідне навчання та співпрацю з викладачами, коли </w:t>
      </w:r>
      <w:r>
        <w:rPr>
          <w:rFonts w:ascii="Times New Roman" w:eastAsia="Times New Roman" w:hAnsi="Times New Roman" w:cs="Times New Roman"/>
          <w:sz w:val="28"/>
          <w:szCs w:val="28"/>
        </w:rPr>
        <w:t>все-таки</w:t>
      </w:r>
      <w:r>
        <w:rPr>
          <w:rFonts w:ascii="Times New Roman" w:eastAsia="Times New Roman" w:hAnsi="Times New Roman" w:cs="Times New Roman"/>
          <w:color w:val="000000"/>
          <w:sz w:val="28"/>
          <w:szCs w:val="28"/>
        </w:rPr>
        <w:t xml:space="preserve"> постає питання про мовний бар’єр, який тією чи іншою мірою може бути присутнім або проявитися. Якщо з іноземними здобувачами з початковою мотивацією все гаразд, не варто упускати той факт, що мотивація з боку викладачів може знадобитися такому здобувачу, коли, скажімо, буде скинутий якийсь ореол ідеалу і необхідно буде зрозуміти та прийняти ті підвалини, традиції та норми, які присутні у країні, у цьому конкретному навчальному закладі. Не завжди той ідеал, який уявляють собі іноземні здобувачі вищої освіти у процесі навчання, буде відповідати дійсності. Адже все залежить від величезної кількості факторів, таких як менталітет, світогляд, </w:t>
      </w:r>
      <w:r>
        <w:rPr>
          <w:rFonts w:ascii="Times New Roman" w:eastAsia="Times New Roman" w:hAnsi="Times New Roman" w:cs="Times New Roman"/>
          <w:sz w:val="28"/>
          <w:szCs w:val="28"/>
        </w:rPr>
        <w:t>соціально-демографічні</w:t>
      </w:r>
      <w:r>
        <w:rPr>
          <w:rFonts w:ascii="Times New Roman" w:eastAsia="Times New Roman" w:hAnsi="Times New Roman" w:cs="Times New Roman"/>
          <w:color w:val="000000"/>
          <w:sz w:val="28"/>
          <w:szCs w:val="28"/>
        </w:rPr>
        <w:t xml:space="preserve"> параметри тощо. Тут неодмінно варто також розглядати іноземних здобувачів вищої освіти ще й під таким кутом, щоб було зрозуміло і їм і викладачам, де вони зможуть отримані компетенції застосувати на практиці і що вони очікують від даної конкретної дисципліни.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Необхідно також зазначити, що у системі навчальних мотивів переплітаються зовнішні та внутрішні мотиви. Безпосередньо до внутрішніх мотивів можна віднести власний розвиток у процесі вчення; необхідно, щоб сам учень захотів щось зробити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зробив це, тому що істинне джерело людини знаходиться в ньому самому. Зовнішні мотиви походять від батьків, педагогів, групи, у якій навчається </w:t>
      </w:r>
      <w:r w:rsidR="001656CA">
        <w:rPr>
          <w:rFonts w:ascii="Times New Roman" w:eastAsia="Times New Roman" w:hAnsi="Times New Roman" w:cs="Times New Roman"/>
          <w:color w:val="000000"/>
          <w:sz w:val="28"/>
          <w:szCs w:val="28"/>
          <w:lang w:val="uk-UA"/>
        </w:rPr>
        <w:t>здобувач</w:t>
      </w:r>
      <w:r>
        <w:rPr>
          <w:rFonts w:ascii="Times New Roman" w:eastAsia="Times New Roman" w:hAnsi="Times New Roman" w:cs="Times New Roman"/>
          <w:color w:val="000000"/>
          <w:sz w:val="28"/>
          <w:szCs w:val="28"/>
        </w:rPr>
        <w:t>, оточення чи суспільства, тобто. це навчання як вимушена поведінка і нерідко зустрічає внутрішній опір із боку здобувачів вищої освіти. Саме тому особлива увага має приділятися не зовнішньому тиску, а внутрішнім спонукальним силам [15].</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Якщо говорити про мотивацію здобувачів вищої освіти, то вона є процесами, методами та засобами їх спонукання до пізнавальної діяльності, активного освоєння змісту освіти. В якості мотивів можуть виступати у </w:t>
      </w:r>
      <w:r>
        <w:rPr>
          <w:rFonts w:ascii="Times New Roman" w:eastAsia="Times New Roman" w:hAnsi="Times New Roman" w:cs="Times New Roman"/>
          <w:color w:val="000000"/>
          <w:sz w:val="28"/>
          <w:szCs w:val="28"/>
        </w:rPr>
        <w:lastRenderedPageBreak/>
        <w:t xml:space="preserve">зв’язці емоції та прагнення, інтереси та потреби, ідеали та установки. Тому мотиви є складні динамічні системи, у яких здійснюються вибір та прийняття рішень, аналіз та оцінка вибору [85]. Мотивація для здобувачів вищої освіти є найефективнішим способом покращити процес навчання. Мотиви є рушійними силами процесу навчання та засвоєння матеріалу. Мотивація до навчання досить непростий і неоднозначний процес зміни ставлення особистості як до окремого предмета вивчення, так і до всього навчального процесу. Мотивація є головною рушійною силою в поведінці та діяльності людини, у тому числі й у процесі формування майбутнього професіонала. Тому особливо важливим стає питання про стимули та мотиви саме </w:t>
      </w:r>
      <w:r>
        <w:rPr>
          <w:rFonts w:ascii="Times New Roman" w:eastAsia="Times New Roman" w:hAnsi="Times New Roman" w:cs="Times New Roman"/>
          <w:sz w:val="28"/>
          <w:szCs w:val="28"/>
        </w:rPr>
        <w:t>навчально-професійної</w:t>
      </w:r>
      <w:r>
        <w:rPr>
          <w:rFonts w:ascii="Times New Roman" w:eastAsia="Times New Roman" w:hAnsi="Times New Roman" w:cs="Times New Roman"/>
          <w:color w:val="000000"/>
          <w:sz w:val="28"/>
          <w:szCs w:val="28"/>
        </w:rPr>
        <w:t xml:space="preserve"> діяльності здобувачів вищої освіти.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Мотиви є однією з мобільних систем, на яку можна впливати. Навіть якщо вибір майбутньої професії здобувачем було зроблено не цілком самостійно і недостатньо усвідомлено, то, цілеспрямовано формуючи стійку систему мотивів діяльності, можна допомогти майбутньому фахівцю у професійній адаптації та професійному становленні. Ретельне вивчення мотивів вибору майбутньої професії дасть змогу коригувати мотиви навчання та впливати на професійне становлення здобувачів вищої освіти. Ефективність навчального процесу безпосередньо пов’язана з тим, наскільки висока мотивація та високий стимул </w:t>
      </w:r>
      <w:r>
        <w:rPr>
          <w:rFonts w:ascii="Times New Roman" w:eastAsia="Times New Roman" w:hAnsi="Times New Roman" w:cs="Times New Roman"/>
          <w:sz w:val="28"/>
          <w:szCs w:val="28"/>
        </w:rPr>
        <w:t>опановування</w:t>
      </w:r>
      <w:r>
        <w:rPr>
          <w:rFonts w:ascii="Times New Roman" w:eastAsia="Times New Roman" w:hAnsi="Times New Roman" w:cs="Times New Roman"/>
          <w:color w:val="000000"/>
          <w:sz w:val="28"/>
          <w:szCs w:val="28"/>
        </w:rPr>
        <w:t xml:space="preserve"> майбутньою професією. Навчальний процес відносять до складних видів діяльності, мотивів для навчання багато і вони можуть не тільки виявлятися окремо в кожній людині, а й зливатися в єдине, формуючи складні мотиваційні системи [108].</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Однак, у процесі навчання, як здобувачами, так і викладачами, на жаль, припускаються помилок, розглянемо їх далі.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Перша помилка – «Голі знання». Викладачі намагаються дати максимально можливу кількість «голих» знань, найчастіше без обґрунтування їхньої потреби. Однак </w:t>
      </w:r>
      <w:r w:rsidR="001656CA">
        <w:rPr>
          <w:rFonts w:ascii="Times New Roman" w:eastAsia="Times New Roman" w:hAnsi="Times New Roman" w:cs="Times New Roman"/>
          <w:color w:val="000000"/>
          <w:sz w:val="28"/>
          <w:szCs w:val="28"/>
          <w:lang w:val="uk-UA"/>
        </w:rPr>
        <w:t>здобувач</w:t>
      </w:r>
      <w:r>
        <w:rPr>
          <w:rFonts w:ascii="Times New Roman" w:eastAsia="Times New Roman" w:hAnsi="Times New Roman" w:cs="Times New Roman"/>
          <w:color w:val="000000"/>
          <w:sz w:val="28"/>
          <w:szCs w:val="28"/>
        </w:rPr>
        <w:t xml:space="preserve">у необхідно пояснити, яким чином ці знання йому знадобляться у майбутньому, інакше той, хто </w:t>
      </w:r>
      <w:r>
        <w:rPr>
          <w:rFonts w:ascii="Times New Roman" w:eastAsia="Times New Roman" w:hAnsi="Times New Roman" w:cs="Times New Roman"/>
          <w:color w:val="000000"/>
          <w:sz w:val="28"/>
          <w:szCs w:val="28"/>
        </w:rPr>
        <w:lastRenderedPageBreak/>
        <w:t xml:space="preserve">навчається зі зрозумілих причин, втрачає інтерес до предмета вивчення. </w:t>
      </w:r>
      <w:r w:rsidR="001656CA">
        <w:rPr>
          <w:rFonts w:ascii="Times New Roman" w:eastAsia="Times New Roman" w:hAnsi="Times New Roman" w:cs="Times New Roman"/>
          <w:color w:val="000000"/>
          <w:sz w:val="28"/>
          <w:szCs w:val="28"/>
          <w:lang w:val="uk-UA"/>
        </w:rPr>
        <w:t>Здобувач</w:t>
      </w:r>
      <w:r>
        <w:rPr>
          <w:rFonts w:ascii="Times New Roman" w:eastAsia="Times New Roman" w:hAnsi="Times New Roman" w:cs="Times New Roman"/>
          <w:color w:val="000000"/>
          <w:sz w:val="28"/>
          <w:szCs w:val="28"/>
        </w:rPr>
        <w:t xml:space="preserve"> приходить до навчального закладу не лише за знаннями, а й за тим, щоб стати добрим працівником. Викладач зобов’язаний вміти довести </w:t>
      </w:r>
      <w:r w:rsidR="001656CA">
        <w:rPr>
          <w:rFonts w:ascii="Times New Roman" w:eastAsia="Times New Roman" w:hAnsi="Times New Roman" w:cs="Times New Roman"/>
          <w:color w:val="000000"/>
          <w:sz w:val="28"/>
          <w:szCs w:val="28"/>
          <w:lang w:val="uk-UA"/>
        </w:rPr>
        <w:t>здобувач</w:t>
      </w:r>
      <w:r>
        <w:rPr>
          <w:rFonts w:ascii="Times New Roman" w:eastAsia="Times New Roman" w:hAnsi="Times New Roman" w:cs="Times New Roman"/>
          <w:color w:val="000000"/>
          <w:sz w:val="28"/>
          <w:szCs w:val="28"/>
        </w:rPr>
        <w:t xml:space="preserve">ам, що його </w:t>
      </w:r>
      <w:r w:rsidR="001656CA">
        <w:rPr>
          <w:rFonts w:ascii="Times New Roman" w:eastAsia="Times New Roman" w:hAnsi="Times New Roman" w:cs="Times New Roman"/>
          <w:color w:val="000000"/>
          <w:sz w:val="28"/>
          <w:szCs w:val="28"/>
          <w:lang w:val="uk-UA"/>
        </w:rPr>
        <w:t xml:space="preserve">освітній </w:t>
      </w:r>
      <w:r w:rsidR="001656CA">
        <w:rPr>
          <w:rFonts w:ascii="Times New Roman" w:eastAsia="Times New Roman" w:hAnsi="Times New Roman" w:cs="Times New Roman"/>
          <w:color w:val="000000"/>
          <w:sz w:val="28"/>
          <w:szCs w:val="28"/>
        </w:rPr>
        <w:t xml:space="preserve">предмет справді буде корисним </w:t>
      </w:r>
      <w:r w:rsidR="001656CA">
        <w:rPr>
          <w:rFonts w:ascii="Times New Roman" w:eastAsia="Times New Roman" w:hAnsi="Times New Roman" w:cs="Times New Roman"/>
          <w:color w:val="000000"/>
          <w:sz w:val="28"/>
          <w:szCs w:val="28"/>
          <w:lang w:val="uk-UA"/>
        </w:rPr>
        <w:t>їм в</w:t>
      </w:r>
      <w:r>
        <w:rPr>
          <w:rFonts w:ascii="Times New Roman" w:eastAsia="Times New Roman" w:hAnsi="Times New Roman" w:cs="Times New Roman"/>
          <w:color w:val="000000"/>
          <w:sz w:val="28"/>
          <w:szCs w:val="28"/>
        </w:rPr>
        <w:t xml:space="preserve"> їхній майбутній діяльності.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Друга помилка – відсутність зв’язку </w:t>
      </w:r>
      <w:r>
        <w:rPr>
          <w:rFonts w:ascii="Times New Roman" w:eastAsia="Times New Roman" w:hAnsi="Times New Roman" w:cs="Times New Roman"/>
          <w:sz w:val="28"/>
          <w:szCs w:val="28"/>
        </w:rPr>
        <w:t>здобувач-викладач</w:t>
      </w:r>
      <w:r>
        <w:rPr>
          <w:rFonts w:ascii="Times New Roman" w:eastAsia="Times New Roman" w:hAnsi="Times New Roman" w:cs="Times New Roman"/>
          <w:color w:val="000000"/>
          <w:sz w:val="28"/>
          <w:szCs w:val="28"/>
        </w:rPr>
        <w:t>. Якщо між здобувачем та викладачем немає жодного контакту, то ні про яку мотивацію говорити не доводиться. Здобувачу дуже важливо, щоб викладач був його наставником.</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Третя помилка – відсутність поваги до здобувачів вищої освіти. Цим грішать ті, які вважають своїх здобувачів вищої освіти ледарями, хоча найчастіше </w:t>
      </w:r>
      <w:r w:rsidR="001656CA">
        <w:rPr>
          <w:rFonts w:ascii="Times New Roman" w:eastAsia="Times New Roman" w:hAnsi="Times New Roman" w:cs="Times New Roman"/>
          <w:color w:val="000000"/>
          <w:sz w:val="28"/>
          <w:szCs w:val="28"/>
          <w:lang w:val="uk-UA"/>
        </w:rPr>
        <w:t>здобувачу вищої освіти</w:t>
      </w:r>
      <w:r>
        <w:rPr>
          <w:rFonts w:ascii="Times New Roman" w:eastAsia="Times New Roman" w:hAnsi="Times New Roman" w:cs="Times New Roman"/>
          <w:color w:val="000000"/>
          <w:sz w:val="28"/>
          <w:szCs w:val="28"/>
        </w:rPr>
        <w:t xml:space="preserve"> просто не вдається розібратися у предметі [4; 85; 117].</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Зміни, що відбуваються в різних сферах діяльності людини, висувають дедалі нові вимоги до організації та якості професійної освіти. Сучасний випускник вищого навчального закладу повинен не лише володіти спеціальними знаннями, вміннями та навичками, а й відчувати потребу у досягненнях та успіху; знати, що він буде </w:t>
      </w:r>
      <w:r>
        <w:rPr>
          <w:rFonts w:ascii="Times New Roman" w:eastAsia="Times New Roman" w:hAnsi="Times New Roman" w:cs="Times New Roman"/>
          <w:sz w:val="28"/>
          <w:szCs w:val="28"/>
        </w:rPr>
        <w:t>популярний на ринку</w:t>
      </w:r>
      <w:r>
        <w:rPr>
          <w:rFonts w:ascii="Times New Roman" w:eastAsia="Times New Roman" w:hAnsi="Times New Roman" w:cs="Times New Roman"/>
          <w:color w:val="000000"/>
          <w:sz w:val="28"/>
          <w:szCs w:val="28"/>
        </w:rPr>
        <w:t xml:space="preserve"> праці. Тому </w:t>
      </w:r>
      <w:r w:rsidR="001656CA">
        <w:rPr>
          <w:rFonts w:ascii="Times New Roman" w:eastAsia="Times New Roman" w:hAnsi="Times New Roman" w:cs="Times New Roman"/>
          <w:color w:val="000000"/>
          <w:sz w:val="28"/>
          <w:szCs w:val="28"/>
          <w:lang w:val="uk-UA"/>
        </w:rPr>
        <w:t>здобувачам</w:t>
      </w:r>
      <w:r>
        <w:rPr>
          <w:rFonts w:ascii="Times New Roman" w:eastAsia="Times New Roman" w:hAnsi="Times New Roman" w:cs="Times New Roman"/>
          <w:color w:val="000000"/>
          <w:sz w:val="28"/>
          <w:szCs w:val="28"/>
        </w:rPr>
        <w:t xml:space="preserve">, на </w:t>
      </w:r>
      <w:r w:rsidR="001656CA">
        <w:rPr>
          <w:rFonts w:ascii="Times New Roman" w:eastAsia="Times New Roman" w:hAnsi="Times New Roman" w:cs="Times New Roman"/>
          <w:color w:val="000000"/>
          <w:sz w:val="28"/>
          <w:szCs w:val="28"/>
          <w:lang w:val="uk-UA"/>
        </w:rPr>
        <w:t xml:space="preserve">наш </w:t>
      </w:r>
      <w:r>
        <w:rPr>
          <w:rFonts w:ascii="Times New Roman" w:eastAsia="Times New Roman" w:hAnsi="Times New Roman" w:cs="Times New Roman"/>
          <w:color w:val="000000"/>
          <w:sz w:val="28"/>
          <w:szCs w:val="28"/>
        </w:rPr>
        <w:t xml:space="preserve">погляд, необхідно прищеплювати інтерес до накопичення знань, самостійної діяльності та безперервної самоосвіти. Щоб досягти цих цілей, вони повинні мати мотивацію вчення. </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1.3. Фактор навчальної мотивації здобувачів вищої освіти в умовах дистанційної форми організації освітнього процесу </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Дистанційне навчання не є новим форматом освіти, ще на початку 21 століття стартував експеримент, учасниками якого стала низка українських закладів вищої освіти: запровадження дистанційного формату роботи з метою перепідготовки фахівців або на територіях слабко забезпечених </w:t>
      </w:r>
      <w:r>
        <w:rPr>
          <w:rFonts w:ascii="Times New Roman" w:eastAsia="Times New Roman" w:hAnsi="Times New Roman" w:cs="Times New Roman"/>
          <w:color w:val="000000"/>
          <w:sz w:val="28"/>
          <w:szCs w:val="28"/>
        </w:rPr>
        <w:lastRenderedPageBreak/>
        <w:t xml:space="preserve">кваліфікованим </w:t>
      </w:r>
      <w:r>
        <w:rPr>
          <w:rFonts w:ascii="Times New Roman" w:eastAsia="Times New Roman" w:hAnsi="Times New Roman" w:cs="Times New Roman"/>
          <w:sz w:val="28"/>
          <w:szCs w:val="28"/>
        </w:rPr>
        <w:t>професорсько-викладацьким</w:t>
      </w:r>
      <w:r>
        <w:rPr>
          <w:rFonts w:ascii="Times New Roman" w:eastAsia="Times New Roman" w:hAnsi="Times New Roman" w:cs="Times New Roman"/>
          <w:color w:val="000000"/>
          <w:sz w:val="28"/>
          <w:szCs w:val="28"/>
        </w:rPr>
        <w:t xml:space="preserve"> складом. Дистанційне навчання розглядалося як ефективне доповнення традиційного, воно не було покликане замінити основні види навчання. Розвиток мережі інтернет дозволив забезпечити якісною освітою тих, хто раніше, через різні обставини, отримати його не міг. Сюди належать насамперед люди з ООП, мешканці віддалених поселень, зайняті за місцем служби дорослі громадяни. </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Мотивація здобувачів вищої освіти є важливою для всіх форм навчання, але особливо при дистанційному навчанні. Особливої ​​актуальності проблема мотивації набула при масовому переведенні освіти всіх рівнів на дистанційний формат за умов спочатку пандемії COVID–19, а потім російського вторгнення від 24 лютого 2022 року. У зв’язку з цим, більшість університетів змушені були відправити своїх здобувачів вищої освіти додому та перевести їх на дистанційне навчання в різних формах. Викладачам та здобувачам довелося докласти значних зусиль для розбудови процесу навчання. Викладачі разом із фахівцями в галузі інформаційних технологій в університетах працювали в кризовому режимі та проробили величезну роботу з перенесення багатьох курсів та програм в онлайн. Можна з упевненістю стверджувати, що ці події призвели до вимушеної трансформації всіх учасників освітнього процесу. У зв’язку з цим виникло багато проблем, які потребують вирішення як з боку суспільства, держави, так і з боку наукової спільноти.</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Основною складністю цієї ситуації є те, що у формат дистанційного навчання потрапили люди, які спочатку не обирали такий шлях. Багато учасників освітнього процесу, які вперше зіткнулися з такою формою проведення занять, просто не мали необхідних методів і навичок такої роботи. Особливістю дистанційного навчання є те, що воно майже завжди здійснюється здобувачем на самоті, які змушені мотивувати себе самостійно та долати психологічні бар’єри й перешкоди без допомоги та підтримки з боку однолітків та викладачів. Крім того, завжди є почуття ізоляції, що також </w:t>
      </w:r>
      <w:r>
        <w:rPr>
          <w:rFonts w:ascii="Times New Roman" w:eastAsia="Times New Roman" w:hAnsi="Times New Roman" w:cs="Times New Roman"/>
          <w:color w:val="000000"/>
          <w:sz w:val="28"/>
          <w:szCs w:val="28"/>
        </w:rPr>
        <w:lastRenderedPageBreak/>
        <w:t xml:space="preserve">негативно </w:t>
      </w:r>
      <w:r>
        <w:rPr>
          <w:rFonts w:ascii="Times New Roman" w:eastAsia="Times New Roman" w:hAnsi="Times New Roman" w:cs="Times New Roman"/>
          <w:sz w:val="28"/>
          <w:szCs w:val="28"/>
        </w:rPr>
        <w:t>впливає на мотивацію</w:t>
      </w:r>
      <w:r>
        <w:rPr>
          <w:rFonts w:ascii="Times New Roman" w:eastAsia="Times New Roman" w:hAnsi="Times New Roman" w:cs="Times New Roman"/>
          <w:color w:val="000000"/>
          <w:sz w:val="28"/>
          <w:szCs w:val="28"/>
        </w:rPr>
        <w:t xml:space="preserve"> до навчання. У ситуації, коли здобувачу залишається лише самостійно мотивуватися та продовжувати своє навчання онлайн, виникає очевидна необхідність зрозуміти, які фактори впливають на мотивацію у дистанційній освіті. Дослідження показують, що мотивація відіграє вирішальну роль для успішного навчання у дистанційному форматі [57].</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здобувачів вищої освіти дистанційного навчання практично немає можливості безпосереднього спіл</w:t>
      </w:r>
      <w:r w:rsidR="001656CA">
        <w:rPr>
          <w:rFonts w:ascii="Times New Roman" w:eastAsia="Times New Roman" w:hAnsi="Times New Roman" w:cs="Times New Roman"/>
          <w:color w:val="000000"/>
          <w:sz w:val="28"/>
          <w:szCs w:val="28"/>
        </w:rPr>
        <w:t xml:space="preserve">кування з викладачем та іншими </w:t>
      </w:r>
      <w:r w:rsidR="001656CA">
        <w:rPr>
          <w:rFonts w:ascii="Times New Roman" w:eastAsia="Times New Roman" w:hAnsi="Times New Roman" w:cs="Times New Roman"/>
          <w:color w:val="000000"/>
          <w:sz w:val="28"/>
          <w:szCs w:val="28"/>
          <w:lang w:val="uk-UA"/>
        </w:rPr>
        <w:t>здобувачами</w:t>
      </w:r>
      <w:r>
        <w:rPr>
          <w:rFonts w:ascii="Times New Roman" w:eastAsia="Times New Roman" w:hAnsi="Times New Roman" w:cs="Times New Roman"/>
          <w:color w:val="000000"/>
          <w:sz w:val="28"/>
          <w:szCs w:val="28"/>
        </w:rPr>
        <w:t>. При цьому дистанційні технології мають низку переваг:</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доступ до ширшого кола </w:t>
      </w:r>
      <w:r w:rsidR="001656CA">
        <w:rPr>
          <w:rFonts w:ascii="Times New Roman" w:eastAsia="Times New Roman" w:hAnsi="Times New Roman" w:cs="Times New Roman"/>
          <w:color w:val="000000"/>
          <w:sz w:val="28"/>
          <w:szCs w:val="28"/>
          <w:lang w:val="uk-UA"/>
        </w:rPr>
        <w:t>здобувачів</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можливість залучення зовнішніх фахівців, педагогів, які мають можливість проведення занять у режимі online;</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об’єднання в одному освітньому середовищі здобувачів вищої освіти із різних соціальних, культурних та економічних груп;</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надання можливостей для навчання </w:t>
      </w:r>
      <w:r w:rsidR="001656CA">
        <w:rPr>
          <w:rFonts w:ascii="Times New Roman" w:eastAsia="Times New Roman" w:hAnsi="Times New Roman" w:cs="Times New Roman"/>
          <w:color w:val="000000"/>
          <w:sz w:val="28"/>
          <w:szCs w:val="28"/>
          <w:lang w:val="uk-UA"/>
        </w:rPr>
        <w:t>здобувач</w:t>
      </w:r>
      <w:r>
        <w:rPr>
          <w:rFonts w:ascii="Times New Roman" w:eastAsia="Times New Roman" w:hAnsi="Times New Roman" w:cs="Times New Roman"/>
          <w:color w:val="000000"/>
          <w:sz w:val="28"/>
          <w:szCs w:val="28"/>
        </w:rPr>
        <w:t>ам, які не можуть відвідувати навчальний заклад;</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Надання нових можливостей для навчання: використання цифрових дискусійних дощок, обмін миттєвими повідомленнями, організація </w:t>
      </w:r>
      <w:r>
        <w:rPr>
          <w:rFonts w:ascii="Times New Roman" w:eastAsia="Times New Roman" w:hAnsi="Times New Roman" w:cs="Times New Roman"/>
          <w:sz w:val="28"/>
          <w:szCs w:val="28"/>
        </w:rPr>
        <w:t>вебконференцій</w:t>
      </w:r>
      <w:r>
        <w:rPr>
          <w:rFonts w:ascii="Times New Roman" w:eastAsia="Times New Roman" w:hAnsi="Times New Roman" w:cs="Times New Roman"/>
          <w:color w:val="000000"/>
          <w:sz w:val="28"/>
          <w:szCs w:val="28"/>
        </w:rPr>
        <w:t>, ведення блогів, обмін матеріалами;</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розвиток технологічного мислення та формування </w:t>
      </w:r>
      <w:r>
        <w:rPr>
          <w:rFonts w:ascii="Times New Roman" w:eastAsia="Times New Roman" w:hAnsi="Times New Roman" w:cs="Times New Roman"/>
          <w:sz w:val="28"/>
          <w:szCs w:val="28"/>
        </w:rPr>
        <w:t>інформаційно-комунікативної</w:t>
      </w:r>
      <w:r>
        <w:rPr>
          <w:rFonts w:ascii="Times New Roman" w:eastAsia="Times New Roman" w:hAnsi="Times New Roman" w:cs="Times New Roman"/>
          <w:color w:val="000000"/>
          <w:sz w:val="28"/>
          <w:szCs w:val="28"/>
        </w:rPr>
        <w:t xml:space="preserve"> компетентності </w:t>
      </w:r>
      <w:r>
        <w:rPr>
          <w:rFonts w:ascii="Times New Roman" w:eastAsia="Times New Roman" w:hAnsi="Times New Roman" w:cs="Times New Roman"/>
          <w:sz w:val="28"/>
          <w:szCs w:val="28"/>
        </w:rPr>
        <w:t>здобувачів вищої освіти</w:t>
      </w:r>
      <w:r>
        <w:rPr>
          <w:rFonts w:ascii="Times New Roman" w:eastAsia="Times New Roman" w:hAnsi="Times New Roman" w:cs="Times New Roman"/>
          <w:color w:val="000000"/>
          <w:sz w:val="28"/>
          <w:szCs w:val="28"/>
        </w:rPr>
        <w:t xml:space="preserve"> [12].</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Багато дослідників сходяться на тому, що гуманітарні спеціальності мають більше можливостей використання дистанційного навчання, ніж технічні, зазначається, що з деяких видів спеціальностей практично неможливо. З навчального плану без втрати якості освіти майбутніх фахівців не можуть бути виключені лабораторні та практичні заняття – сучасні технічні засоби поки що не можуть їх замінити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навряд чи колись замінять повністю. Використання дистанційних освітніх технологій допустиме підвищення кваліфікації осіб, які мають основну освіту і достатню мотивацію </w:t>
      </w:r>
      <w:r>
        <w:rPr>
          <w:rFonts w:ascii="Times New Roman" w:eastAsia="Times New Roman" w:hAnsi="Times New Roman" w:cs="Times New Roman"/>
          <w:color w:val="000000"/>
          <w:sz w:val="28"/>
          <w:szCs w:val="28"/>
        </w:rPr>
        <w:lastRenderedPageBreak/>
        <w:t>щодо його поглиблення. Ще один недолік дистанційного навчання пов’язаний з тим, що дана форма навчання не підходить для тих напрямків, основою яких є практика або живе спілкування з людьми, робота в команді. Крім того, дистанційний формат навчання за допомогою використання особистих кабінетів в автоматизованих інформаційних системах вишу сприяє надмірній теоретизації навчання. Якісна дистанційна підготовка фахівців можлива за комбінованої форми навчання: пропорція між онлайн та аудиторною роботою має становити від 20 до 50 % залежно від напряму підготовки [62].</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умовах дистанційної освіти структура мотиваційної сфери здобувача вищої освіти зазнає деяких змін. Основні її компоненти залишаються, але змінюється їхня ієрархія. Нижче розглянемо які саме зміни піддаються різні групи мотивів.</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 переході на дистанційне навчання, здобувачі </w:t>
      </w:r>
      <w:r>
        <w:rPr>
          <w:rFonts w:ascii="Times New Roman" w:eastAsia="Times New Roman" w:hAnsi="Times New Roman" w:cs="Times New Roman"/>
          <w:sz w:val="28"/>
          <w:szCs w:val="28"/>
        </w:rPr>
        <w:t>опиняються</w:t>
      </w:r>
      <w:r>
        <w:rPr>
          <w:rFonts w:ascii="Times New Roman" w:eastAsia="Times New Roman" w:hAnsi="Times New Roman" w:cs="Times New Roman"/>
          <w:color w:val="000000"/>
          <w:sz w:val="28"/>
          <w:szCs w:val="28"/>
        </w:rPr>
        <w:t xml:space="preserve"> у ситуації, коли провідну роль займає сам здобувач, головною рушійною силою стає його мотивація. Традиційно вважається, що для успішного навчання необхідний високий рівень пізнавальної мотивації, в основі якої закладена природою потреба до вивчення всього нового. З різних чинників розвитку індивіда в онтогенезі, ця потреба може спотворюватися: внаслідок виховання, психологічних чинників, до синдрому вимушеної безпорадності, коли вона блокується зовсім [107].</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 менш значущою для освітнього процесу є мотивація досягнення, на цьому побудовано всю систему освіти з її оцінками, особистісною відповідальністю, націленістю на результат. В умовах дистанційної освіти дана мотивація залишається найбільш стимульованою з боку освітньої установи, оскільки зберігається система оцінок, термінів здачі матеріалу, найчастіше рейтингів.</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Формат дистанційного навчання, через свою специфіку, впливає більшою мірою на соціальну мотивацію, хоча й не прибирає її зовсім. Багато </w:t>
      </w:r>
      <w:r>
        <w:rPr>
          <w:rFonts w:ascii="Times New Roman" w:eastAsia="Times New Roman" w:hAnsi="Times New Roman" w:cs="Times New Roman"/>
          <w:color w:val="000000"/>
          <w:sz w:val="28"/>
          <w:szCs w:val="28"/>
        </w:rPr>
        <w:lastRenderedPageBreak/>
        <w:t xml:space="preserve">дослідників наголошують, що для розвитку мотивації в умовах дистанційного навчання необхідно організувати якісний зворотний зв’язок </w:t>
      </w:r>
      <w:r>
        <w:rPr>
          <w:rFonts w:ascii="Times New Roman" w:eastAsia="Times New Roman" w:hAnsi="Times New Roman" w:cs="Times New Roman"/>
          <w:sz w:val="28"/>
          <w:szCs w:val="28"/>
        </w:rPr>
        <w:t>викладача</w:t>
      </w:r>
      <w:r>
        <w:rPr>
          <w:rFonts w:ascii="Times New Roman" w:eastAsia="Times New Roman" w:hAnsi="Times New Roman" w:cs="Times New Roman"/>
          <w:color w:val="000000"/>
          <w:sz w:val="28"/>
          <w:szCs w:val="28"/>
        </w:rPr>
        <w:t xml:space="preserve"> зі здобувачем вищої освіти [57]. Взаємодія, позитивне підкріплення з боку інших учасників процесу творення також залишаються важливими, але їх інтенсивність знижується. Для тих, хто виявився в умовах дистанта змушений, це може спричиняти суттєвий дискомфорт і посилювати тривожність [118].</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Негативним фактором для освітнього процесу є мотивація, заснована на прагненні уникнути неприємностей. Звернення лише до одного підвиду мотивації досягнення за допомогою оцінок, що провокує зростання мотивації уникнення невдач. У разі зниження соціальних складових мотивації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за спочатку </w:t>
      </w:r>
      <w:r>
        <w:rPr>
          <w:rFonts w:ascii="Times New Roman" w:eastAsia="Times New Roman" w:hAnsi="Times New Roman" w:cs="Times New Roman"/>
          <w:sz w:val="28"/>
          <w:szCs w:val="28"/>
        </w:rPr>
        <w:t>низького</w:t>
      </w:r>
      <w:r>
        <w:rPr>
          <w:rFonts w:ascii="Times New Roman" w:eastAsia="Times New Roman" w:hAnsi="Times New Roman" w:cs="Times New Roman"/>
          <w:color w:val="000000"/>
          <w:sz w:val="28"/>
          <w:szCs w:val="28"/>
        </w:rPr>
        <w:t xml:space="preserve"> рівні мотивації пізнавальної, може мати дуже негативне значення [5].</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нашого </w:t>
      </w:r>
      <w:r>
        <w:rPr>
          <w:rFonts w:ascii="Times New Roman" w:eastAsia="Times New Roman" w:hAnsi="Times New Roman" w:cs="Times New Roman"/>
          <w:sz w:val="28"/>
          <w:szCs w:val="28"/>
        </w:rPr>
        <w:t>дослідження</w:t>
      </w:r>
      <w:r>
        <w:rPr>
          <w:rFonts w:ascii="Times New Roman" w:eastAsia="Times New Roman" w:hAnsi="Times New Roman" w:cs="Times New Roman"/>
          <w:color w:val="000000"/>
          <w:sz w:val="28"/>
          <w:szCs w:val="28"/>
        </w:rPr>
        <w:t xml:space="preserve"> важливим завданням є виявлення </w:t>
      </w:r>
      <w:r>
        <w:rPr>
          <w:rFonts w:ascii="Times New Roman" w:eastAsia="Times New Roman" w:hAnsi="Times New Roman" w:cs="Times New Roman"/>
          <w:i/>
          <w:color w:val="000000"/>
          <w:sz w:val="28"/>
          <w:szCs w:val="28"/>
        </w:rPr>
        <w:t>факторів, які значною мірою впливають на мотивацію під час онлайн навчання</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Існує два основних типи мотивації: внутрішня та зовнішня. </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Внутрішня мотивація – це внутрішні мотиви та потреби </w:t>
      </w:r>
      <w:r w:rsidR="001656CA">
        <w:rPr>
          <w:rFonts w:ascii="Times New Roman" w:eastAsia="Times New Roman" w:hAnsi="Times New Roman" w:cs="Times New Roman"/>
          <w:color w:val="000000"/>
          <w:sz w:val="28"/>
          <w:szCs w:val="28"/>
          <w:lang w:val="uk-UA"/>
        </w:rPr>
        <w:t>здобувач</w:t>
      </w:r>
      <w:r>
        <w:rPr>
          <w:rFonts w:ascii="Times New Roman" w:eastAsia="Times New Roman" w:hAnsi="Times New Roman" w:cs="Times New Roman"/>
          <w:color w:val="000000"/>
          <w:sz w:val="28"/>
          <w:szCs w:val="28"/>
        </w:rPr>
        <w:t>а, його власна внутрішня рушійна сила. Наприклад, здобувачу цікава певна тема, вона входить до кола його інтересів. Навпаки, зовнішня мотивація забезпечується зовнішніми учасниками, наприклад, викладачем, який похвалив здобувача за хорошу роботу, або батьки, які заохочують успіхи та досягнення у навчанні.</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Досвід упровадження дистанційної форми організації дозволяє виявити два фактори, що впливають на мотивацію. Перший фактор ми визначили як зовнішній фактор: </w:t>
      </w:r>
      <w:r>
        <w:rPr>
          <w:rFonts w:ascii="Times New Roman" w:eastAsia="Times New Roman" w:hAnsi="Times New Roman" w:cs="Times New Roman"/>
          <w:i/>
          <w:color w:val="000000"/>
          <w:sz w:val="28"/>
          <w:szCs w:val="28"/>
        </w:rPr>
        <w:t>організацію процесу та структуру освітнього компонента</w:t>
      </w:r>
      <w:r>
        <w:rPr>
          <w:rFonts w:ascii="Times New Roman" w:eastAsia="Times New Roman" w:hAnsi="Times New Roman" w:cs="Times New Roman"/>
          <w:color w:val="000000"/>
          <w:sz w:val="28"/>
          <w:szCs w:val="28"/>
        </w:rPr>
        <w:t xml:space="preserve">. Другий фактор, внутрішній: </w:t>
      </w:r>
      <w:r>
        <w:rPr>
          <w:rFonts w:ascii="Times New Roman" w:eastAsia="Times New Roman" w:hAnsi="Times New Roman" w:cs="Times New Roman"/>
          <w:i/>
          <w:color w:val="000000"/>
          <w:sz w:val="28"/>
          <w:szCs w:val="28"/>
        </w:rPr>
        <w:t xml:space="preserve">особистісні параметри </w:t>
      </w:r>
      <w:r>
        <w:rPr>
          <w:rFonts w:ascii="Times New Roman" w:eastAsia="Times New Roman" w:hAnsi="Times New Roman" w:cs="Times New Roman"/>
          <w:color w:val="000000"/>
          <w:sz w:val="28"/>
          <w:szCs w:val="28"/>
        </w:rPr>
        <w:t xml:space="preserve">(спрямованість, інтереси та ін.). Обидві категорії можуть надавати як позитивний, і негативний вплив на навчальну мотивацію. </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lastRenderedPageBreak/>
        <w:t>Процес навчання та структура освітнього компонента</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належить до проєктування</w:t>
      </w:r>
      <w:r>
        <w:rPr>
          <w:rFonts w:ascii="Times New Roman" w:eastAsia="Times New Roman" w:hAnsi="Times New Roman" w:cs="Times New Roman"/>
          <w:color w:val="000000"/>
          <w:sz w:val="28"/>
          <w:szCs w:val="28"/>
        </w:rPr>
        <w:t xml:space="preserve"> самого онлайн курсу як з педагогічної </w:t>
      </w:r>
      <w:r>
        <w:rPr>
          <w:rFonts w:ascii="Times New Roman" w:eastAsia="Times New Roman" w:hAnsi="Times New Roman" w:cs="Times New Roman"/>
          <w:sz w:val="28"/>
          <w:szCs w:val="28"/>
        </w:rPr>
        <w:t>думки</w:t>
      </w:r>
      <w:r>
        <w:rPr>
          <w:rFonts w:ascii="Times New Roman" w:eastAsia="Times New Roman" w:hAnsi="Times New Roman" w:cs="Times New Roman"/>
          <w:color w:val="000000"/>
          <w:sz w:val="28"/>
          <w:szCs w:val="28"/>
        </w:rPr>
        <w:t xml:space="preserve">, як цей освітній компонент представлений, так і з </w:t>
      </w:r>
      <w:r>
        <w:rPr>
          <w:rFonts w:ascii="Times New Roman" w:eastAsia="Times New Roman" w:hAnsi="Times New Roman" w:cs="Times New Roman"/>
          <w:sz w:val="28"/>
          <w:szCs w:val="28"/>
        </w:rPr>
        <w:t>психологічного погляду</w:t>
      </w:r>
      <w:r>
        <w:rPr>
          <w:rFonts w:ascii="Times New Roman" w:eastAsia="Times New Roman" w:hAnsi="Times New Roman" w:cs="Times New Roman"/>
          <w:color w:val="000000"/>
          <w:sz w:val="28"/>
          <w:szCs w:val="28"/>
        </w:rPr>
        <w:t xml:space="preserve">. Крім того, він містить дії і поведінку викладача при викладанні конкретного освітнього компонента. Ця основна категорія може бути розділена на підкатегорії, які є більш зрозумілими, а саме: зацікавленість викладача, якість зворотного зв’язку та терміни, структура кінцевих і проміжних цілей </w:t>
      </w:r>
      <w:r>
        <w:rPr>
          <w:rFonts w:ascii="Times New Roman" w:eastAsia="Times New Roman" w:hAnsi="Times New Roman" w:cs="Times New Roman"/>
          <w:color w:val="000000"/>
          <w:sz w:val="24"/>
          <w:szCs w:val="24"/>
        </w:rPr>
        <w:t>[72]</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Здобувачі вищої освіти вважають, що участь викладача важлива для мотивації та що вони активно стежать за </w:t>
      </w:r>
      <w:r>
        <w:rPr>
          <w:rFonts w:ascii="Times New Roman" w:eastAsia="Times New Roman" w:hAnsi="Times New Roman" w:cs="Times New Roman"/>
          <w:sz w:val="28"/>
          <w:szCs w:val="28"/>
        </w:rPr>
        <w:t>здобувачами та</w:t>
      </w:r>
      <w:r>
        <w:rPr>
          <w:rFonts w:ascii="Times New Roman" w:eastAsia="Times New Roman" w:hAnsi="Times New Roman" w:cs="Times New Roman"/>
          <w:color w:val="000000"/>
          <w:sz w:val="28"/>
          <w:szCs w:val="28"/>
        </w:rPr>
        <w:t xml:space="preserve"> їх успіхами, а незацікавлені викладачі та здобувачі вищої освіти негативно впливають на мотивацію. Потреба у своєчасному та якісному зворотному зв’язку для викладачів також важлива для того, щоб мати мотивованих здобувачів вищої освіти. Зворотн</w:t>
      </w:r>
      <w:r>
        <w:rPr>
          <w:rFonts w:ascii="Times New Roman" w:eastAsia="Times New Roman" w:hAnsi="Times New Roman" w:cs="Times New Roman"/>
          <w:sz w:val="28"/>
          <w:szCs w:val="28"/>
        </w:rPr>
        <w:t>и</w:t>
      </w:r>
      <w:r>
        <w:rPr>
          <w:rFonts w:ascii="Times New Roman" w:eastAsia="Times New Roman" w:hAnsi="Times New Roman" w:cs="Times New Roman"/>
          <w:color w:val="000000"/>
          <w:sz w:val="28"/>
          <w:szCs w:val="28"/>
        </w:rPr>
        <w:t xml:space="preserve">й зв’язок є головним у діяльності викладача, і це має бути якісний та своєчасний зворотний зв’язок у термін, а не запізніла оцінка, коли </w:t>
      </w:r>
      <w:r w:rsidR="001656CA">
        <w:rPr>
          <w:rFonts w:ascii="Times New Roman" w:eastAsia="Times New Roman" w:hAnsi="Times New Roman" w:cs="Times New Roman"/>
          <w:color w:val="000000"/>
          <w:sz w:val="28"/>
          <w:szCs w:val="28"/>
          <w:lang w:val="uk-UA"/>
        </w:rPr>
        <w:t>здобувач</w:t>
      </w:r>
      <w:r>
        <w:rPr>
          <w:rFonts w:ascii="Times New Roman" w:eastAsia="Times New Roman" w:hAnsi="Times New Roman" w:cs="Times New Roman"/>
          <w:color w:val="000000"/>
          <w:sz w:val="28"/>
          <w:szCs w:val="28"/>
        </w:rPr>
        <w:t xml:space="preserve"> уже забув, за що він виставлений. Здобувачі вищої освіти також заявляють, що терміни та цілі відіграють центральну роль для внутрішньої мотивації. Почуття руху вперед, прогресу, досягнення цілей на цьому шляху є центральним і дуже впливає на мотивацію. Різні цілі, поставлені </w:t>
      </w:r>
      <w:r w:rsidR="00770BD0">
        <w:rPr>
          <w:rFonts w:ascii="Times New Roman" w:eastAsia="Times New Roman" w:hAnsi="Times New Roman" w:cs="Times New Roman"/>
          <w:color w:val="000000"/>
          <w:sz w:val="28"/>
          <w:szCs w:val="28"/>
          <w:lang w:val="uk-UA"/>
        </w:rPr>
        <w:t>викладачами</w:t>
      </w:r>
      <w:r>
        <w:rPr>
          <w:rFonts w:ascii="Times New Roman" w:eastAsia="Times New Roman" w:hAnsi="Times New Roman" w:cs="Times New Roman"/>
          <w:color w:val="000000"/>
          <w:sz w:val="28"/>
          <w:szCs w:val="28"/>
        </w:rPr>
        <w:t xml:space="preserve">, повинні бути досяжні для здобувачів вищої освіти, які навчаються онлайн. Цілі не повинні бути нереальними, важливо, щоб цілі були досяжними та зрозумілими, що відповідає теорії когнітивної оцінки. Структура аналізованого курсу, ясність інструкцій, технічна платформа, всі ці чинники дуже </w:t>
      </w:r>
      <w:r>
        <w:rPr>
          <w:rFonts w:ascii="Times New Roman" w:eastAsia="Times New Roman" w:hAnsi="Times New Roman" w:cs="Times New Roman"/>
          <w:sz w:val="28"/>
          <w:szCs w:val="28"/>
        </w:rPr>
        <w:t>впливають на мотивацією</w:t>
      </w:r>
      <w:r>
        <w:rPr>
          <w:rFonts w:ascii="Times New Roman" w:eastAsia="Times New Roman" w:hAnsi="Times New Roman" w:cs="Times New Roman"/>
          <w:color w:val="000000"/>
          <w:sz w:val="28"/>
          <w:szCs w:val="28"/>
        </w:rPr>
        <w:t>, переважно негативно [115].</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Особистісні параметри</w:t>
      </w:r>
      <w:r>
        <w:rPr>
          <w:rFonts w:ascii="Times New Roman" w:eastAsia="Times New Roman" w:hAnsi="Times New Roman" w:cs="Times New Roman"/>
          <w:color w:val="000000"/>
          <w:sz w:val="28"/>
          <w:szCs w:val="28"/>
        </w:rPr>
        <w:t xml:space="preserve">, такі як: інтерес до теми, радість від прогресу та особистісне зростання більш пов’язані з внутрішньою мотивацією. Зрозуміло, є як позитивні, і негативні моменти, що впливають на мотивацію. Здобувачі вищої освіти стверджують, що можливість вільно планувати навчання, наявність вільного часу все це позитивно впливає на мотивацію. З іншого боку, вони заявляють, що стрес, брак часу негативно впливають на </w:t>
      </w:r>
      <w:r>
        <w:rPr>
          <w:rFonts w:ascii="Times New Roman" w:eastAsia="Times New Roman" w:hAnsi="Times New Roman" w:cs="Times New Roman"/>
          <w:color w:val="000000"/>
          <w:sz w:val="28"/>
          <w:szCs w:val="28"/>
        </w:rPr>
        <w:lastRenderedPageBreak/>
        <w:t xml:space="preserve">мотивацію. Потреби особистості також є чинником, що  впливає на мотивацію. Користь онлайн курсу для майбутньої роботи, тобто очевидний зв’язок із реальністю, роблять здобувачів вищої освіти більш мотивованими. Задоволення та радість від успіху також відзначені як позитивні фактори для мотивації. Якщо курс натхненний, пов’язаний </w:t>
      </w:r>
      <w:r>
        <w:rPr>
          <w:rFonts w:ascii="Times New Roman" w:eastAsia="Times New Roman" w:hAnsi="Times New Roman" w:cs="Times New Roman"/>
          <w:sz w:val="28"/>
          <w:szCs w:val="28"/>
        </w:rPr>
        <w:t>з</w:t>
      </w:r>
      <w:r>
        <w:rPr>
          <w:rFonts w:ascii="Times New Roman" w:eastAsia="Times New Roman" w:hAnsi="Times New Roman" w:cs="Times New Roman"/>
          <w:color w:val="000000"/>
          <w:sz w:val="28"/>
          <w:szCs w:val="28"/>
        </w:rPr>
        <w:t xml:space="preserve"> особистими інтересами, приносить радість та задоволення від розвитку своїх навичок, то він мотивує здобувачів вищої освіти </w:t>
      </w:r>
      <w:r>
        <w:rPr>
          <w:rFonts w:ascii="Times New Roman" w:eastAsia="Times New Roman" w:hAnsi="Times New Roman" w:cs="Times New Roman"/>
          <w:color w:val="000000"/>
          <w:sz w:val="24"/>
          <w:szCs w:val="24"/>
        </w:rPr>
        <w:t>[23]</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Поширений недолік, що відзначається як здобувачами</w:t>
      </w:r>
      <w:r>
        <w:rPr>
          <w:rFonts w:ascii="Times New Roman" w:eastAsia="Times New Roman" w:hAnsi="Times New Roman" w:cs="Times New Roman"/>
          <w:sz w:val="28"/>
          <w:szCs w:val="28"/>
        </w:rPr>
        <w:t>, так</w:t>
      </w:r>
      <w:r>
        <w:rPr>
          <w:rFonts w:ascii="Times New Roman" w:eastAsia="Times New Roman" w:hAnsi="Times New Roman" w:cs="Times New Roman"/>
          <w:color w:val="000000"/>
          <w:sz w:val="28"/>
          <w:szCs w:val="28"/>
        </w:rPr>
        <w:t xml:space="preserve"> і викладачами, і який негативно впливає на мотивацію, полягає в тому, що при дистанційному навчанні виникають складнощі при організації ефективного інтенсивного спілкування між </w:t>
      </w:r>
      <w:r w:rsidR="001656CA">
        <w:rPr>
          <w:rFonts w:ascii="Times New Roman" w:eastAsia="Times New Roman" w:hAnsi="Times New Roman" w:cs="Times New Roman"/>
          <w:color w:val="000000"/>
          <w:sz w:val="28"/>
          <w:szCs w:val="28"/>
          <w:lang w:val="uk-UA"/>
        </w:rPr>
        <w:t>здобувачами</w:t>
      </w:r>
      <w:r>
        <w:rPr>
          <w:rFonts w:ascii="Times New Roman" w:eastAsia="Times New Roman" w:hAnsi="Times New Roman" w:cs="Times New Roman"/>
          <w:color w:val="000000"/>
          <w:sz w:val="28"/>
          <w:szCs w:val="28"/>
        </w:rPr>
        <w:t xml:space="preserve"> чи викладачами. Хоча є нові технологічні інструменти, які можуть допомогти, але часто недоступні або вимагають значних інвестицій.</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Дослідження показують, що однією з особливо важливих проблем є проблема контролю за засвоєнням знань та умінь здобувачів при дистанційному навчанні. Письмові завдання можна виконувати дистанційно та надсилати їх на перевірку викладачеві, однак виникає проблема списування, використання довідкових матеріалів, гарантії самостійного виконання тесту або завдання. Виникає потреба мотивації здобувачів вищої освіти на самостійне, без списування, виконання завдань.</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Списування або академічний обман вважається серйозною проблемою в університетських містечках понад 100 років [116], а тепер з розвитком текстових процесорів та Інтернету, обман увійшов у цифрову епоху. Сьогоднішні здобувачі вищої освіти тепер є частиною покоління «копіювати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вставляти», в якому нечесна поведінка це лише клацання мишею. З появою онлайн-тестів можливість використання незаконних засобів для покращення оцінок викликає занепокоєння [23]. Уявлення про те, що списування найчастіше зустрічається у дистанційному навчанні, було </w:t>
      </w:r>
      <w:r>
        <w:rPr>
          <w:rFonts w:ascii="Times New Roman" w:eastAsia="Times New Roman" w:hAnsi="Times New Roman" w:cs="Times New Roman"/>
          <w:color w:val="000000"/>
          <w:sz w:val="28"/>
          <w:szCs w:val="28"/>
        </w:rPr>
        <w:lastRenderedPageBreak/>
        <w:t>вивчено, що 73,8% опитаних здобувачів вищої освіти вважають, що в онлайн обдурити легше.</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Досвід багатьох дослідників у цій галузі [23; 109; 120] свідчить про високий рівень шахрайства під час онлайн-тестування в період вимушеного дистанційного навчання в період пандемії. Про це свідчать надіслані на перевірку роботи з однаковими помилками переклади, виконані як під копірку. Викладачеві такої дисципліни, як іноземна мова, це одразу помітно. Ситуація посилилася тим, що здобувачі вищої освіти не змогли виїхати в місця постійного проживання і залишилися в гуртожитках. Спочатку доступ до тестів призначався на тривалий час, наприклад, на 24 години. Результати тестів були дуже високими, з однаковими помилками, що підтверджує наші висновки, що тести виконувались не самостійно. Надалі доступ до тестів був відкритий одночасно </w:t>
      </w:r>
      <w:r>
        <w:rPr>
          <w:rFonts w:ascii="Times New Roman" w:eastAsia="Times New Roman" w:hAnsi="Times New Roman" w:cs="Times New Roman"/>
          <w:sz w:val="28"/>
          <w:szCs w:val="28"/>
        </w:rPr>
        <w:t>й</w:t>
      </w:r>
      <w:r>
        <w:rPr>
          <w:rFonts w:ascii="Times New Roman" w:eastAsia="Times New Roman" w:hAnsi="Times New Roman" w:cs="Times New Roman"/>
          <w:color w:val="000000"/>
          <w:sz w:val="28"/>
          <w:szCs w:val="28"/>
        </w:rPr>
        <w:t xml:space="preserve"> обмежено за часом. Результати виявилися більш відповідними до рівня конкретних здобувачів вищої освіти, хоча забезпечити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контролювати повну самостійність виконання виявилося неможливим.</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викладача може виникнути спокуса запровадити з метою запобігання шахрайству каральні підходи, такі як контрольовані </w:t>
      </w:r>
      <w:r>
        <w:rPr>
          <w:rFonts w:ascii="Times New Roman" w:eastAsia="Times New Roman" w:hAnsi="Times New Roman" w:cs="Times New Roman"/>
          <w:sz w:val="28"/>
          <w:szCs w:val="28"/>
        </w:rPr>
        <w:t>онлайн-іспити</w:t>
      </w:r>
      <w:r>
        <w:rPr>
          <w:rFonts w:ascii="Times New Roman" w:eastAsia="Times New Roman" w:hAnsi="Times New Roman" w:cs="Times New Roman"/>
          <w:color w:val="000000"/>
          <w:sz w:val="28"/>
          <w:szCs w:val="28"/>
        </w:rPr>
        <w:t xml:space="preserve"> з ідентифікацією особистості та тимчасові обмеження для </w:t>
      </w:r>
      <w:r>
        <w:rPr>
          <w:rFonts w:ascii="Times New Roman" w:eastAsia="Times New Roman" w:hAnsi="Times New Roman" w:cs="Times New Roman"/>
          <w:sz w:val="28"/>
          <w:szCs w:val="28"/>
        </w:rPr>
        <w:t>онлайн-тестів</w:t>
      </w:r>
      <w:r>
        <w:rPr>
          <w:rFonts w:ascii="Times New Roman" w:eastAsia="Times New Roman" w:hAnsi="Times New Roman" w:cs="Times New Roman"/>
          <w:color w:val="000000"/>
          <w:sz w:val="28"/>
          <w:szCs w:val="28"/>
        </w:rPr>
        <w:t xml:space="preserve">. Але насправді здобувачі вищої освіти завжди знайдуть нові творчі способи обійти введені вами обмеження та суворі заходи. Один із </w:t>
      </w:r>
      <w:r>
        <w:rPr>
          <w:rFonts w:ascii="Times New Roman" w:eastAsia="Times New Roman" w:hAnsi="Times New Roman" w:cs="Times New Roman"/>
          <w:sz w:val="28"/>
          <w:szCs w:val="28"/>
        </w:rPr>
        <w:t>теперішніх</w:t>
      </w:r>
      <w:r>
        <w:rPr>
          <w:rFonts w:ascii="Times New Roman" w:eastAsia="Times New Roman" w:hAnsi="Times New Roman" w:cs="Times New Roman"/>
          <w:color w:val="000000"/>
          <w:sz w:val="28"/>
          <w:szCs w:val="28"/>
        </w:rPr>
        <w:t xml:space="preserve"> підходів у тому, щоб не ставити оцінки за виконані роботи, а покладатися на самооцінку </w:t>
      </w:r>
      <w:r w:rsidR="001656CA">
        <w:rPr>
          <w:rFonts w:ascii="Times New Roman" w:eastAsia="Times New Roman" w:hAnsi="Times New Roman" w:cs="Times New Roman"/>
          <w:color w:val="000000"/>
          <w:sz w:val="28"/>
          <w:szCs w:val="28"/>
          <w:lang w:val="uk-UA"/>
        </w:rPr>
        <w:t>здобувач</w:t>
      </w:r>
      <w:r>
        <w:rPr>
          <w:rFonts w:ascii="Times New Roman" w:eastAsia="Times New Roman" w:hAnsi="Times New Roman" w:cs="Times New Roman"/>
          <w:color w:val="000000"/>
          <w:sz w:val="28"/>
          <w:szCs w:val="28"/>
        </w:rPr>
        <w:t>а. Такий підхід не можна застосувати до всіх дисциплін, наприклад він неможливий у точних технічних дисциплінах.</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Основні </w:t>
      </w:r>
      <w:r>
        <w:rPr>
          <w:rFonts w:ascii="Times New Roman" w:eastAsia="Times New Roman" w:hAnsi="Times New Roman" w:cs="Times New Roman"/>
          <w:i/>
          <w:color w:val="000000"/>
          <w:sz w:val="28"/>
          <w:szCs w:val="28"/>
        </w:rPr>
        <w:t>проблеми, з якими стикаються здобувачі вищої освіти в умовах дистанційного навчання</w:t>
      </w:r>
      <w:r>
        <w:rPr>
          <w:rFonts w:ascii="Times New Roman" w:eastAsia="Times New Roman" w:hAnsi="Times New Roman" w:cs="Times New Roman"/>
          <w:color w:val="000000"/>
          <w:sz w:val="28"/>
          <w:szCs w:val="28"/>
        </w:rPr>
        <w:t xml:space="preserve">, можна розділити на 2 групи: технічні та особистісні. До </w:t>
      </w:r>
      <w:r>
        <w:rPr>
          <w:rFonts w:ascii="Times New Roman" w:eastAsia="Times New Roman" w:hAnsi="Times New Roman" w:cs="Times New Roman"/>
          <w:i/>
          <w:color w:val="000000"/>
          <w:sz w:val="28"/>
          <w:szCs w:val="28"/>
        </w:rPr>
        <w:t xml:space="preserve">технічних </w:t>
      </w:r>
      <w:r>
        <w:rPr>
          <w:rFonts w:ascii="Times New Roman" w:eastAsia="Times New Roman" w:hAnsi="Times New Roman" w:cs="Times New Roman"/>
          <w:color w:val="000000"/>
          <w:sz w:val="28"/>
          <w:szCs w:val="28"/>
        </w:rPr>
        <w:t xml:space="preserve">проблем належать недостатнє матеріальне забезпечення, відсутність необхідної техніки, гарнітури, </w:t>
      </w:r>
      <w:r>
        <w:rPr>
          <w:rFonts w:ascii="Times New Roman" w:eastAsia="Times New Roman" w:hAnsi="Times New Roman" w:cs="Times New Roman"/>
          <w:sz w:val="28"/>
          <w:szCs w:val="28"/>
        </w:rPr>
        <w:t>вебкамер</w:t>
      </w:r>
      <w:r>
        <w:rPr>
          <w:rFonts w:ascii="Times New Roman" w:eastAsia="Times New Roman" w:hAnsi="Times New Roman" w:cs="Times New Roman"/>
          <w:color w:val="000000"/>
          <w:sz w:val="28"/>
          <w:szCs w:val="28"/>
        </w:rPr>
        <w:t xml:space="preserve">, непостійний або слабкий сигнал мережі. До </w:t>
      </w:r>
      <w:r>
        <w:rPr>
          <w:rFonts w:ascii="Times New Roman" w:eastAsia="Times New Roman" w:hAnsi="Times New Roman" w:cs="Times New Roman"/>
          <w:i/>
          <w:color w:val="000000"/>
          <w:sz w:val="28"/>
          <w:szCs w:val="28"/>
        </w:rPr>
        <w:t xml:space="preserve">особистісних </w:t>
      </w:r>
      <w:r>
        <w:rPr>
          <w:rFonts w:ascii="Times New Roman" w:eastAsia="Times New Roman" w:hAnsi="Times New Roman" w:cs="Times New Roman"/>
          <w:color w:val="000000"/>
          <w:sz w:val="28"/>
          <w:szCs w:val="28"/>
        </w:rPr>
        <w:t xml:space="preserve">проблем можна </w:t>
      </w:r>
      <w:r>
        <w:rPr>
          <w:rFonts w:ascii="Times New Roman" w:eastAsia="Times New Roman" w:hAnsi="Times New Roman" w:cs="Times New Roman"/>
          <w:color w:val="000000"/>
          <w:sz w:val="28"/>
          <w:szCs w:val="28"/>
        </w:rPr>
        <w:lastRenderedPageBreak/>
        <w:t xml:space="preserve">віднести мотивацію, самоорганізацію та самодисципліну, відсутність особистого спілкування та соціального контакту </w:t>
      </w:r>
      <w:r>
        <w:rPr>
          <w:rFonts w:ascii="Times New Roman" w:eastAsia="Times New Roman" w:hAnsi="Times New Roman" w:cs="Times New Roman"/>
          <w:color w:val="000000"/>
          <w:sz w:val="24"/>
          <w:szCs w:val="24"/>
        </w:rPr>
        <w:t>[80]</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умовах </w:t>
      </w:r>
      <w:r>
        <w:rPr>
          <w:rFonts w:ascii="Times New Roman" w:eastAsia="Times New Roman" w:hAnsi="Times New Roman" w:cs="Times New Roman"/>
          <w:sz w:val="28"/>
          <w:szCs w:val="28"/>
        </w:rPr>
        <w:t>дистанційного</w:t>
      </w:r>
      <w:r>
        <w:rPr>
          <w:rFonts w:ascii="Times New Roman" w:eastAsia="Times New Roman" w:hAnsi="Times New Roman" w:cs="Times New Roman"/>
          <w:color w:val="000000"/>
          <w:sz w:val="28"/>
          <w:szCs w:val="28"/>
        </w:rPr>
        <w:t xml:space="preserve"> навчання, коли здобувач змушений мотивувати себе сам, вирішальним стає його провідний тип мотивації, але оскільки мотивація – це складна система, освітня система має прагнути проводити всі її компоненти. Структура курсу, система оцінювання, форма подачі матеріалу, способи взаємодії учасників освітнього процесу та особистість викладача залишаються важливими.</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Захопити змістом навчальної діяльності, а отже сформувати таку ж позитивну мотивацію може викладач, який сам захоплений цією діяльністю. Створення справді захоплюючого процесу навчання пов’язане з великими витратами часу і власною мотивацією викладача, він має схвалювати професійний вибір здобувачів вищої освіти, </w:t>
      </w:r>
      <w:r>
        <w:rPr>
          <w:rFonts w:ascii="Times New Roman" w:eastAsia="Times New Roman" w:hAnsi="Times New Roman" w:cs="Times New Roman"/>
          <w:sz w:val="28"/>
          <w:szCs w:val="28"/>
        </w:rPr>
        <w:t>наголошувати</w:t>
      </w:r>
      <w:r>
        <w:rPr>
          <w:rFonts w:ascii="Times New Roman" w:eastAsia="Times New Roman" w:hAnsi="Times New Roman" w:cs="Times New Roman"/>
          <w:color w:val="000000"/>
          <w:sz w:val="28"/>
          <w:szCs w:val="28"/>
        </w:rPr>
        <w:t xml:space="preserve"> на суттєвих професійних компетенціях та сам володіти актуальними знаннями у сфері діяльності здобувачів [45]. </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Якщо звернутись до англомовної літератури, для реалізації дистанційного навчання найчастіше використовується модель Келлера ARCS. Принцип її роботи: захопити увагу здобувача, зробити те</w:t>
      </w:r>
      <w:r>
        <w:rPr>
          <w:rFonts w:ascii="Times New Roman" w:eastAsia="Times New Roman" w:hAnsi="Times New Roman" w:cs="Times New Roman"/>
          <w:sz w:val="28"/>
          <w:szCs w:val="28"/>
        </w:rPr>
        <w:t>, щоб</w:t>
      </w:r>
      <w:r>
        <w:rPr>
          <w:rFonts w:ascii="Times New Roman" w:eastAsia="Times New Roman" w:hAnsi="Times New Roman" w:cs="Times New Roman"/>
          <w:color w:val="000000"/>
          <w:sz w:val="28"/>
          <w:szCs w:val="28"/>
        </w:rPr>
        <w:t xml:space="preserve"> він повірив у </w:t>
      </w:r>
      <w:r>
        <w:rPr>
          <w:rFonts w:ascii="Times New Roman" w:eastAsia="Times New Roman" w:hAnsi="Times New Roman" w:cs="Times New Roman"/>
          <w:sz w:val="28"/>
          <w:szCs w:val="28"/>
        </w:rPr>
        <w:t>змістовність</w:t>
      </w:r>
      <w:r>
        <w:rPr>
          <w:rFonts w:ascii="Times New Roman" w:eastAsia="Times New Roman" w:hAnsi="Times New Roman" w:cs="Times New Roman"/>
          <w:color w:val="000000"/>
          <w:sz w:val="28"/>
          <w:szCs w:val="28"/>
        </w:rPr>
        <w:t xml:space="preserve"> процесу, вселити впевненість, зробити те</w:t>
      </w:r>
      <w:r>
        <w:rPr>
          <w:rFonts w:ascii="Times New Roman" w:eastAsia="Times New Roman" w:hAnsi="Times New Roman" w:cs="Times New Roman"/>
          <w:sz w:val="28"/>
          <w:szCs w:val="28"/>
        </w:rPr>
        <w:t>, щоб</w:t>
      </w:r>
      <w:r>
        <w:rPr>
          <w:rFonts w:ascii="Times New Roman" w:eastAsia="Times New Roman" w:hAnsi="Times New Roman" w:cs="Times New Roman"/>
          <w:color w:val="000000"/>
          <w:sz w:val="28"/>
          <w:szCs w:val="28"/>
        </w:rPr>
        <w:t xml:space="preserve"> він отримав задоволення від досягнутих результатів [23].</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Проте варто розрізняти зони відповідальності викладача та того, хто навчається. Навіть добре організований навчальний процес стикається з внутрішнім станом здобувача, навколишнім оточенням і подіями, що відбуваються в житті. Істотним є не тільки технічне оснащення, а й наявність комфортного робочого місця, можливості усамітнитися на ньому від </w:t>
      </w:r>
      <w:r>
        <w:rPr>
          <w:rFonts w:ascii="Times New Roman" w:eastAsia="Times New Roman" w:hAnsi="Times New Roman" w:cs="Times New Roman"/>
          <w:sz w:val="28"/>
          <w:szCs w:val="28"/>
        </w:rPr>
        <w:t>сім’ї</w:t>
      </w:r>
      <w:r>
        <w:rPr>
          <w:rFonts w:ascii="Times New Roman" w:eastAsia="Times New Roman" w:hAnsi="Times New Roman" w:cs="Times New Roman"/>
          <w:color w:val="000000"/>
          <w:sz w:val="28"/>
          <w:szCs w:val="28"/>
        </w:rPr>
        <w:t xml:space="preserve"> та інших факторів, що відволікають. В умовах дистанційного навчання ці фактори можуть істотно впливати на успішність навчального процесу. Навіть добре продуманий та проведений викладачем навчальний процес може не досягти своєї мети з причин, що від нього не залежать. Не даремно, такі </w:t>
      </w:r>
      <w:r>
        <w:rPr>
          <w:rFonts w:ascii="Times New Roman" w:eastAsia="Times New Roman" w:hAnsi="Times New Roman" w:cs="Times New Roman"/>
          <w:color w:val="000000"/>
          <w:sz w:val="28"/>
          <w:szCs w:val="28"/>
        </w:rPr>
        <w:lastRenderedPageBreak/>
        <w:t xml:space="preserve">класичні навчальні заклади як Гарвард, Кембридж, Оксфорд мають у своєму розпорядженні для своїх співробітників і навчаються студентськими містечками для максимального прилучення до науки </w:t>
      </w:r>
      <w:r>
        <w:rPr>
          <w:rFonts w:ascii="Times New Roman" w:eastAsia="Times New Roman" w:hAnsi="Times New Roman" w:cs="Times New Roman"/>
          <w:sz w:val="28"/>
          <w:szCs w:val="28"/>
        </w:rPr>
        <w:t>й</w:t>
      </w:r>
      <w:r>
        <w:rPr>
          <w:rFonts w:ascii="Times New Roman" w:eastAsia="Times New Roman" w:hAnsi="Times New Roman" w:cs="Times New Roman"/>
          <w:color w:val="000000"/>
          <w:sz w:val="28"/>
          <w:szCs w:val="28"/>
        </w:rPr>
        <w:t xml:space="preserve"> зведення на мінімум елементів, що перешкоджають цьому. Ускладнюється ситуація відсутністю прямого контакту учасників навчального процесу, найчастіше відсутністю відеосигналу.</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роботах зарубіжних дослідників показано ефективність застосування моделі підвищення навчальної мотивації, розробленої Дж. Келлером. Дана модель навчання включає чотири</w:t>
      </w:r>
      <w:r w:rsidR="001656CA">
        <w:rPr>
          <w:rFonts w:ascii="Times New Roman" w:eastAsia="Times New Roman" w:hAnsi="Times New Roman" w:cs="Times New Roman"/>
          <w:color w:val="000000"/>
          <w:sz w:val="28"/>
          <w:szCs w:val="28"/>
        </w:rPr>
        <w:t xml:space="preserve"> компоненти: увагу (збудження в</w:t>
      </w:r>
      <w:r w:rsidR="001656CA">
        <w:rPr>
          <w:rFonts w:ascii="Times New Roman" w:eastAsia="Times New Roman" w:hAnsi="Times New Roman" w:cs="Times New Roman"/>
          <w:color w:val="000000"/>
          <w:sz w:val="28"/>
          <w:szCs w:val="28"/>
          <w:lang w:val="uk-UA"/>
        </w:rPr>
        <w:t xml:space="preserve">у здобувачів </w:t>
      </w:r>
      <w:r>
        <w:rPr>
          <w:rFonts w:ascii="Times New Roman" w:eastAsia="Times New Roman" w:hAnsi="Times New Roman" w:cs="Times New Roman"/>
          <w:color w:val="000000"/>
          <w:sz w:val="28"/>
          <w:szCs w:val="28"/>
        </w:rPr>
        <w:t xml:space="preserve">цікавості та інтересу), значущість (співвіднесення навчального матеріалу з </w:t>
      </w:r>
      <w:r w:rsidR="001656CA">
        <w:rPr>
          <w:rFonts w:ascii="Times New Roman" w:eastAsia="Times New Roman" w:hAnsi="Times New Roman" w:cs="Times New Roman"/>
          <w:color w:val="000000"/>
          <w:sz w:val="28"/>
          <w:szCs w:val="28"/>
        </w:rPr>
        <w:t xml:space="preserve">особистим досвідом і потребами </w:t>
      </w:r>
      <w:r w:rsidR="001656CA">
        <w:rPr>
          <w:rFonts w:ascii="Times New Roman" w:eastAsia="Times New Roman" w:hAnsi="Times New Roman" w:cs="Times New Roman"/>
          <w:color w:val="000000"/>
          <w:sz w:val="28"/>
          <w:szCs w:val="28"/>
          <w:lang w:val="uk-UA"/>
        </w:rPr>
        <w:t>здобувача</w:t>
      </w:r>
      <w:r>
        <w:rPr>
          <w:rFonts w:ascii="Times New Roman" w:eastAsia="Times New Roman" w:hAnsi="Times New Roman" w:cs="Times New Roman"/>
          <w:color w:val="000000"/>
          <w:sz w:val="28"/>
          <w:szCs w:val="28"/>
        </w:rPr>
        <w:t xml:space="preserve">), впевненість (переконання в наявності у студента потенціалу, необхідного для </w:t>
      </w:r>
      <w:r>
        <w:rPr>
          <w:rFonts w:ascii="Times New Roman" w:eastAsia="Times New Roman" w:hAnsi="Times New Roman" w:cs="Times New Roman"/>
          <w:sz w:val="28"/>
          <w:szCs w:val="28"/>
        </w:rPr>
        <w:t>розв’язання значущої задачі</w:t>
      </w:r>
      <w:r>
        <w:rPr>
          <w:rFonts w:ascii="Times New Roman" w:eastAsia="Times New Roman" w:hAnsi="Times New Roman" w:cs="Times New Roman"/>
          <w:color w:val="000000"/>
          <w:sz w:val="28"/>
          <w:szCs w:val="28"/>
        </w:rPr>
        <w:t xml:space="preserve">), задоволеність (допомога в усвідомленні власного успіху) [108; 118; 119]. Ґрунтуючись на моделі Дж. Келлера, можна сформулювати прийоми, що сприяють подоланню </w:t>
      </w:r>
      <w:r w:rsidR="001656CA">
        <w:rPr>
          <w:rFonts w:ascii="Times New Roman" w:eastAsia="Times New Roman" w:hAnsi="Times New Roman" w:cs="Times New Roman"/>
          <w:color w:val="000000"/>
          <w:sz w:val="28"/>
          <w:szCs w:val="28"/>
          <w:lang w:val="uk-UA"/>
        </w:rPr>
        <w:t>здобувачами</w:t>
      </w:r>
      <w:r>
        <w:rPr>
          <w:rFonts w:ascii="Times New Roman" w:eastAsia="Times New Roman" w:hAnsi="Times New Roman" w:cs="Times New Roman"/>
          <w:color w:val="000000"/>
          <w:sz w:val="28"/>
          <w:szCs w:val="28"/>
        </w:rPr>
        <w:t xml:space="preserve"> проблемних ситуацій, а також підвищують навчальну мотивацію у процесі віртуальної взаємодії з викладачем:</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Мотивувати здобувачів, надаючи їм регулярний та своєчасний зворотний зв’язок, відповідати на питання, </w:t>
      </w:r>
      <w:r>
        <w:rPr>
          <w:rFonts w:ascii="Times New Roman" w:eastAsia="Times New Roman" w:hAnsi="Times New Roman" w:cs="Times New Roman"/>
          <w:sz w:val="28"/>
          <w:szCs w:val="28"/>
        </w:rPr>
        <w:t>у тому числі</w:t>
      </w:r>
      <w:r>
        <w:rPr>
          <w:rFonts w:ascii="Times New Roman" w:eastAsia="Times New Roman" w:hAnsi="Times New Roman" w:cs="Times New Roman"/>
          <w:color w:val="000000"/>
          <w:sz w:val="28"/>
          <w:szCs w:val="28"/>
        </w:rPr>
        <w:t xml:space="preserve"> безпосередньо не пов’язані </w:t>
      </w:r>
      <w:r>
        <w:rPr>
          <w:rFonts w:ascii="Times New Roman" w:eastAsia="Times New Roman" w:hAnsi="Times New Roman" w:cs="Times New Roman"/>
          <w:sz w:val="28"/>
          <w:szCs w:val="28"/>
        </w:rPr>
        <w:t>зі</w:t>
      </w:r>
      <w:r>
        <w:rPr>
          <w:rFonts w:ascii="Times New Roman" w:eastAsia="Times New Roman" w:hAnsi="Times New Roman" w:cs="Times New Roman"/>
          <w:color w:val="000000"/>
          <w:sz w:val="28"/>
          <w:szCs w:val="28"/>
        </w:rPr>
        <w:t xml:space="preserve"> змістом дисципліни.</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Стимулювати інтерактивні форми навчання.</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Допомагати </w:t>
      </w:r>
      <w:r w:rsidR="001656CA">
        <w:rPr>
          <w:rFonts w:ascii="Times New Roman" w:eastAsia="Times New Roman" w:hAnsi="Times New Roman" w:cs="Times New Roman"/>
          <w:color w:val="000000"/>
          <w:sz w:val="28"/>
          <w:szCs w:val="28"/>
          <w:lang w:val="uk-UA"/>
        </w:rPr>
        <w:t>здобувач</w:t>
      </w:r>
      <w:r>
        <w:rPr>
          <w:rFonts w:ascii="Times New Roman" w:eastAsia="Times New Roman" w:hAnsi="Times New Roman" w:cs="Times New Roman"/>
          <w:color w:val="000000"/>
          <w:sz w:val="28"/>
          <w:szCs w:val="28"/>
        </w:rPr>
        <w:t xml:space="preserve">ам </w:t>
      </w:r>
      <w:r>
        <w:rPr>
          <w:rFonts w:ascii="Times New Roman" w:eastAsia="Times New Roman" w:hAnsi="Times New Roman" w:cs="Times New Roman"/>
          <w:sz w:val="28"/>
          <w:szCs w:val="28"/>
        </w:rPr>
        <w:t>в</w:t>
      </w:r>
      <w:r>
        <w:rPr>
          <w:rFonts w:ascii="Times New Roman" w:eastAsia="Times New Roman" w:hAnsi="Times New Roman" w:cs="Times New Roman"/>
          <w:color w:val="000000"/>
          <w:sz w:val="28"/>
          <w:szCs w:val="28"/>
        </w:rPr>
        <w:t xml:space="preserve"> усвідомленні власних ресурсів та цілей (як навчальних, так і життєвих), показувати їх цінність, брати власну допоміжну роль у процесі навчання.</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Надавати здобувачам можливість ділитися своїми цілями та навчальними інтересами з іншими </w:t>
      </w:r>
      <w:r w:rsidR="001656CA">
        <w:rPr>
          <w:rFonts w:ascii="Times New Roman" w:eastAsia="Times New Roman" w:hAnsi="Times New Roman" w:cs="Times New Roman"/>
          <w:color w:val="000000"/>
          <w:sz w:val="28"/>
          <w:szCs w:val="28"/>
          <w:lang w:val="uk-UA"/>
        </w:rPr>
        <w:t>здобувач</w:t>
      </w:r>
      <w:r>
        <w:rPr>
          <w:rFonts w:ascii="Times New Roman" w:eastAsia="Times New Roman" w:hAnsi="Times New Roman" w:cs="Times New Roman"/>
          <w:color w:val="000000"/>
          <w:sz w:val="28"/>
          <w:szCs w:val="28"/>
        </w:rPr>
        <w:t>ами, допомагаючи таким чином усвідомлювати значущість навчання та власний рівень навчальної мотивації.</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По можливості адаптувати навчальний матеріал відповідно до виявлених інтересів та потреб здобувачів вищої освіти.</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6. Заохочувати та зміцнювати в здобувачів інтерес до процесу навчання, використовувати приклади, що мають безпосереднє відношення до попередніх знань та особистого досвіду здобувачів вищої освіти.</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Підтримувати та підвищувати самооцінку здобувачів вищої освіти, невпевнених у своїх силах, створювати можливість для досягнення успіху в рамках наявного часу та ресурсів.</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 Наголошувати на активній ролі та відповідальності здобувачів вищої освіти за результати дистанційного навчання, показувати, що успіх є результатом їх особистих зусиль.</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 Організовувати спільний аналіз проміжних результатів навчання здобувачів вищої освіти, давати інформативний зворотний зв’язок, обговорювати можливості практичного застосування здобутих знань, а також шляхи саморозвитку, самовдосконалення. Усвідомлення результативності своєї праці породжує задоволеність здобувачів вищої освіти, тому слід заохочувати якісне виконання завдань у межах курсу.</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Наостанок зазначимо, що при розробці </w:t>
      </w:r>
      <w:r>
        <w:rPr>
          <w:rFonts w:ascii="Times New Roman" w:eastAsia="Times New Roman" w:hAnsi="Times New Roman" w:cs="Times New Roman"/>
          <w:sz w:val="28"/>
          <w:szCs w:val="28"/>
        </w:rPr>
        <w:t>психолого-педагогічного</w:t>
      </w:r>
      <w:r>
        <w:rPr>
          <w:rFonts w:ascii="Times New Roman" w:eastAsia="Times New Roman" w:hAnsi="Times New Roman" w:cs="Times New Roman"/>
          <w:color w:val="000000"/>
          <w:sz w:val="28"/>
          <w:szCs w:val="28"/>
        </w:rPr>
        <w:t xml:space="preserve"> супроводу дистанційного навчання необхідно враховувати профіль підготовки, оскільки є підстави припускати, що навчальні мотиви здобувачів вищої освіти технічного та гуманітарного напрямів підготовки відрізнятимуться. У сприятливому середовищі починають виявлятися здібності до обраного виду діяльності, з’являється задоволення працею, підкріплюється мотив вибору професії. В умовах як усвідомленого, так і неусвідомленого вибору здобувач стикається з реаліями своєї професії, дедалі більше дізнаючись про подробиці в міру навчання в університеті. Може бути зруйнований ідеальний образ, </w:t>
      </w:r>
      <w:r>
        <w:rPr>
          <w:rFonts w:ascii="Times New Roman" w:eastAsia="Times New Roman" w:hAnsi="Times New Roman" w:cs="Times New Roman"/>
          <w:sz w:val="28"/>
          <w:szCs w:val="28"/>
        </w:rPr>
        <w:t>з’явитися складнощам</w:t>
      </w:r>
      <w:r>
        <w:rPr>
          <w:rFonts w:ascii="Times New Roman" w:eastAsia="Times New Roman" w:hAnsi="Times New Roman" w:cs="Times New Roman"/>
          <w:color w:val="000000"/>
          <w:sz w:val="28"/>
          <w:szCs w:val="28"/>
        </w:rPr>
        <w:t xml:space="preserve"> в </w:t>
      </w:r>
      <w:r>
        <w:rPr>
          <w:rFonts w:ascii="Times New Roman" w:eastAsia="Times New Roman" w:hAnsi="Times New Roman" w:cs="Times New Roman"/>
          <w:sz w:val="28"/>
          <w:szCs w:val="28"/>
        </w:rPr>
        <w:t>опановуванні</w:t>
      </w:r>
      <w:r>
        <w:rPr>
          <w:rFonts w:ascii="Times New Roman" w:eastAsia="Times New Roman" w:hAnsi="Times New Roman" w:cs="Times New Roman"/>
          <w:color w:val="000000"/>
          <w:sz w:val="28"/>
          <w:szCs w:val="28"/>
        </w:rPr>
        <w:t xml:space="preserve"> пропонованими знаннями, </w:t>
      </w:r>
      <w:r>
        <w:rPr>
          <w:rFonts w:ascii="Times New Roman" w:eastAsia="Times New Roman" w:hAnsi="Times New Roman" w:cs="Times New Roman"/>
          <w:sz w:val="28"/>
          <w:szCs w:val="28"/>
        </w:rPr>
        <w:t>з’явитися факторам</w:t>
      </w:r>
      <w:r>
        <w:rPr>
          <w:rFonts w:ascii="Times New Roman" w:eastAsia="Times New Roman" w:hAnsi="Times New Roman" w:cs="Times New Roman"/>
          <w:color w:val="000000"/>
          <w:sz w:val="28"/>
          <w:szCs w:val="28"/>
        </w:rPr>
        <w:t xml:space="preserve">, що не мають безпосереднього відношення до навчальної діяльності, але що впливають на неї, проте динаміка мотивації приблизно однакова для всіх ситуацій. Зазначається зацікавленість навчанням та новим соціальним статусом на </w:t>
      </w:r>
      <w:r>
        <w:rPr>
          <w:rFonts w:ascii="Times New Roman" w:eastAsia="Times New Roman" w:hAnsi="Times New Roman" w:cs="Times New Roman"/>
          <w:color w:val="000000"/>
          <w:sz w:val="28"/>
          <w:szCs w:val="28"/>
        </w:rPr>
        <w:lastRenderedPageBreak/>
        <w:t>початку навчання, спад на другому році навчання, далі спостерігається зниження мотивації досягнення та саморегуляції, потім знову піднесення на третьому і далі, коли відбувається перехід від загальних дисциплін до спеціальних [80].</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система дистанційного навчання передбачає наявність у здобувачів вищої освіти суб’єктної позиції, що характеризується свідомим та активним діяльнісним ставленням до своєї освіти та саморозвитку. Основними напрямами впливу викладачів на мотиваційну сферу здобувачів вищої освіти є такі: залучення уваги здобувача, допомога в усвідомленні важливості та значущості навчання, підтримка впевненості у собі, стимулювання почуття задоволеності навчальною діяльністю. Опосередковане комп’ютерними технологіями спілкування викладача та здобувачів вищої освіти здатне активізувати інтерес самих здобувачів та підтримувати достатній рівень навчальної мотивації протягом усього періоду навчання. Успіх дистанційного навчання залежить не тільки від правильно підібраної навчальної програми та логічно збудованих методів надання навчальної інформації, а й від рівня зацікавленості та сформованості навчальної мотивації здобувачів вищої освіти, про це варто пам’ятати викладачу при розробці цифрового курсу.</w:t>
      </w:r>
    </w:p>
    <w:p w:rsidR="00B871DD" w:rsidRDefault="00B871DD">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AB1F3E"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AB1F3E"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AB1F3E"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AB1F3E"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AB1F3E"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AB1F3E"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AB1F3E"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4"/>
          <w:szCs w:val="24"/>
        </w:rPr>
      </w:pPr>
    </w:p>
    <w:p w:rsidR="00B871DD" w:rsidRDefault="00AB1F3E">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Висновки до розділу 1</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Проведений теоретичний аналіз досліджень, присвячених вивченню особливостей навчальної мотивації здобувачів вищої освіти в умовах дистанційного навчання, дозволив зробити такі висновки.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Детальні дослідження різних аспектів сфери особистісної мотивації показують, що вона є предметом багатьох наукових досліджень сфери суспільних наук. У вихованні особистості важлива не тільки мотивація, це основа її структури та її універсальна передумова. Мотив і мотивація – це психологічні феномени, що спонукають і координують діяльність та взаємодію індивідів з навколишнім середовищем і самими собою. Сама мотивація зберігає в собі всю енергетичну сутність людини в її цілісності як біологічної, психічної та соціальної істоти. Під терміном навчальна мотивація  роботі розуміється – особливий вид мотивації, включеної в навчальну діяльність, і об’єднує сукупність цілого ряду мотиваційних факторів, що зумовлюють прояв та підтримку навчальної активності </w:t>
      </w:r>
      <w:r w:rsidR="001656CA">
        <w:rPr>
          <w:rFonts w:ascii="Times New Roman" w:eastAsia="Times New Roman" w:hAnsi="Times New Roman" w:cs="Times New Roman"/>
          <w:color w:val="000000"/>
          <w:sz w:val="28"/>
          <w:szCs w:val="28"/>
          <w:lang w:val="uk-UA"/>
        </w:rPr>
        <w:t>здобувача</w:t>
      </w:r>
      <w:r>
        <w:rPr>
          <w:rFonts w:ascii="Times New Roman" w:eastAsia="Times New Roman" w:hAnsi="Times New Roman" w:cs="Times New Roman"/>
          <w:color w:val="000000"/>
          <w:sz w:val="28"/>
          <w:szCs w:val="28"/>
        </w:rPr>
        <w:t>: потреби, мотиви, цілі, завдання, настанови, почуття обов’язку, інтереси і т.д.</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Важливим етапом став аналіз детермінант (характеристик, типів, категорій і структурних компонентів) навчальної мотивації здобувачів вищої освіти. Було встановлено, що психологічні характеристики навчальної мотивації абітурієнтів залежать від методів, умов і засобів навчання у закладі вищої освіти, сприйняття значущості навчання, суб’єктивного та інтроспективного ставлення до навчання, суб’єктивної активності та суб’єктивного ставлення. Якісні характеристики розвитку мотиваційної сфери особистості здобувачів залежать від ідентичності самосприйняття, образу світу, образу майбутньої професійної діяльності, самооцінки та рефлексії. Виділяються такі структурні елементи мотивації навчальної діяльності здобувачів вищої освіти: внутрішня пізнавальна мотивація; </w:t>
      </w:r>
      <w:r>
        <w:rPr>
          <w:rFonts w:ascii="Times New Roman" w:eastAsia="Times New Roman" w:hAnsi="Times New Roman" w:cs="Times New Roman"/>
          <w:color w:val="000000"/>
          <w:sz w:val="28"/>
          <w:szCs w:val="28"/>
        </w:rPr>
        <w:lastRenderedPageBreak/>
        <w:t xml:space="preserve">зовнішня позитивна (соціальна) мотивація; зовнішня негативна (соціальна) мотивація; мотивація досягнення успіху в навчальній діяльності; творча мотивація; мотивація уникнення невдачі в навчальній діяльності. </w:t>
      </w: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Застосування дистанційних освітніх технологій змінило загальноприйняте розуміння ролі викладача та здобувача вищої освіти: за умов традиційної системи навчання спілкування викладача зі здобувачами має безпосередній характер. До завдань викладача можна віднести змістовну підготовку навчальної інформації, допоміжних матеріалів, нотаток і завдань, іншими словами викладач керує практично всіма сторонами навчального процесу, як і під традиційної форми організації освітнього процесу. У разі дистанційного навчання мотивація здобувачів вищої освіти грає вирішальну роль, змінюється ієрархія мотивів навчальної діяльності, проте вони залишаються. Найбільш уразливою є мотивація, обумовлена ​​соціальною складовою, – тут необхідна </w:t>
      </w:r>
      <w:r>
        <w:rPr>
          <w:rFonts w:ascii="Times New Roman" w:eastAsia="Times New Roman" w:hAnsi="Times New Roman" w:cs="Times New Roman"/>
          <w:sz w:val="28"/>
          <w:szCs w:val="28"/>
        </w:rPr>
        <w:t>компенсувальна робота</w:t>
      </w:r>
      <w:r>
        <w:rPr>
          <w:rFonts w:ascii="Times New Roman" w:eastAsia="Times New Roman" w:hAnsi="Times New Roman" w:cs="Times New Roman"/>
          <w:color w:val="000000"/>
          <w:sz w:val="28"/>
          <w:szCs w:val="28"/>
        </w:rPr>
        <w:t xml:space="preserve"> учасників освітнього процесу. В умовах низької зовнішньої стимуляції, пізнавальна мотивація та мотивація досягнення будуть основними </w:t>
      </w:r>
      <w:r>
        <w:rPr>
          <w:rFonts w:ascii="Times New Roman" w:eastAsia="Times New Roman" w:hAnsi="Times New Roman" w:cs="Times New Roman"/>
          <w:sz w:val="28"/>
          <w:szCs w:val="28"/>
        </w:rPr>
        <w:t>дієвими</w:t>
      </w:r>
      <w:r>
        <w:rPr>
          <w:rFonts w:ascii="Times New Roman" w:eastAsia="Times New Roman" w:hAnsi="Times New Roman" w:cs="Times New Roman"/>
          <w:color w:val="000000"/>
          <w:sz w:val="28"/>
          <w:szCs w:val="28"/>
        </w:rPr>
        <w:t xml:space="preserve"> видами мотивації при дистанційному навчанні.</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РОЗДІЛ 2. ЕМПІРИЧНЕ ДОСЛІДЖЕННЯ НАВЧАЛЬНОЇ МОТИВАЦІЇ ЗДОБУВАЧІВ ВИЩОЇ ОСВІТИ В УМОВАХ СТАЦІОНАРНОГО ТА ДИСТАНЦІЙНОГО НАВЧАННЯ</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AB1F3E">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2.1. Організація емпіричного дослідження</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Проведений аналіз наукових </w:t>
      </w:r>
      <w:r>
        <w:rPr>
          <w:rFonts w:ascii="Times New Roman" w:eastAsia="Times New Roman" w:hAnsi="Times New Roman" w:cs="Times New Roman"/>
          <w:sz w:val="28"/>
          <w:szCs w:val="28"/>
        </w:rPr>
        <w:t>психолого-педагогічних</w:t>
      </w:r>
      <w:r>
        <w:rPr>
          <w:rFonts w:ascii="Times New Roman" w:eastAsia="Times New Roman" w:hAnsi="Times New Roman" w:cs="Times New Roman"/>
          <w:color w:val="000000"/>
          <w:sz w:val="28"/>
          <w:szCs w:val="28"/>
        </w:rPr>
        <w:t xml:space="preserve"> досліджень показав, що у рамках вивчення особливостей навчальної мотивації здобувачів вищої освіти особливу увагу необхідно звернути на форму організації освітнього процесу – дистанційну та стаціонарну.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 емпіричного дослідження</w:t>
      </w:r>
      <w:r>
        <w:rPr>
          <w:rFonts w:ascii="Times New Roman" w:eastAsia="Times New Roman" w:hAnsi="Times New Roman" w:cs="Times New Roman"/>
          <w:color w:val="000000"/>
          <w:sz w:val="28"/>
          <w:szCs w:val="28"/>
        </w:rPr>
        <w:t xml:space="preserve">: психологічна діагностика особливостей навчальної мотивації здобувачів вищої освіти першого та другого курсів навчання, які навчаються, як дистанційно, так і стаціонарно.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AB1F3E">
        <w:rPr>
          <w:rFonts w:ascii="Times New Roman" w:eastAsia="Times New Roman" w:hAnsi="Times New Roman" w:cs="Times New Roman"/>
          <w:b/>
          <w:color w:val="000000"/>
          <w:sz w:val="28"/>
          <w:szCs w:val="28"/>
        </w:rPr>
        <w:t>Завдання емпіричного дослідження</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tabs>
          <w:tab w:val="left" w:pos="99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1.Здійснити добір психодіагностичних методик вивчення особливостей навчальної мотивації здобувачів вищої освіти.</w:t>
      </w:r>
      <w:r>
        <w:rPr>
          <w:rFonts w:ascii="Times New Roman" w:eastAsia="Times New Roman" w:hAnsi="Times New Roman" w:cs="Times New Roman"/>
          <w:color w:val="000000"/>
          <w:sz w:val="28"/>
          <w:szCs w:val="28"/>
        </w:rPr>
        <w:tab/>
      </w:r>
    </w:p>
    <w:p w:rsidR="00B871DD" w:rsidRDefault="00AB1F3E">
      <w:pPr>
        <w:pBdr>
          <w:top w:val="nil"/>
          <w:left w:val="nil"/>
          <w:bottom w:val="nil"/>
          <w:right w:val="nil"/>
          <w:between w:val="nil"/>
        </w:pBdr>
        <w:tabs>
          <w:tab w:val="left" w:pos="99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2.Розробити план діагностичних заходів, що докладно вміщує всі необхідні методи та засоби психодіагностики.</w:t>
      </w:r>
      <w:r>
        <w:rPr>
          <w:rFonts w:ascii="Times New Roman" w:eastAsia="Times New Roman" w:hAnsi="Times New Roman" w:cs="Times New Roman"/>
          <w:color w:val="000000"/>
          <w:sz w:val="28"/>
          <w:szCs w:val="28"/>
        </w:rPr>
        <w:tab/>
      </w:r>
    </w:p>
    <w:p w:rsidR="00B871DD" w:rsidRDefault="00AB1F3E">
      <w:pPr>
        <w:pBdr>
          <w:top w:val="nil"/>
          <w:left w:val="nil"/>
          <w:bottom w:val="nil"/>
          <w:right w:val="nil"/>
          <w:between w:val="nil"/>
        </w:pBdr>
        <w:tabs>
          <w:tab w:val="left" w:pos="99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Узгодити роботу з </w:t>
      </w:r>
      <w:r>
        <w:rPr>
          <w:rFonts w:ascii="Times New Roman" w:eastAsia="Times New Roman" w:hAnsi="Times New Roman" w:cs="Times New Roman"/>
          <w:sz w:val="28"/>
          <w:szCs w:val="28"/>
        </w:rPr>
        <w:t>базами</w:t>
      </w:r>
      <w:r>
        <w:rPr>
          <w:rFonts w:ascii="Times New Roman" w:eastAsia="Times New Roman" w:hAnsi="Times New Roman" w:cs="Times New Roman"/>
          <w:color w:val="000000"/>
          <w:sz w:val="28"/>
          <w:szCs w:val="28"/>
        </w:rPr>
        <w:t xml:space="preserve"> емпіричного дослідження під час проведення діагностичних заходів.</w:t>
      </w:r>
      <w:r>
        <w:rPr>
          <w:rFonts w:ascii="Times New Roman" w:eastAsia="Times New Roman" w:hAnsi="Times New Roman" w:cs="Times New Roman"/>
          <w:color w:val="000000"/>
          <w:sz w:val="28"/>
          <w:szCs w:val="28"/>
        </w:rPr>
        <w:tab/>
      </w:r>
    </w:p>
    <w:p w:rsidR="00B871DD" w:rsidRDefault="00AB1F3E">
      <w:pPr>
        <w:pBdr>
          <w:top w:val="nil"/>
          <w:left w:val="nil"/>
          <w:bottom w:val="nil"/>
          <w:right w:val="nil"/>
          <w:between w:val="nil"/>
        </w:pBdr>
        <w:tabs>
          <w:tab w:val="left" w:pos="99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Провести діагностичні заходи, створені задля вивчення навчальної мотивації здобувачів вищої освіти, які навчаються на дистанційній та стаціонарній формах.</w:t>
      </w:r>
      <w:r>
        <w:rPr>
          <w:rFonts w:ascii="Times New Roman" w:eastAsia="Times New Roman" w:hAnsi="Times New Roman" w:cs="Times New Roman"/>
          <w:color w:val="000000"/>
          <w:sz w:val="28"/>
          <w:szCs w:val="28"/>
        </w:rPr>
        <w:tab/>
      </w:r>
    </w:p>
    <w:p w:rsidR="00B871DD" w:rsidRDefault="00AB1F3E">
      <w:pPr>
        <w:pBdr>
          <w:top w:val="nil"/>
          <w:left w:val="nil"/>
          <w:bottom w:val="nil"/>
          <w:right w:val="nil"/>
          <w:between w:val="nil"/>
        </w:pBdr>
        <w:tabs>
          <w:tab w:val="left" w:pos="99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5.Проаналізувати отримані дані та визначити перелік особливостей навчальної мотивації здобувачів вищої освіти дистанційної та </w:t>
      </w:r>
      <w:r>
        <w:rPr>
          <w:rFonts w:ascii="Times New Roman" w:eastAsia="Times New Roman" w:hAnsi="Times New Roman" w:cs="Times New Roman"/>
          <w:sz w:val="28"/>
          <w:szCs w:val="28"/>
        </w:rPr>
        <w:t>стаціонарних форм</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r>
    </w:p>
    <w:p w:rsidR="00B871DD" w:rsidRDefault="00AB1F3E">
      <w:pPr>
        <w:pBdr>
          <w:top w:val="nil"/>
          <w:left w:val="nil"/>
          <w:bottom w:val="nil"/>
          <w:right w:val="nil"/>
          <w:between w:val="nil"/>
        </w:pBdr>
        <w:tabs>
          <w:tab w:val="left" w:pos="993"/>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6.Розробити корекційну програму щодо підвищення навчальної мотивації </w:t>
      </w:r>
      <w:r>
        <w:rPr>
          <w:rFonts w:ascii="Times New Roman" w:eastAsia="Times New Roman" w:hAnsi="Times New Roman" w:cs="Times New Roman"/>
          <w:sz w:val="28"/>
          <w:szCs w:val="28"/>
        </w:rPr>
        <w:t>здобувачів</w:t>
      </w:r>
      <w:r>
        <w:rPr>
          <w:rFonts w:ascii="Times New Roman" w:eastAsia="Times New Roman" w:hAnsi="Times New Roman" w:cs="Times New Roman"/>
          <w:color w:val="000000"/>
          <w:sz w:val="28"/>
          <w:szCs w:val="28"/>
        </w:rPr>
        <w:t xml:space="preserve"> вищої освіти в умовах дистанційного навчання (буде представлена у третьому </w:t>
      </w:r>
      <w:r>
        <w:rPr>
          <w:rFonts w:ascii="Times New Roman" w:eastAsia="Times New Roman" w:hAnsi="Times New Roman" w:cs="Times New Roman"/>
          <w:sz w:val="28"/>
          <w:szCs w:val="28"/>
        </w:rPr>
        <w:t>розділі</w:t>
      </w:r>
      <w:r>
        <w:rPr>
          <w:rFonts w:ascii="Times New Roman" w:eastAsia="Times New Roman" w:hAnsi="Times New Roman" w:cs="Times New Roman"/>
          <w:color w:val="000000"/>
          <w:sz w:val="28"/>
          <w:szCs w:val="28"/>
        </w:rPr>
        <w:t xml:space="preserve"> кваліфікаційної роботи).</w:t>
      </w:r>
      <w:r>
        <w:rPr>
          <w:rFonts w:ascii="Times New Roman" w:eastAsia="Times New Roman" w:hAnsi="Times New Roman" w:cs="Times New Roman"/>
          <w:color w:val="000000"/>
          <w:sz w:val="28"/>
          <w:szCs w:val="28"/>
        </w:rPr>
        <w:tab/>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Етапи емпіричного дослідження: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Початковий етап містив розробку схеми необхідних діагностичних заходів і підбір відповідних психодіагностичних методів. Було визначено дослідницькі можливості кожного методу, що дозволяють визначити особливості навчальної мотивації здобувачів вищої освіти.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r>
        <w:rPr>
          <w:rFonts w:ascii="Times New Roman" w:eastAsia="Times New Roman" w:hAnsi="Times New Roman" w:cs="Times New Roman"/>
          <w:sz w:val="28"/>
          <w:szCs w:val="28"/>
        </w:rPr>
        <w:t>Д</w:t>
      </w:r>
      <w:r>
        <w:rPr>
          <w:rFonts w:ascii="Times New Roman" w:eastAsia="Times New Roman" w:hAnsi="Times New Roman" w:cs="Times New Roman"/>
          <w:color w:val="000000"/>
          <w:sz w:val="28"/>
          <w:szCs w:val="28"/>
        </w:rPr>
        <w:t>іагностичний етап полягав у проведенні діагностичних заходів, обробці та інтерпретації отриманих даних, подальшому їх аналізі, зіставленні та узагальненні. Отже, було проведено дослідження, спрямоване вивчення особливостей навчальної мотивації здобувачів вищої освіти. Також було проведено якісну та кількісну обробку отриманих результатів.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w:t>
      </w:r>
      <w:r>
        <w:rPr>
          <w:rFonts w:ascii="Times New Roman" w:eastAsia="Times New Roman" w:hAnsi="Times New Roman" w:cs="Times New Roman"/>
          <w:sz w:val="28"/>
          <w:szCs w:val="28"/>
        </w:rPr>
        <w:t>Конструктивно-продуктивний</w:t>
      </w:r>
      <w:r>
        <w:rPr>
          <w:rFonts w:ascii="Times New Roman" w:eastAsia="Times New Roman" w:hAnsi="Times New Roman" w:cs="Times New Roman"/>
          <w:color w:val="000000"/>
          <w:sz w:val="28"/>
          <w:szCs w:val="28"/>
        </w:rPr>
        <w:t xml:space="preserve"> етап містив оформлення роботи, написання висновків та процедуру розробки корекційної програми щодо підвищення рівня навчальної мотивації здобувачів вищої освіти.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діагностичні нами були обрані методи, що дозволяють виявити актуальний стан навчальної мотивації здобувачів вищої освіти та її складових елементів. Отже, оцінити </w:t>
      </w:r>
      <w:r>
        <w:rPr>
          <w:rFonts w:ascii="Times New Roman" w:eastAsia="Times New Roman" w:hAnsi="Times New Roman" w:cs="Times New Roman"/>
          <w:sz w:val="28"/>
          <w:szCs w:val="28"/>
        </w:rPr>
        <w:t>чинні</w:t>
      </w:r>
      <w:r>
        <w:rPr>
          <w:rFonts w:ascii="Times New Roman" w:eastAsia="Times New Roman" w:hAnsi="Times New Roman" w:cs="Times New Roman"/>
          <w:color w:val="000000"/>
          <w:sz w:val="28"/>
          <w:szCs w:val="28"/>
        </w:rPr>
        <w:t xml:space="preserve"> можливості для подальшого підвищення навчальної мотивації здобувачів вищої освіти, визначити критерії та показники даної організаційної роботи.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рамках дослідження було обрано такі діагностичні методи, засоби та конкретні методики (див табл. 2.1.)</w:t>
      </w:r>
    </w:p>
    <w:p w:rsidR="00B871DD" w:rsidRDefault="00AB1F3E">
      <w:pPr>
        <w:pBdr>
          <w:top w:val="nil"/>
          <w:left w:val="nil"/>
          <w:bottom w:val="nil"/>
          <w:right w:val="nil"/>
          <w:between w:val="nil"/>
        </w:pBdr>
        <w:spacing w:after="0" w:line="360" w:lineRule="auto"/>
        <w:ind w:firstLine="709"/>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2.1. Методи діагностики та їх дослідницькі можливості [2; 27; 73]</w:t>
      </w:r>
    </w:p>
    <w:tbl>
      <w:tblPr>
        <w:tblStyle w:val="a5"/>
        <w:tblW w:w="9072" w:type="dxa"/>
        <w:tblInd w:w="-5" w:type="dxa"/>
        <w:tblLayout w:type="fixed"/>
        <w:tblLook w:val="0400" w:firstRow="0" w:lastRow="0" w:firstColumn="0" w:lastColumn="0" w:noHBand="0" w:noVBand="1"/>
      </w:tblPr>
      <w:tblGrid>
        <w:gridCol w:w="993"/>
        <w:gridCol w:w="3685"/>
        <w:gridCol w:w="4394"/>
      </w:tblGrid>
      <w:tr w:rsidR="00B871DD">
        <w:tc>
          <w:tcPr>
            <w:tcW w:w="993"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п/п</w:t>
            </w:r>
          </w:p>
        </w:tc>
        <w:tc>
          <w:tcPr>
            <w:tcW w:w="3685"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Діагностичні методи та методики</w:t>
            </w:r>
          </w:p>
        </w:tc>
        <w:tc>
          <w:tcPr>
            <w:tcW w:w="4394"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4"/>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Дослідницькі можливості використовуваних методів та методик</w:t>
            </w:r>
          </w:p>
        </w:tc>
      </w:tr>
      <w:tr w:rsidR="00B871DD">
        <w:tc>
          <w:tcPr>
            <w:tcW w:w="993"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3685"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Методика вивчення структури навчальної мотивації (А. Реан).</w:t>
            </w:r>
          </w:p>
        </w:tc>
        <w:tc>
          <w:tcPr>
            <w:tcW w:w="4394"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Застосовується для діагностики складових навчальної мотивації: внутрішньої, зовнішньої </w:t>
            </w:r>
            <w:r>
              <w:rPr>
                <w:rFonts w:ascii="Times New Roman" w:eastAsia="Times New Roman" w:hAnsi="Times New Roman" w:cs="Times New Roman"/>
                <w:color w:val="000000"/>
                <w:sz w:val="28"/>
                <w:szCs w:val="28"/>
              </w:rPr>
              <w:lastRenderedPageBreak/>
              <w:t>позитивної та зовнішньої негативної.</w:t>
            </w:r>
          </w:p>
        </w:tc>
      </w:tr>
      <w:tr w:rsidR="00B871DD">
        <w:tc>
          <w:tcPr>
            <w:tcW w:w="993"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2</w:t>
            </w:r>
          </w:p>
        </w:tc>
        <w:tc>
          <w:tcPr>
            <w:tcW w:w="3685"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Методика вивчення рівня розвитку навчальної мотивації (М. Гінзбург)</w:t>
            </w:r>
          </w:p>
        </w:tc>
        <w:tc>
          <w:tcPr>
            <w:tcW w:w="4394"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Дозволяє оцінити рівень розвитку навчальної мотивації та визначити особливості її впливу на навчальну діяльність.</w:t>
            </w:r>
          </w:p>
        </w:tc>
      </w:tr>
      <w:tr w:rsidR="00B871DD">
        <w:tc>
          <w:tcPr>
            <w:tcW w:w="993"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3685"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Методика діагностики навчальних мотивів (М.  Матюхіна в модифікації Н. Ц. Бадмаєвої).</w:t>
            </w:r>
          </w:p>
        </w:tc>
        <w:tc>
          <w:tcPr>
            <w:tcW w:w="4394"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Дозволяє оцінити ступінь виразності різних навчальних мотивів та визначити особливості їхнього впливу на навчальну діяльність.</w:t>
            </w:r>
          </w:p>
        </w:tc>
      </w:tr>
      <w:tr w:rsidR="00B871DD">
        <w:tc>
          <w:tcPr>
            <w:tcW w:w="993"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3685"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Авторська анкета «Індивідуальні мотиваційні потреби здобувачів вищої освіти»</w:t>
            </w:r>
          </w:p>
        </w:tc>
        <w:tc>
          <w:tcPr>
            <w:tcW w:w="4394"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Вивчення індивідуальних особливостей сприйняття кожного здобувача вищої освіти своєї навчальної мотивації та оцінка індивідуальної потреби у підвищенні навчальної мотивації.</w:t>
            </w:r>
          </w:p>
        </w:tc>
      </w:tr>
    </w:tbl>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1. Методика вивчення структури навчальної мотивації. Автор: А. Реан </w:t>
      </w:r>
      <w:r>
        <w:rPr>
          <w:rFonts w:ascii="Times New Roman" w:eastAsia="Times New Roman" w:hAnsi="Times New Roman" w:cs="Times New Roman"/>
          <w:color w:val="000000"/>
          <w:sz w:val="28"/>
          <w:szCs w:val="28"/>
        </w:rPr>
        <w:t>(Див. Додаток 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Ця методика призначена для діагностики особливостей навчальної мотивації. В основу покладено концепцію внутрішньої та зовнішньої мотивації.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цьому про внутрішній тип мотивації слід говорити, коли особистості має значення діяльність як така. Якщо ж основі мотивації лежить прагнення задоволенню інших потреб, зовнішніх стосовно змісту самої діяльності, то разі </w:t>
      </w:r>
      <w:r>
        <w:rPr>
          <w:rFonts w:ascii="Times New Roman" w:eastAsia="Times New Roman" w:hAnsi="Times New Roman" w:cs="Times New Roman"/>
          <w:sz w:val="28"/>
          <w:szCs w:val="28"/>
        </w:rPr>
        <w:t>заведено</w:t>
      </w:r>
      <w:r>
        <w:rPr>
          <w:rFonts w:ascii="Times New Roman" w:eastAsia="Times New Roman" w:hAnsi="Times New Roman" w:cs="Times New Roman"/>
          <w:color w:val="000000"/>
          <w:sz w:val="28"/>
          <w:szCs w:val="28"/>
        </w:rPr>
        <w:t xml:space="preserve"> говорити про зовнішньої мотивації. Самі зовнішні мотиви поділяються тут на зовнішні позитивні та зовнішні негативні. Зовнішні </w:t>
      </w:r>
      <w:r>
        <w:rPr>
          <w:rFonts w:ascii="Times New Roman" w:eastAsia="Times New Roman" w:hAnsi="Times New Roman" w:cs="Times New Roman"/>
          <w:color w:val="000000"/>
          <w:sz w:val="28"/>
          <w:szCs w:val="28"/>
        </w:rPr>
        <w:lastRenderedPageBreak/>
        <w:t>позитивні мотиви, безсумнівно, ефективніші і бажані з усіх поглядів, ніж зовнішні негативні мотиви.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отриманих результатів визначається мотиваційний комплекс особистості – співвідношення між собою трьох видів мотивації: внутрішньої мотивації (ВМ), зовнішньої позитивної (ЗПМ) і зовнішньої негативної (ЗНМ).</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 найкращих, оптимальних, мотиваційних комплексів слід відносити такі два типи поєднань: ВМ &gt; ЗПМ &gt; ЗНМ і ВМ = ЗПМ &gt; ЗНМ.</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Найгіршим мотиваційним комплексом є тип ЗНМ &gt; ЗПМ &gt; ВМ.</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2. Методика вивчення рівня навчальної мотивації. Автор: М. Р. Гінзбург </w:t>
      </w:r>
      <w:r>
        <w:rPr>
          <w:rFonts w:ascii="Times New Roman" w:eastAsia="Times New Roman" w:hAnsi="Times New Roman" w:cs="Times New Roman"/>
          <w:color w:val="000000"/>
          <w:sz w:val="28"/>
          <w:szCs w:val="28"/>
        </w:rPr>
        <w:t>(Див. Додаток Б).</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Ця методика призначена для діагностики рівня розвитку навчальної мотивації. Методика містить шість основних блоків: розвиток цілепокладання; особистісний зміст навчання; види навчальної мотивації; зовнішні чи внутрішні навчальні мотиви; прагнення до досягнення успіху чи невдачі у навчальній діяльності; реалізація навчальних мотивів у поведінці здобувача.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основу покладено таку концепцію мотивації. Здобувачі, які сильно орієнтовані досягнення успіху, мають середній рівень ризику. Здобувачі, які бояться невдач, мають низький чи надмірно високий рівень ризику. Чим вище мотив досягнення успіху, тим сильніше виражено прагнення до досягнення мети у навчальній діяльності, тим нижча готовність до ризику. При цьому мотив досягнення успіху у навчальній діяльності впливає і на надію на успіх. Також здобувачі, сильно мотивовані на досягнення успіху і мають високу готовність до ризику, рідше потрапляють у казусні ситуації під час навчання, ніж, хто має високу готовність до ризику, але високий рівень мотиву уникнення невдачі.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sectPr w:rsidR="00B871DD">
          <w:headerReference w:type="default" r:id="rId9"/>
          <w:pgSz w:w="11906" w:h="16838"/>
          <w:pgMar w:top="1418" w:right="991" w:bottom="1134" w:left="1701" w:header="709" w:footer="0" w:gutter="0"/>
          <w:pgNumType w:start="1"/>
          <w:cols w:space="720"/>
          <w:titlePg/>
        </w:sectPr>
      </w:pPr>
      <w:r>
        <w:rPr>
          <w:rFonts w:ascii="Times New Roman" w:eastAsia="Times New Roman" w:hAnsi="Times New Roman" w:cs="Times New Roman"/>
          <w:b/>
          <w:color w:val="000000"/>
          <w:sz w:val="28"/>
          <w:szCs w:val="28"/>
        </w:rPr>
        <w:t>3. Методика діагностики навчальних мотивів. Автор:</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 xml:space="preserve">М. В. Матюхіна в модифікації Н. Ц. Бадмаєвої </w:t>
      </w:r>
      <w:r>
        <w:rPr>
          <w:rFonts w:ascii="Times New Roman" w:eastAsia="Times New Roman" w:hAnsi="Times New Roman" w:cs="Times New Roman"/>
          <w:color w:val="000000"/>
          <w:sz w:val="28"/>
          <w:szCs w:val="28"/>
        </w:rPr>
        <w:t>(Див. Додаток 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Ця методика призначена для діагностики особливостей низки навчальних мотивів: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відповідальності;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самовизначення та самовдосконалення;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благополуччя;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афіліації;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престижу;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уникнення невдачі;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навчально-пізнавальні</w:t>
      </w:r>
      <w:r>
        <w:rPr>
          <w:rFonts w:ascii="Times New Roman" w:eastAsia="Times New Roman" w:hAnsi="Times New Roman" w:cs="Times New Roman"/>
          <w:color w:val="000000"/>
          <w:sz w:val="28"/>
          <w:szCs w:val="28"/>
        </w:rPr>
        <w:t xml:space="preserve"> (зміст навчання);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навчально-пізнавальні</w:t>
      </w:r>
      <w:r>
        <w:rPr>
          <w:rFonts w:ascii="Times New Roman" w:eastAsia="Times New Roman" w:hAnsi="Times New Roman" w:cs="Times New Roman"/>
          <w:color w:val="000000"/>
          <w:sz w:val="28"/>
          <w:szCs w:val="28"/>
        </w:rPr>
        <w:t xml:space="preserve"> (процес навчання);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комунікативні;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творчої самореалізації;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досягнення успіху.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основу покладено таку концепцію мотивації. Здобувачі з високим рівнем мотиву уникнення невдачі у навчальній діяльності, тобто сильним страхом перед неприємними ситуаціями під час навчання, частіше потрапляють у такі неприємності, ніж здобувачі, які мають високий рівень мотиву досягнення успіху. А саме, здобувачі, які бояться невдач мають високий рівень захисту і віддають перевагу малому чи надмірно великому ризику, де невдача не загрожує статусу особистості. Коли здобувач має високий рівень мотиву уникнення невдачі, це сильно перешкоджає прояву мотиву досягнення успіху і, досягненню мети у навчальній діяльності.</w:t>
      </w:r>
    </w:p>
    <w:p w:rsidR="00B871DD" w:rsidRDefault="00AB1F3E">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4. Авторська анкета «Індивідуальні мотиваційні потреби здобувачів вищої освіти»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Анкетування здобувачів вищої освіти було спрямоване на вивчення особливостей навчальної мотивації, це дозволило розширити систему фактів, отриманих з допомогою інших діагностичних методів і виявити соціальні психологічні особливості здобувачів, які навчаються, як за </w:t>
      </w:r>
      <w:r>
        <w:rPr>
          <w:rFonts w:ascii="Times New Roman" w:eastAsia="Times New Roman" w:hAnsi="Times New Roman" w:cs="Times New Roman"/>
          <w:sz w:val="28"/>
          <w:szCs w:val="28"/>
        </w:rPr>
        <w:t>дистанційної форми</w:t>
      </w:r>
      <w:r>
        <w:rPr>
          <w:rFonts w:ascii="Times New Roman" w:eastAsia="Times New Roman" w:hAnsi="Times New Roman" w:cs="Times New Roman"/>
          <w:color w:val="000000"/>
          <w:sz w:val="28"/>
          <w:szCs w:val="28"/>
        </w:rPr>
        <w:t xml:space="preserve"> навчання, так і стаціонарно</w:t>
      </w:r>
      <w:r>
        <w:rPr>
          <w:rFonts w:ascii="Times New Roman" w:eastAsia="Times New Roman" w:hAnsi="Times New Roman" w:cs="Times New Roman"/>
          <w:sz w:val="28"/>
          <w:szCs w:val="28"/>
        </w:rPr>
        <w:t>ї</w:t>
      </w:r>
      <w:r>
        <w:rPr>
          <w:rFonts w:ascii="Times New Roman" w:eastAsia="Times New Roman" w:hAnsi="Times New Roman" w:cs="Times New Roman"/>
          <w:color w:val="000000"/>
          <w:sz w:val="28"/>
          <w:szCs w:val="28"/>
        </w:rPr>
        <w:t>.</w:t>
      </w:r>
    </w:p>
    <w:p w:rsidR="00B871DD" w:rsidRDefault="00AB1F3E" w:rsidP="00AB1F3E">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У межах анкетування використовувалися такі параметри аналізу: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улюблені освітні компоненти та ті, які не подобаються;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успішність або неуспішність освоєння освітнього компонента;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наявність інтересу до навчання;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емоційність відносин з викладачами;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вагомість одержуваних оцінок;</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причини переваги освітніх компонентів і форм навчання.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Анкета є авторсько</w:t>
      </w:r>
      <w:r>
        <w:rPr>
          <w:rFonts w:ascii="Times New Roman" w:eastAsia="Times New Roman" w:hAnsi="Times New Roman" w:cs="Times New Roman"/>
          <w:color w:val="000000"/>
          <w:sz w:val="28"/>
          <w:szCs w:val="28"/>
          <w:lang w:val="uk-UA"/>
        </w:rPr>
        <w:t>ю</w:t>
      </w:r>
      <w:r>
        <w:rPr>
          <w:rFonts w:ascii="Times New Roman" w:eastAsia="Times New Roman" w:hAnsi="Times New Roman" w:cs="Times New Roman"/>
          <w:color w:val="000000"/>
          <w:sz w:val="28"/>
          <w:szCs w:val="28"/>
        </w:rPr>
        <w:t>, тобто розробленою в рамках проведення даного емпіричного дослідження особливостей навчальної мотивації здобувачів вищої освіти, які навчаються за дистанційною та стаціонарними формами. Повний текст анкети наведено у Додатку Д.</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Вибрані психодіагностичні методики та розроблена авторська анкета дозволяють комплексно вивчити всі особливості навчальної мотивації здобувачів вищої освіти, які навчаються за різними формами, а також визначити можливості та напрямки для подальшого підвищення рівня навчальної мотивації здобувачів вищої освіти першого та другого курсів навчання.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Базою емпіричного дослідження</w:t>
      </w:r>
      <w:r>
        <w:rPr>
          <w:rFonts w:ascii="Times New Roman" w:eastAsia="Times New Roman" w:hAnsi="Times New Roman" w:cs="Times New Roman"/>
          <w:color w:val="000000"/>
          <w:sz w:val="28"/>
          <w:szCs w:val="28"/>
        </w:rPr>
        <w:t xml:space="preserve"> було обрано університет «Україна» у Тернополі (територіально</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відокремлений структурний підрозділ Відкритого міжнародного університету розвитку людини «Україна») </w:t>
      </w:r>
      <w:r>
        <w:rPr>
          <w:rFonts w:ascii="Times New Roman" w:eastAsia="Times New Roman" w:hAnsi="Times New Roman" w:cs="Times New Roman"/>
          <w:i/>
          <w:color w:val="000000"/>
          <w:sz w:val="28"/>
          <w:szCs w:val="28"/>
        </w:rPr>
        <w:t xml:space="preserve">– заклад вищої освіти зі стаціонарною формою навчання. </w:t>
      </w:r>
      <w:r>
        <w:rPr>
          <w:rFonts w:ascii="Times New Roman" w:eastAsia="Times New Roman" w:hAnsi="Times New Roman" w:cs="Times New Roman"/>
          <w:color w:val="000000"/>
          <w:sz w:val="28"/>
          <w:szCs w:val="28"/>
        </w:rPr>
        <w:t xml:space="preserve">А також Харківський національний університет мистецтв ім. І. П. Котляревського – </w:t>
      </w:r>
      <w:r>
        <w:rPr>
          <w:rFonts w:ascii="Times New Roman" w:eastAsia="Times New Roman" w:hAnsi="Times New Roman" w:cs="Times New Roman"/>
          <w:i/>
          <w:color w:val="000000"/>
          <w:sz w:val="28"/>
          <w:szCs w:val="28"/>
        </w:rPr>
        <w:t>заклад вищої освіти з дистанційною формою навчання</w:t>
      </w:r>
      <w:r>
        <w:rPr>
          <w:rFonts w:ascii="Times New Roman" w:eastAsia="Times New Roman" w:hAnsi="Times New Roman" w:cs="Times New Roman"/>
          <w:color w:val="000000"/>
          <w:sz w:val="28"/>
          <w:szCs w:val="28"/>
        </w:rPr>
        <w:t>.</w:t>
      </w:r>
    </w:p>
    <w:p w:rsidR="00AB1F3E"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Вибірка дослідження</w:t>
      </w:r>
      <w:r>
        <w:rPr>
          <w:rFonts w:ascii="Times New Roman" w:eastAsia="Times New Roman" w:hAnsi="Times New Roman" w:cs="Times New Roman"/>
          <w:color w:val="000000"/>
          <w:sz w:val="28"/>
          <w:szCs w:val="28"/>
        </w:rPr>
        <w:t xml:space="preserve">: 61 здобувач, який навчається за стаціонарною формою та 48 здобувачів, які навчаються за дистанційною формою.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Вік респондентів – від 17 до 20 років, усі вони є здобувачами 1 та 2 курсів навчання. </w:t>
      </w:r>
    </w:p>
    <w:p w:rsidR="00AB1F3E"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w:t>
      </w:r>
      <w:r>
        <w:rPr>
          <w:rFonts w:ascii="Times New Roman" w:eastAsia="Times New Roman" w:hAnsi="Times New Roman" w:cs="Times New Roman"/>
          <w:color w:val="000000"/>
          <w:sz w:val="28"/>
          <w:szCs w:val="28"/>
          <w:lang w:val="uk-UA"/>
        </w:rPr>
        <w:t xml:space="preserve">у результаті </w:t>
      </w:r>
      <w:r>
        <w:rPr>
          <w:rFonts w:ascii="Times New Roman" w:eastAsia="Times New Roman" w:hAnsi="Times New Roman" w:cs="Times New Roman"/>
          <w:color w:val="000000"/>
          <w:sz w:val="28"/>
          <w:szCs w:val="28"/>
        </w:rPr>
        <w:t xml:space="preserve">було визначено мету та завдання емпіричного дослідження, описано його етапи, виявлено процесуальні </w:t>
      </w:r>
      <w:r>
        <w:rPr>
          <w:rFonts w:ascii="Times New Roman" w:eastAsia="Times New Roman" w:hAnsi="Times New Roman" w:cs="Times New Roman"/>
          <w:sz w:val="28"/>
          <w:szCs w:val="28"/>
        </w:rPr>
        <w:t>складники</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lastRenderedPageBreak/>
        <w:t>Поставлена ​​мета дослідження – психологічна діагностика особливостей навчальної мотивації здобувачів вищої освіти 1 та 2 курсів, які навчаються за стаціонарною та дистанційною формами – була розгорнуто і докладно представлена в конкретних дослідницьких завданнях і етапах дослідження</w:t>
      </w:r>
      <w:r>
        <w:rPr>
          <w:rFonts w:ascii="Times New Roman" w:eastAsia="Times New Roman" w:hAnsi="Times New Roman" w:cs="Times New Roman"/>
          <w:color w:val="000000"/>
          <w:sz w:val="28"/>
          <w:szCs w:val="28"/>
          <w:lang w:val="uk-UA"/>
        </w:rPr>
        <w:t>, що буде відображено далі</w:t>
      </w:r>
      <w:r>
        <w:rPr>
          <w:rFonts w:ascii="Times New Roman" w:eastAsia="Times New Roman" w:hAnsi="Times New Roman" w:cs="Times New Roman"/>
          <w:color w:val="000000"/>
          <w:sz w:val="28"/>
          <w:szCs w:val="28"/>
        </w:rPr>
        <w:t xml:space="preserve">. </w:t>
      </w:r>
    </w:p>
    <w:p w:rsidR="00AB1F3E"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проведення діагностичних заходів було використано: </w:t>
      </w:r>
    </w:p>
    <w:p w:rsidR="00AB1F3E" w:rsidRPr="00AB1F3E" w:rsidRDefault="00AB1F3E" w:rsidP="00AB1F3E">
      <w:pPr>
        <w:pStyle w:val="ad"/>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м</w:t>
      </w:r>
      <w:r w:rsidRPr="00AB1F3E">
        <w:rPr>
          <w:rFonts w:ascii="Times New Roman" w:eastAsia="Times New Roman" w:hAnsi="Times New Roman" w:cs="Times New Roman"/>
          <w:color w:val="000000"/>
          <w:sz w:val="28"/>
          <w:szCs w:val="28"/>
        </w:rPr>
        <w:t xml:space="preserve">етодика вивчення структури навчальної мотивації (А. Реан); </w:t>
      </w:r>
    </w:p>
    <w:p w:rsidR="00AB1F3E" w:rsidRPr="00AB1F3E" w:rsidRDefault="00AB1F3E" w:rsidP="00AB1F3E">
      <w:pPr>
        <w:pStyle w:val="ad"/>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м</w:t>
      </w:r>
      <w:r w:rsidRPr="00AB1F3E">
        <w:rPr>
          <w:rFonts w:ascii="Times New Roman" w:eastAsia="Times New Roman" w:hAnsi="Times New Roman" w:cs="Times New Roman"/>
          <w:color w:val="000000"/>
          <w:sz w:val="28"/>
          <w:szCs w:val="28"/>
        </w:rPr>
        <w:t xml:space="preserve">етодика вивчення рівня розвитку навчальної мотивації (М. Гінзбург); </w:t>
      </w:r>
    </w:p>
    <w:p w:rsidR="00AB1F3E" w:rsidRPr="00AB1F3E" w:rsidRDefault="00AB1F3E" w:rsidP="00AB1F3E">
      <w:pPr>
        <w:pStyle w:val="ad"/>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м</w:t>
      </w:r>
      <w:r w:rsidRPr="00AB1F3E">
        <w:rPr>
          <w:rFonts w:ascii="Times New Roman" w:eastAsia="Times New Roman" w:hAnsi="Times New Roman" w:cs="Times New Roman"/>
          <w:color w:val="000000"/>
          <w:sz w:val="28"/>
          <w:szCs w:val="28"/>
        </w:rPr>
        <w:t xml:space="preserve">етодика діагностики навчальних мотивів (М. Матюхіна у модифікації Н. Ц. Бадмаєвої); </w:t>
      </w:r>
    </w:p>
    <w:p w:rsidR="00B871DD" w:rsidRPr="00AB1F3E" w:rsidRDefault="00AB1F3E" w:rsidP="00AB1F3E">
      <w:pPr>
        <w:pStyle w:val="ad"/>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AB1F3E">
        <w:rPr>
          <w:rFonts w:ascii="Times New Roman" w:eastAsia="Times New Roman" w:hAnsi="Times New Roman" w:cs="Times New Roman"/>
          <w:color w:val="000000"/>
          <w:sz w:val="28"/>
          <w:szCs w:val="28"/>
        </w:rPr>
        <w:t>авторська анкета для здобувачів вищої освіти.</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AB1F3E">
      <w:pPr>
        <w:pBdr>
          <w:top w:val="nil"/>
          <w:left w:val="nil"/>
          <w:bottom w:val="nil"/>
          <w:right w:val="nil"/>
          <w:between w:val="nil"/>
        </w:pBd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2.2. Результати психологічної діагностики здобувачів вищої освіти</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Виходячи з мети емпіричного дослідження (психологічна діагностика особливостей навчальної мотивації здобувачів вищої освіти 1 та 2 курсів, які навчаються за стаціонарною та дистанційною формами), а також припущень гіпотези експериментального дослідження про вплив форми організації навчального процесу на навчальну мотивацію здобувачів вищої освіти, ми розділили всіх респондентів на дві емпіричні групи: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Перша емпірична група</w:t>
      </w:r>
      <w:r>
        <w:rPr>
          <w:rFonts w:ascii="Times New Roman" w:eastAsia="Times New Roman" w:hAnsi="Times New Roman" w:cs="Times New Roman"/>
          <w:color w:val="000000"/>
          <w:sz w:val="28"/>
          <w:szCs w:val="28"/>
        </w:rPr>
        <w:t xml:space="preserve"> – містить здобувачів вищої освіти, які навчаються в умовах стаціонару, у кількості 61 особи.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Друга емпірична група</w:t>
      </w:r>
      <w:r>
        <w:rPr>
          <w:rFonts w:ascii="Times New Roman" w:eastAsia="Times New Roman" w:hAnsi="Times New Roman" w:cs="Times New Roman"/>
          <w:color w:val="000000"/>
          <w:sz w:val="28"/>
          <w:szCs w:val="28"/>
        </w:rPr>
        <w:t xml:space="preserve"> – налічує здобувачів вищої освіти, яка навчаються за дистанційною форму через безпекову ситуацію в регіоні, загальна кількість – 48 осіб.</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зв’язку з наявністю безлічі різних параметрів аналізу навчальної мотивації (див. п. 1.2.), ми використовували три різні психодіагностичні </w:t>
      </w:r>
      <w:r>
        <w:rPr>
          <w:rFonts w:ascii="Times New Roman" w:eastAsia="Times New Roman" w:hAnsi="Times New Roman" w:cs="Times New Roman"/>
          <w:color w:val="000000"/>
          <w:sz w:val="28"/>
          <w:szCs w:val="28"/>
        </w:rPr>
        <w:lastRenderedPageBreak/>
        <w:t>методики, що дозволяють оцінити всі особливості навчальної мотивації здобувачів вищої освіти. А саме:</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особливості внутрішньої мотивації;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особливості зовнішньої позитивної мотивації;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особливості зовнішньої негативної мотивації;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особливості мотивації досягнення успіху та уникнення невдачі у навчальній діяльності;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особливості мотивації творчої самореалізації.</w:t>
      </w:r>
    </w:p>
    <w:p w:rsidR="00AB1F3E"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основну ми </w:t>
      </w:r>
      <w:r>
        <w:rPr>
          <w:rFonts w:ascii="Times New Roman" w:eastAsia="Times New Roman" w:hAnsi="Times New Roman" w:cs="Times New Roman"/>
          <w:sz w:val="28"/>
          <w:szCs w:val="28"/>
        </w:rPr>
        <w:t>використовували методику</w:t>
      </w:r>
      <w:r>
        <w:rPr>
          <w:rFonts w:ascii="Times New Roman" w:eastAsia="Times New Roman" w:hAnsi="Times New Roman" w:cs="Times New Roman"/>
          <w:color w:val="000000"/>
          <w:sz w:val="28"/>
          <w:szCs w:val="28"/>
        </w:rPr>
        <w:t xml:space="preserve"> вивчення структури навчальної мотивації (автор А. Реан).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Дана методика дозволила оцінити такі складові структурні компоненти навчальної мотивації як:</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внутрішня навчальна мотивація;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зовнішня позитивна навчальна мотивація;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зовнішня негативна навчальна мотивація.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Результати вивчення структурних особливостей навчальної мотивації здобувачів вищої освіти, представлені у таблиці 2.2.</w:t>
      </w:r>
    </w:p>
    <w:p w:rsidR="00AB1F3E" w:rsidRDefault="00AB1F3E">
      <w:pPr>
        <w:pBdr>
          <w:top w:val="nil"/>
          <w:left w:val="nil"/>
          <w:bottom w:val="nil"/>
          <w:right w:val="nil"/>
          <w:between w:val="nil"/>
        </w:pBdr>
        <w:spacing w:after="0" w:line="360" w:lineRule="auto"/>
        <w:ind w:firstLine="709"/>
        <w:jc w:val="right"/>
        <w:rPr>
          <w:rFonts w:ascii="Times New Roman" w:eastAsia="Times New Roman" w:hAnsi="Times New Roman" w:cs="Times New Roman"/>
          <w:i/>
          <w:color w:val="000000"/>
          <w:sz w:val="28"/>
          <w:szCs w:val="28"/>
        </w:rPr>
      </w:pPr>
    </w:p>
    <w:p w:rsidR="00B871DD" w:rsidRDefault="00AB1F3E">
      <w:pPr>
        <w:pBdr>
          <w:top w:val="nil"/>
          <w:left w:val="nil"/>
          <w:bottom w:val="nil"/>
          <w:right w:val="nil"/>
          <w:between w:val="nil"/>
        </w:pBdr>
        <w:spacing w:after="0" w:line="360" w:lineRule="auto"/>
        <w:ind w:firstLine="709"/>
        <w:jc w:val="right"/>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Таблиця 2.2. Аналіз структурних особливостей навчальної мотивації здобувачів вищої освіти</w:t>
      </w:r>
    </w:p>
    <w:tbl>
      <w:tblPr>
        <w:tblStyle w:val="a6"/>
        <w:tblW w:w="9213" w:type="dxa"/>
        <w:tblInd w:w="-5" w:type="dxa"/>
        <w:tblLayout w:type="fixed"/>
        <w:tblLook w:val="0400" w:firstRow="0" w:lastRow="0" w:firstColumn="0" w:lastColumn="0" w:noHBand="0" w:noVBand="1"/>
      </w:tblPr>
      <w:tblGrid>
        <w:gridCol w:w="3968"/>
        <w:gridCol w:w="1276"/>
        <w:gridCol w:w="1418"/>
        <w:gridCol w:w="1134"/>
        <w:gridCol w:w="1417"/>
      </w:tblGrid>
      <w:tr w:rsidR="00B871DD">
        <w:tc>
          <w:tcPr>
            <w:tcW w:w="3969" w:type="dxa"/>
            <w:vMerge w:val="restart"/>
            <w:tcBorders>
              <w:top w:val="single" w:sz="4" w:space="0" w:color="000000"/>
              <w:left w:val="single" w:sz="4" w:space="0" w:color="000000"/>
              <w:bottom w:val="single" w:sz="4" w:space="0" w:color="000000"/>
              <w:right w:val="single" w:sz="4" w:space="0" w:color="000000"/>
            </w:tcBorders>
            <w:vAlign w:val="center"/>
          </w:tcPr>
          <w:p w:rsidR="00B871DD" w:rsidRDefault="00AB1F3E" w:rsidP="00AB1F3E">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Структурні компоненти навчальної мотивації</w:t>
            </w:r>
          </w:p>
        </w:tc>
        <w:tc>
          <w:tcPr>
            <w:tcW w:w="5245" w:type="dxa"/>
            <w:gridSpan w:val="4"/>
            <w:tcBorders>
              <w:top w:val="single" w:sz="4" w:space="0" w:color="000000"/>
              <w:left w:val="single" w:sz="4" w:space="0" w:color="000000"/>
              <w:bottom w:val="single" w:sz="4" w:space="0" w:color="000000"/>
              <w:right w:val="single" w:sz="4" w:space="0" w:color="000000"/>
            </w:tcBorders>
          </w:tcPr>
          <w:p w:rsidR="00B871DD" w:rsidRDefault="00AB1F3E" w:rsidP="001656CA">
            <w:pPr>
              <w:pBdr>
                <w:top w:val="nil"/>
                <w:left w:val="nil"/>
                <w:bottom w:val="nil"/>
                <w:right w:val="nil"/>
                <w:between w:val="nil"/>
              </w:pBdr>
              <w:spacing w:after="0" w:line="360" w:lineRule="auto"/>
              <w:ind w:firstLine="34"/>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Кількість </w:t>
            </w:r>
            <w:r w:rsidR="001656CA">
              <w:rPr>
                <w:rFonts w:ascii="Times New Roman" w:eastAsia="Times New Roman" w:hAnsi="Times New Roman" w:cs="Times New Roman"/>
                <w:b/>
                <w:color w:val="000000"/>
                <w:sz w:val="28"/>
                <w:szCs w:val="28"/>
                <w:lang w:val="uk-UA"/>
              </w:rPr>
              <w:t>здобувачів</w:t>
            </w:r>
            <w:r>
              <w:rPr>
                <w:rFonts w:ascii="Times New Roman" w:eastAsia="Times New Roman" w:hAnsi="Times New Roman" w:cs="Times New Roman"/>
                <w:b/>
                <w:color w:val="000000"/>
                <w:sz w:val="28"/>
                <w:szCs w:val="28"/>
              </w:rPr>
              <w:t xml:space="preserve"> із переважним компонентом навчальної мотивації</w:t>
            </w:r>
          </w:p>
        </w:tc>
      </w:tr>
      <w:tr w:rsidR="00B871DD" w:rsidTr="00AB1F3E">
        <w:trPr>
          <w:trHeight w:val="1206"/>
        </w:trPr>
        <w:tc>
          <w:tcPr>
            <w:tcW w:w="3969" w:type="dxa"/>
            <w:vMerge/>
            <w:tcBorders>
              <w:top w:val="single" w:sz="4" w:space="0" w:color="000000"/>
              <w:left w:val="single" w:sz="4" w:space="0" w:color="000000"/>
              <w:bottom w:val="single" w:sz="4" w:space="0" w:color="000000"/>
              <w:right w:val="single" w:sz="4" w:space="0" w:color="000000"/>
            </w:tcBorders>
            <w:vAlign w:val="center"/>
          </w:tcPr>
          <w:p w:rsidR="00B871DD" w:rsidRDefault="00B871DD" w:rsidP="00AB1F3E">
            <w:pPr>
              <w:widowControl w:val="0"/>
              <w:pBdr>
                <w:top w:val="nil"/>
                <w:left w:val="nil"/>
                <w:bottom w:val="nil"/>
                <w:right w:val="nil"/>
                <w:between w:val="nil"/>
              </w:pBdr>
              <w:spacing w:after="0" w:line="360" w:lineRule="auto"/>
              <w:rPr>
                <w:rFonts w:ascii="Times New Roman" w:eastAsia="Times New Roman" w:hAnsi="Times New Roman" w:cs="Times New Roman"/>
                <w:b/>
                <w:color w:val="000000"/>
                <w:sz w:val="28"/>
                <w:szCs w:val="28"/>
              </w:rPr>
            </w:pPr>
          </w:p>
        </w:tc>
        <w:tc>
          <w:tcPr>
            <w:tcW w:w="2694" w:type="dxa"/>
            <w:gridSpan w:val="2"/>
            <w:tcBorders>
              <w:top w:val="single" w:sz="4" w:space="0" w:color="000000"/>
              <w:left w:val="single" w:sz="4" w:space="0" w:color="000000"/>
              <w:bottom w:val="single" w:sz="4" w:space="0" w:color="000000"/>
              <w:right w:val="single" w:sz="4" w:space="0" w:color="000000"/>
            </w:tcBorders>
          </w:tcPr>
          <w:p w:rsidR="00B871DD" w:rsidRDefault="001937B8" w:rsidP="001937B8">
            <w:pPr>
              <w:pBdr>
                <w:top w:val="nil"/>
                <w:left w:val="nil"/>
                <w:bottom w:val="nil"/>
                <w:right w:val="nil"/>
                <w:between w:val="nil"/>
              </w:pBdr>
              <w:spacing w:after="0" w:line="360" w:lineRule="auto"/>
              <w:ind w:firstLine="34"/>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lang w:val="uk-UA"/>
              </w:rPr>
              <w:t>Перша</w:t>
            </w:r>
            <w:r w:rsidR="00AB1F3E">
              <w:rPr>
                <w:rFonts w:ascii="Times New Roman" w:eastAsia="Times New Roman" w:hAnsi="Times New Roman" w:cs="Times New Roman"/>
                <w:b/>
                <w:color w:val="000000"/>
                <w:sz w:val="28"/>
                <w:szCs w:val="28"/>
              </w:rPr>
              <w:t xml:space="preserve"> група</w:t>
            </w:r>
          </w:p>
        </w:tc>
        <w:tc>
          <w:tcPr>
            <w:tcW w:w="2551" w:type="dxa"/>
            <w:gridSpan w:val="2"/>
            <w:tcBorders>
              <w:top w:val="single" w:sz="4" w:space="0" w:color="000000"/>
              <w:left w:val="single" w:sz="4" w:space="0" w:color="000000"/>
              <w:bottom w:val="single" w:sz="4" w:space="0" w:color="000000"/>
              <w:right w:val="single" w:sz="4" w:space="0" w:color="000000"/>
            </w:tcBorders>
          </w:tcPr>
          <w:p w:rsidR="00B871DD" w:rsidRDefault="001937B8" w:rsidP="00AB1F3E">
            <w:pPr>
              <w:pBdr>
                <w:top w:val="nil"/>
                <w:left w:val="nil"/>
                <w:bottom w:val="nil"/>
                <w:right w:val="nil"/>
                <w:between w:val="nil"/>
              </w:pBdr>
              <w:spacing w:after="0" w:line="360" w:lineRule="auto"/>
              <w:ind w:firstLine="34"/>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lang w:val="uk-UA"/>
              </w:rPr>
              <w:t>Друга</w:t>
            </w:r>
            <w:r w:rsidR="00AB1F3E">
              <w:rPr>
                <w:rFonts w:ascii="Times New Roman" w:eastAsia="Times New Roman" w:hAnsi="Times New Roman" w:cs="Times New Roman"/>
                <w:b/>
                <w:color w:val="000000"/>
                <w:sz w:val="28"/>
                <w:szCs w:val="28"/>
              </w:rPr>
              <w:t xml:space="preserve"> група</w:t>
            </w:r>
          </w:p>
        </w:tc>
      </w:tr>
      <w:tr w:rsidR="00B871DD">
        <w:tc>
          <w:tcPr>
            <w:tcW w:w="3969" w:type="dxa"/>
            <w:vMerge/>
            <w:tcBorders>
              <w:top w:val="single" w:sz="4" w:space="0" w:color="000000"/>
              <w:left w:val="single" w:sz="4" w:space="0" w:color="000000"/>
              <w:bottom w:val="single" w:sz="4" w:space="0" w:color="000000"/>
              <w:right w:val="single" w:sz="4" w:space="0" w:color="000000"/>
            </w:tcBorders>
            <w:vAlign w:val="center"/>
          </w:tcPr>
          <w:p w:rsidR="00B871DD" w:rsidRDefault="00B871DD" w:rsidP="00AB1F3E">
            <w:pPr>
              <w:widowControl w:val="0"/>
              <w:pBdr>
                <w:top w:val="nil"/>
                <w:left w:val="nil"/>
                <w:bottom w:val="nil"/>
                <w:right w:val="nil"/>
                <w:between w:val="nil"/>
              </w:pBdr>
              <w:spacing w:after="0" w:line="360" w:lineRule="auto"/>
              <w:rPr>
                <w:rFonts w:ascii="Times New Roman" w:eastAsia="Times New Roman" w:hAnsi="Times New Roman" w:cs="Times New Roman"/>
                <w:b/>
                <w:color w:val="000000"/>
                <w:sz w:val="28"/>
                <w:szCs w:val="28"/>
              </w:rPr>
            </w:pPr>
          </w:p>
        </w:tc>
        <w:tc>
          <w:tcPr>
            <w:tcW w:w="1276" w:type="dxa"/>
            <w:tcBorders>
              <w:top w:val="single" w:sz="4" w:space="0" w:color="000000"/>
              <w:left w:val="single" w:sz="4" w:space="0" w:color="000000"/>
              <w:bottom w:val="single" w:sz="4" w:space="0" w:color="000000"/>
              <w:right w:val="single" w:sz="4" w:space="0" w:color="000000"/>
            </w:tcBorders>
          </w:tcPr>
          <w:p w:rsidR="00B871DD" w:rsidRDefault="00AB1F3E" w:rsidP="00AB1F3E">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Абс.</w:t>
            </w:r>
          </w:p>
        </w:tc>
        <w:tc>
          <w:tcPr>
            <w:tcW w:w="1418" w:type="dxa"/>
            <w:tcBorders>
              <w:top w:val="single" w:sz="4" w:space="0" w:color="000000"/>
              <w:left w:val="single" w:sz="4" w:space="0" w:color="000000"/>
              <w:bottom w:val="single" w:sz="4" w:space="0" w:color="000000"/>
              <w:right w:val="single" w:sz="4" w:space="0" w:color="000000"/>
            </w:tcBorders>
          </w:tcPr>
          <w:p w:rsidR="00B871DD" w:rsidRDefault="00AB1F3E" w:rsidP="00AB1F3E">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w:t>
            </w:r>
          </w:p>
        </w:tc>
        <w:tc>
          <w:tcPr>
            <w:tcW w:w="1134" w:type="dxa"/>
            <w:tcBorders>
              <w:top w:val="single" w:sz="4" w:space="0" w:color="000000"/>
              <w:left w:val="single" w:sz="4" w:space="0" w:color="000000"/>
              <w:bottom w:val="single" w:sz="4" w:space="0" w:color="000000"/>
              <w:right w:val="single" w:sz="4" w:space="0" w:color="000000"/>
            </w:tcBorders>
          </w:tcPr>
          <w:p w:rsidR="00B871DD" w:rsidRDefault="00AB1F3E" w:rsidP="00AB1F3E">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Абс.</w:t>
            </w:r>
          </w:p>
        </w:tc>
        <w:tc>
          <w:tcPr>
            <w:tcW w:w="1417" w:type="dxa"/>
            <w:tcBorders>
              <w:top w:val="single" w:sz="4" w:space="0" w:color="000000"/>
              <w:left w:val="single" w:sz="4" w:space="0" w:color="000000"/>
              <w:bottom w:val="single" w:sz="4" w:space="0" w:color="000000"/>
              <w:right w:val="single" w:sz="4" w:space="0" w:color="000000"/>
            </w:tcBorders>
          </w:tcPr>
          <w:p w:rsidR="00B871DD" w:rsidRDefault="00AB1F3E" w:rsidP="00AB1F3E">
            <w:pPr>
              <w:pBdr>
                <w:top w:val="nil"/>
                <w:left w:val="nil"/>
                <w:bottom w:val="nil"/>
                <w:right w:val="nil"/>
                <w:between w:val="nil"/>
              </w:pBdr>
              <w:spacing w:after="0" w:line="360" w:lineRule="auto"/>
              <w:ind w:firstLine="3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w:t>
            </w:r>
          </w:p>
        </w:tc>
      </w:tr>
      <w:tr w:rsidR="00B871DD">
        <w:tc>
          <w:tcPr>
            <w:tcW w:w="3969" w:type="dxa"/>
            <w:tcBorders>
              <w:top w:val="single" w:sz="4" w:space="0" w:color="000000"/>
              <w:left w:val="single" w:sz="4" w:space="0" w:color="000000"/>
              <w:bottom w:val="single" w:sz="4" w:space="0" w:color="000000"/>
              <w:right w:val="single" w:sz="4" w:space="0" w:color="000000"/>
            </w:tcBorders>
            <w:vAlign w:val="center"/>
          </w:tcPr>
          <w:p w:rsidR="00B871DD" w:rsidRDefault="00AB1F3E" w:rsidP="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Внутрішня мотивація (ВМ)</w:t>
            </w:r>
          </w:p>
        </w:tc>
        <w:tc>
          <w:tcPr>
            <w:tcW w:w="1276" w:type="dxa"/>
            <w:tcBorders>
              <w:top w:val="single" w:sz="4" w:space="0" w:color="000000"/>
              <w:left w:val="single" w:sz="4" w:space="0" w:color="000000"/>
              <w:bottom w:val="single" w:sz="4" w:space="0" w:color="000000"/>
              <w:right w:val="single" w:sz="4" w:space="0" w:color="000000"/>
            </w:tcBorders>
          </w:tcPr>
          <w:p w:rsidR="00B871DD" w:rsidRDefault="00AB1F3E" w:rsidP="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38</w:t>
            </w:r>
          </w:p>
        </w:tc>
        <w:tc>
          <w:tcPr>
            <w:tcW w:w="1418" w:type="dxa"/>
            <w:tcBorders>
              <w:top w:val="single" w:sz="4" w:space="0" w:color="000000"/>
              <w:left w:val="single" w:sz="4" w:space="0" w:color="000000"/>
              <w:bottom w:val="single" w:sz="4" w:space="0" w:color="000000"/>
              <w:right w:val="single" w:sz="4" w:space="0" w:color="000000"/>
            </w:tcBorders>
          </w:tcPr>
          <w:p w:rsidR="00B871DD" w:rsidRDefault="00AB1F3E" w:rsidP="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62,3%</w:t>
            </w:r>
          </w:p>
        </w:tc>
        <w:tc>
          <w:tcPr>
            <w:tcW w:w="1134" w:type="dxa"/>
            <w:tcBorders>
              <w:top w:val="single" w:sz="4" w:space="0" w:color="000000"/>
              <w:left w:val="single" w:sz="4" w:space="0" w:color="000000"/>
              <w:bottom w:val="single" w:sz="4" w:space="0" w:color="000000"/>
              <w:right w:val="single" w:sz="4" w:space="0" w:color="000000"/>
            </w:tcBorders>
          </w:tcPr>
          <w:p w:rsidR="00B871DD" w:rsidRDefault="00AB1F3E" w:rsidP="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1417" w:type="dxa"/>
            <w:tcBorders>
              <w:top w:val="single" w:sz="4" w:space="0" w:color="000000"/>
              <w:left w:val="single" w:sz="4" w:space="0" w:color="000000"/>
              <w:bottom w:val="single" w:sz="4" w:space="0" w:color="000000"/>
              <w:right w:val="single" w:sz="4" w:space="0" w:color="000000"/>
            </w:tcBorders>
          </w:tcPr>
          <w:p w:rsidR="00B871DD" w:rsidRDefault="00AB1F3E" w:rsidP="00AB1F3E">
            <w:pPr>
              <w:pBdr>
                <w:top w:val="nil"/>
                <w:left w:val="nil"/>
                <w:bottom w:val="nil"/>
                <w:right w:val="nil"/>
                <w:between w:val="nil"/>
              </w:pBdr>
              <w:spacing w:after="0" w:line="360" w:lineRule="auto"/>
              <w:ind w:firstLine="3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20,8%</w:t>
            </w:r>
          </w:p>
        </w:tc>
      </w:tr>
      <w:tr w:rsidR="00B871DD">
        <w:tc>
          <w:tcPr>
            <w:tcW w:w="3969" w:type="dxa"/>
            <w:tcBorders>
              <w:top w:val="single" w:sz="4" w:space="0" w:color="000000"/>
              <w:left w:val="single" w:sz="4" w:space="0" w:color="000000"/>
              <w:bottom w:val="single" w:sz="4" w:space="0" w:color="000000"/>
              <w:right w:val="single" w:sz="4" w:space="0" w:color="000000"/>
            </w:tcBorders>
            <w:vAlign w:val="center"/>
          </w:tcPr>
          <w:p w:rsidR="00B871DD" w:rsidRDefault="00AB1F3E" w:rsidP="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Зовнішня позитивна мотивація (ЗПМ)</w:t>
            </w:r>
          </w:p>
        </w:tc>
        <w:tc>
          <w:tcPr>
            <w:tcW w:w="1276" w:type="dxa"/>
            <w:tcBorders>
              <w:top w:val="single" w:sz="4" w:space="0" w:color="000000"/>
              <w:left w:val="single" w:sz="4" w:space="0" w:color="000000"/>
              <w:bottom w:val="single" w:sz="4" w:space="0" w:color="000000"/>
              <w:right w:val="single" w:sz="4" w:space="0" w:color="000000"/>
            </w:tcBorders>
          </w:tcPr>
          <w:p w:rsidR="00B871DD" w:rsidRDefault="00AB1F3E" w:rsidP="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w:t>
            </w:r>
          </w:p>
        </w:tc>
        <w:tc>
          <w:tcPr>
            <w:tcW w:w="1418" w:type="dxa"/>
            <w:tcBorders>
              <w:top w:val="single" w:sz="4" w:space="0" w:color="000000"/>
              <w:left w:val="single" w:sz="4" w:space="0" w:color="000000"/>
              <w:bottom w:val="single" w:sz="4" w:space="0" w:color="000000"/>
              <w:right w:val="single" w:sz="4" w:space="0" w:color="000000"/>
            </w:tcBorders>
          </w:tcPr>
          <w:p w:rsidR="00B871DD" w:rsidRDefault="00AB1F3E" w:rsidP="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22,9%</w:t>
            </w:r>
          </w:p>
        </w:tc>
        <w:tc>
          <w:tcPr>
            <w:tcW w:w="1134" w:type="dxa"/>
            <w:tcBorders>
              <w:top w:val="single" w:sz="4" w:space="0" w:color="000000"/>
              <w:left w:val="single" w:sz="4" w:space="0" w:color="000000"/>
              <w:bottom w:val="single" w:sz="4" w:space="0" w:color="000000"/>
              <w:right w:val="single" w:sz="4" w:space="0" w:color="000000"/>
            </w:tcBorders>
          </w:tcPr>
          <w:p w:rsidR="00B871DD" w:rsidRDefault="00AB1F3E" w:rsidP="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1417" w:type="dxa"/>
            <w:tcBorders>
              <w:top w:val="single" w:sz="4" w:space="0" w:color="000000"/>
              <w:left w:val="single" w:sz="4" w:space="0" w:color="000000"/>
              <w:bottom w:val="single" w:sz="4" w:space="0" w:color="000000"/>
              <w:right w:val="single" w:sz="4" w:space="0" w:color="000000"/>
            </w:tcBorders>
          </w:tcPr>
          <w:p w:rsidR="00B871DD" w:rsidRDefault="00AB1F3E" w:rsidP="00AB1F3E">
            <w:pPr>
              <w:pBdr>
                <w:top w:val="nil"/>
                <w:left w:val="nil"/>
                <w:bottom w:val="nil"/>
                <w:right w:val="nil"/>
                <w:between w:val="nil"/>
              </w:pBdr>
              <w:spacing w:after="0" w:line="360" w:lineRule="auto"/>
              <w:ind w:firstLine="3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20,8%</w:t>
            </w:r>
          </w:p>
        </w:tc>
      </w:tr>
      <w:tr w:rsidR="00B871DD">
        <w:tc>
          <w:tcPr>
            <w:tcW w:w="3969" w:type="dxa"/>
            <w:tcBorders>
              <w:top w:val="single" w:sz="4" w:space="0" w:color="000000"/>
              <w:left w:val="single" w:sz="4" w:space="0" w:color="000000"/>
              <w:bottom w:val="single" w:sz="4" w:space="0" w:color="000000"/>
              <w:right w:val="single" w:sz="4" w:space="0" w:color="000000"/>
            </w:tcBorders>
            <w:vAlign w:val="center"/>
          </w:tcPr>
          <w:p w:rsidR="00B871DD" w:rsidRDefault="00AB1F3E" w:rsidP="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Зовнішня негативна мотивація (ЗНМ)</w:t>
            </w:r>
          </w:p>
        </w:tc>
        <w:tc>
          <w:tcPr>
            <w:tcW w:w="1276" w:type="dxa"/>
            <w:tcBorders>
              <w:top w:val="single" w:sz="4" w:space="0" w:color="000000"/>
              <w:left w:val="single" w:sz="4" w:space="0" w:color="000000"/>
              <w:bottom w:val="single" w:sz="4" w:space="0" w:color="000000"/>
              <w:right w:val="single" w:sz="4" w:space="0" w:color="000000"/>
            </w:tcBorders>
          </w:tcPr>
          <w:p w:rsidR="00B871DD" w:rsidRDefault="00AB1F3E" w:rsidP="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w:t>
            </w:r>
          </w:p>
        </w:tc>
        <w:tc>
          <w:tcPr>
            <w:tcW w:w="1418" w:type="dxa"/>
            <w:tcBorders>
              <w:top w:val="single" w:sz="4" w:space="0" w:color="000000"/>
              <w:left w:val="single" w:sz="4" w:space="0" w:color="000000"/>
              <w:bottom w:val="single" w:sz="4" w:space="0" w:color="000000"/>
              <w:right w:val="single" w:sz="4" w:space="0" w:color="000000"/>
            </w:tcBorders>
          </w:tcPr>
          <w:p w:rsidR="00B871DD" w:rsidRDefault="00AB1F3E" w:rsidP="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14,8%</w:t>
            </w:r>
          </w:p>
        </w:tc>
        <w:tc>
          <w:tcPr>
            <w:tcW w:w="1134" w:type="dxa"/>
            <w:tcBorders>
              <w:top w:val="single" w:sz="4" w:space="0" w:color="000000"/>
              <w:left w:val="single" w:sz="4" w:space="0" w:color="000000"/>
              <w:bottom w:val="single" w:sz="4" w:space="0" w:color="000000"/>
              <w:right w:val="single" w:sz="4" w:space="0" w:color="000000"/>
            </w:tcBorders>
          </w:tcPr>
          <w:p w:rsidR="00B871DD" w:rsidRDefault="00AB1F3E" w:rsidP="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w:t>
            </w:r>
          </w:p>
        </w:tc>
        <w:tc>
          <w:tcPr>
            <w:tcW w:w="1417" w:type="dxa"/>
            <w:tcBorders>
              <w:top w:val="single" w:sz="4" w:space="0" w:color="000000"/>
              <w:left w:val="single" w:sz="4" w:space="0" w:color="000000"/>
              <w:bottom w:val="single" w:sz="4" w:space="0" w:color="000000"/>
              <w:right w:val="single" w:sz="4" w:space="0" w:color="000000"/>
            </w:tcBorders>
          </w:tcPr>
          <w:p w:rsidR="00B871DD" w:rsidRDefault="00AB1F3E" w:rsidP="00AB1F3E">
            <w:pPr>
              <w:pBdr>
                <w:top w:val="nil"/>
                <w:left w:val="nil"/>
                <w:bottom w:val="nil"/>
                <w:right w:val="nil"/>
                <w:between w:val="nil"/>
              </w:pBdr>
              <w:spacing w:after="0" w:line="360" w:lineRule="auto"/>
              <w:ind w:firstLine="3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58,3%</w:t>
            </w:r>
          </w:p>
        </w:tc>
      </w:tr>
    </w:tbl>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показує аналіз таблиці 2.2, можна виявити значні відмінності у вираженості основних структурних компонентів у респондентів обох досліджуваних груп.</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 аналізу отриманих результатів можна стверджувати, що </w:t>
      </w:r>
      <w:r>
        <w:rPr>
          <w:rFonts w:ascii="Times New Roman" w:eastAsia="Times New Roman" w:hAnsi="Times New Roman" w:cs="Times New Roman"/>
          <w:sz w:val="28"/>
          <w:szCs w:val="28"/>
        </w:rPr>
        <w:t>більша частина</w:t>
      </w:r>
      <w:r>
        <w:rPr>
          <w:rFonts w:ascii="Times New Roman" w:eastAsia="Times New Roman" w:hAnsi="Times New Roman" w:cs="Times New Roman"/>
          <w:color w:val="000000"/>
          <w:sz w:val="28"/>
          <w:szCs w:val="28"/>
        </w:rPr>
        <w:t xml:space="preserve"> здобувачів, які навчаються аудиторно, характеризується високим рівнем внутрішньої пізнавальної мотивації (62,3%). Отже, у структурі навчальних мотивів у здобувачів вищої освіти першого та другого курсів в умовах стаціонарного навчання переважають такі як «можливість реалізувати свої здібності», «дізнатися щось нове», «опанувати корисні навички та вміння». </w:t>
      </w:r>
      <w:r>
        <w:rPr>
          <w:rFonts w:ascii="Times New Roman" w:eastAsia="Times New Roman" w:hAnsi="Times New Roman" w:cs="Times New Roman"/>
          <w:sz w:val="28"/>
          <w:szCs w:val="28"/>
        </w:rPr>
        <w:t>Четверта</w:t>
      </w:r>
      <w:r>
        <w:rPr>
          <w:rFonts w:ascii="Times New Roman" w:eastAsia="Times New Roman" w:hAnsi="Times New Roman" w:cs="Times New Roman"/>
          <w:color w:val="000000"/>
          <w:sz w:val="28"/>
          <w:szCs w:val="28"/>
        </w:rPr>
        <w:t xml:space="preserve"> частина респондентів цієї групи продемонструвала високий рівень сформованості зовнішньої позитивної навчальної мотивації (22,9%) і лише 14,8% здобувачів вищої освіти характеризуються підвищеним рівнем зовнішньої негативної мотивації. Відповідно, порівняно значущими навчальними мотивами стають «отримати хорошу оцінку», «добитися схвалення викладачів і вагомих дорослих (батьків)», а не значущими є навчальні мотиви, сформовані під тиском </w:t>
      </w:r>
      <w:r>
        <w:rPr>
          <w:rFonts w:ascii="Times New Roman" w:eastAsia="Times New Roman" w:hAnsi="Times New Roman" w:cs="Times New Roman"/>
          <w:sz w:val="28"/>
          <w:szCs w:val="28"/>
        </w:rPr>
        <w:t>оточення</w:t>
      </w:r>
      <w:r>
        <w:rPr>
          <w:rFonts w:ascii="Times New Roman" w:eastAsia="Times New Roman" w:hAnsi="Times New Roman" w:cs="Times New Roman"/>
          <w:color w:val="000000"/>
          <w:sz w:val="28"/>
          <w:szCs w:val="28"/>
        </w:rPr>
        <w:t>. Отже, головним навчальним мотивом здобувачів вищої освіти першого та другого курсів в умовах стаціонарного навчання, є пізнавальний мотив, що відповідає формуле: ВМ &gt; ЗПМ &gt; ЗНМ.</w:t>
      </w:r>
    </w:p>
    <w:p w:rsidR="00AB1F3E"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Тоді як респонденти з контрольної групи (що навчаються за дистанційною формою) переважно характеризуються високим рівнем зовнішньої негативної мотивації (58,3%). Отже, </w:t>
      </w:r>
      <w:r>
        <w:rPr>
          <w:rFonts w:ascii="Times New Roman" w:eastAsia="Times New Roman" w:hAnsi="Times New Roman" w:cs="Times New Roman"/>
          <w:sz w:val="28"/>
          <w:szCs w:val="28"/>
        </w:rPr>
        <w:t>ця частина</w:t>
      </w:r>
      <w:r>
        <w:rPr>
          <w:rFonts w:ascii="Times New Roman" w:eastAsia="Times New Roman" w:hAnsi="Times New Roman" w:cs="Times New Roman"/>
          <w:color w:val="000000"/>
          <w:sz w:val="28"/>
          <w:szCs w:val="28"/>
        </w:rPr>
        <w:t xml:space="preserve"> вибірки, у навчальній діяльності частіше орієнтується на такі мотиви як «примушують батьки», «всі мають </w:t>
      </w:r>
      <w:r>
        <w:rPr>
          <w:rFonts w:ascii="Times New Roman" w:eastAsia="Times New Roman" w:hAnsi="Times New Roman" w:cs="Times New Roman"/>
          <w:sz w:val="28"/>
          <w:szCs w:val="28"/>
        </w:rPr>
        <w:t>здобути</w:t>
      </w:r>
      <w:r>
        <w:rPr>
          <w:rFonts w:ascii="Times New Roman" w:eastAsia="Times New Roman" w:hAnsi="Times New Roman" w:cs="Times New Roman"/>
          <w:color w:val="000000"/>
          <w:sz w:val="28"/>
          <w:szCs w:val="28"/>
        </w:rPr>
        <w:t xml:space="preserve"> вищу освіту та професію», «щоб батьки не сварили». Невеликий відсоток від загальної кількості здобувачів вищої освіти першого та другого курсів в умовах дистанційного навчання, продемонстрували наявність внутрішньої мотивації (20,8%) та зовнішньої </w:t>
      </w:r>
      <w:r>
        <w:rPr>
          <w:rFonts w:ascii="Times New Roman" w:eastAsia="Times New Roman" w:hAnsi="Times New Roman" w:cs="Times New Roman"/>
          <w:color w:val="000000"/>
          <w:sz w:val="28"/>
          <w:szCs w:val="28"/>
        </w:rPr>
        <w:lastRenderedPageBreak/>
        <w:t xml:space="preserve">позитивної мотивації (20,8 %), що свідчить про деяку виразність прагнення вчитися та пізнавати, а також прагне до хороших оцінок та до навчальних досягнень.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навчальна мотивація цих респондентів, відповідає наступній формулі: ВМ &lt; ЗПМ &lt; ЗНМ.</w:t>
      </w:r>
    </w:p>
    <w:p w:rsidR="00AB1F3E"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Цей мотиваційний комплекс має негативне значення навчальної діяльності, оскільки. безпосередньо пов’язані з </w:t>
      </w:r>
      <w:r>
        <w:rPr>
          <w:rFonts w:ascii="Times New Roman" w:eastAsia="Times New Roman" w:hAnsi="Times New Roman" w:cs="Times New Roman"/>
          <w:sz w:val="28"/>
          <w:szCs w:val="28"/>
        </w:rPr>
        <w:t>емоційною нестабільністю</w:t>
      </w:r>
      <w:r>
        <w:rPr>
          <w:rFonts w:ascii="Times New Roman" w:eastAsia="Times New Roman" w:hAnsi="Times New Roman" w:cs="Times New Roman"/>
          <w:color w:val="000000"/>
          <w:sz w:val="28"/>
          <w:szCs w:val="28"/>
        </w:rPr>
        <w:t xml:space="preserve"> здобувачів вищої освіти. А саме, між «внутрішньою мотивацією» та «зовнішньою негативною мотивацією» навчальної діяльності таких респондентів існує зв’язок, який можна інтерпретувати наступним чином: чим вища зовнішня негативна мотивація, тим нижчий рівень внутрішньої мотивації до пізнання та отримання нових знань.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здобувачів вищої освіти першого та другого курсів в умовах вимушеного дистанційного навчання навчаються в основному лише виходячи із прагнення «уникнути неприємностей».</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вивчення рівня розвитку навчальної мотивації досліджуваних груп ми використовували методику М. Р. Гинзбурга. Отримані дані щодо оцінки рівня розвитку навчальної мотивації у здобувачів вищої освіти першого та другого курсів в умовах стаціонарного та дистанційного навчання, представлені в таблиці 2.3.</w:t>
      </w:r>
    </w:p>
    <w:p w:rsidR="00AB1F3E"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1937B8" w:rsidRDefault="001937B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1937B8" w:rsidRDefault="001937B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1937B8" w:rsidRDefault="001937B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1937B8" w:rsidRDefault="001937B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1937B8" w:rsidRDefault="001937B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1937B8" w:rsidRDefault="001937B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1937B8" w:rsidRDefault="001937B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1937B8" w:rsidRDefault="001937B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AB1F3E">
      <w:pPr>
        <w:pBdr>
          <w:top w:val="nil"/>
          <w:left w:val="nil"/>
          <w:bottom w:val="nil"/>
          <w:right w:val="nil"/>
          <w:between w:val="nil"/>
        </w:pBdr>
        <w:spacing w:after="0" w:line="360" w:lineRule="auto"/>
        <w:ind w:firstLine="709"/>
        <w:jc w:val="right"/>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lastRenderedPageBreak/>
        <w:t xml:space="preserve">Таблиця 2.3. Аналіз рівня розвитку навчальної мотивації здобувачів вищої освіти першого та другого курсів </w:t>
      </w:r>
    </w:p>
    <w:tbl>
      <w:tblPr>
        <w:tblStyle w:val="a7"/>
        <w:tblW w:w="9214" w:type="dxa"/>
        <w:tblInd w:w="-5" w:type="dxa"/>
        <w:tblLayout w:type="fixed"/>
        <w:tblLook w:val="0400" w:firstRow="0" w:lastRow="0" w:firstColumn="0" w:lastColumn="0" w:noHBand="0" w:noVBand="1"/>
      </w:tblPr>
      <w:tblGrid>
        <w:gridCol w:w="3969"/>
        <w:gridCol w:w="1276"/>
        <w:gridCol w:w="1276"/>
        <w:gridCol w:w="1276"/>
        <w:gridCol w:w="1417"/>
      </w:tblGrid>
      <w:tr w:rsidR="00B871DD">
        <w:tc>
          <w:tcPr>
            <w:tcW w:w="3969" w:type="dxa"/>
            <w:vMerge w:val="restart"/>
            <w:tcBorders>
              <w:top w:val="single" w:sz="4" w:space="0" w:color="000000"/>
              <w:left w:val="single" w:sz="4" w:space="0" w:color="000000"/>
              <w:bottom w:val="single" w:sz="4" w:space="0" w:color="000000"/>
              <w:right w:val="single" w:sz="4" w:space="0" w:color="000000"/>
            </w:tcBorders>
            <w:vAlign w:val="cente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Рівень розвитку</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навчальної мотивації</w:t>
            </w:r>
          </w:p>
        </w:tc>
        <w:tc>
          <w:tcPr>
            <w:tcW w:w="5245" w:type="dxa"/>
            <w:gridSpan w:val="4"/>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4"/>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Кількість респондентів із цим рівнем розвитку навчальної мотивації</w:t>
            </w:r>
          </w:p>
        </w:tc>
      </w:tr>
      <w:tr w:rsidR="00B871DD">
        <w:tc>
          <w:tcPr>
            <w:tcW w:w="3969" w:type="dxa"/>
            <w:vMerge/>
            <w:tcBorders>
              <w:top w:val="single" w:sz="4" w:space="0" w:color="000000"/>
              <w:left w:val="single" w:sz="4" w:space="0" w:color="000000"/>
              <w:bottom w:val="single" w:sz="4" w:space="0" w:color="000000"/>
              <w:right w:val="single" w:sz="4" w:space="0" w:color="000000"/>
            </w:tcBorders>
            <w:vAlign w:val="center"/>
          </w:tcPr>
          <w:p w:rsidR="00B871DD" w:rsidRDefault="00B871DD">
            <w:pPr>
              <w:widowControl w:val="0"/>
              <w:pBdr>
                <w:top w:val="nil"/>
                <w:left w:val="nil"/>
                <w:bottom w:val="nil"/>
                <w:right w:val="nil"/>
                <w:between w:val="nil"/>
              </w:pBdr>
              <w:spacing w:after="0"/>
              <w:rPr>
                <w:rFonts w:ascii="Times New Roman" w:eastAsia="Times New Roman" w:hAnsi="Times New Roman" w:cs="Times New Roman"/>
                <w:b/>
                <w:color w:val="000000"/>
                <w:sz w:val="28"/>
                <w:szCs w:val="28"/>
              </w:rPr>
            </w:pPr>
          </w:p>
        </w:tc>
        <w:tc>
          <w:tcPr>
            <w:tcW w:w="2552" w:type="dxa"/>
            <w:gridSpan w:val="2"/>
            <w:tcBorders>
              <w:top w:val="single" w:sz="4" w:space="0" w:color="000000"/>
              <w:left w:val="single" w:sz="4" w:space="0" w:color="000000"/>
              <w:bottom w:val="single" w:sz="4" w:space="0" w:color="000000"/>
              <w:right w:val="single" w:sz="4" w:space="0" w:color="000000"/>
            </w:tcBorders>
          </w:tcPr>
          <w:p w:rsidR="00B871DD" w:rsidRDefault="001937B8">
            <w:pPr>
              <w:pBdr>
                <w:top w:val="nil"/>
                <w:left w:val="nil"/>
                <w:bottom w:val="nil"/>
                <w:right w:val="nil"/>
                <w:between w:val="nil"/>
              </w:pBdr>
              <w:spacing w:after="0" w:line="360" w:lineRule="auto"/>
              <w:jc w:val="center"/>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lang w:val="uk-UA"/>
              </w:rPr>
              <w:t>Перша</w:t>
            </w:r>
            <w:r w:rsidR="00AB1F3E">
              <w:rPr>
                <w:rFonts w:ascii="Times New Roman" w:eastAsia="Times New Roman" w:hAnsi="Times New Roman" w:cs="Times New Roman"/>
                <w:i/>
                <w:color w:val="000000"/>
                <w:sz w:val="28"/>
                <w:szCs w:val="28"/>
              </w:rPr>
              <w:t xml:space="preserve"> група</w:t>
            </w:r>
          </w:p>
        </w:tc>
        <w:tc>
          <w:tcPr>
            <w:tcW w:w="2693" w:type="dxa"/>
            <w:gridSpan w:val="2"/>
            <w:tcBorders>
              <w:top w:val="single" w:sz="4" w:space="0" w:color="000000"/>
              <w:left w:val="single" w:sz="4" w:space="0" w:color="000000"/>
              <w:bottom w:val="single" w:sz="4" w:space="0" w:color="000000"/>
              <w:right w:val="single" w:sz="4" w:space="0" w:color="000000"/>
            </w:tcBorders>
          </w:tcPr>
          <w:p w:rsidR="00B871DD" w:rsidRDefault="001937B8">
            <w:pPr>
              <w:pBdr>
                <w:top w:val="nil"/>
                <w:left w:val="nil"/>
                <w:bottom w:val="nil"/>
                <w:right w:val="nil"/>
                <w:between w:val="nil"/>
              </w:pBdr>
              <w:spacing w:after="0" w:line="360" w:lineRule="auto"/>
              <w:jc w:val="center"/>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lang w:val="uk-UA"/>
              </w:rPr>
              <w:t>Друга</w:t>
            </w:r>
            <w:r w:rsidR="00AB1F3E">
              <w:rPr>
                <w:rFonts w:ascii="Times New Roman" w:eastAsia="Times New Roman" w:hAnsi="Times New Roman" w:cs="Times New Roman"/>
                <w:i/>
                <w:color w:val="000000"/>
                <w:sz w:val="28"/>
                <w:szCs w:val="28"/>
              </w:rPr>
              <w:t xml:space="preserve"> група</w:t>
            </w:r>
          </w:p>
        </w:tc>
      </w:tr>
      <w:tr w:rsidR="00B871DD">
        <w:tc>
          <w:tcPr>
            <w:tcW w:w="3969" w:type="dxa"/>
            <w:vMerge/>
            <w:tcBorders>
              <w:top w:val="single" w:sz="4" w:space="0" w:color="000000"/>
              <w:left w:val="single" w:sz="4" w:space="0" w:color="000000"/>
              <w:bottom w:val="single" w:sz="4" w:space="0" w:color="000000"/>
              <w:right w:val="single" w:sz="4" w:space="0" w:color="000000"/>
            </w:tcBorders>
            <w:vAlign w:val="center"/>
          </w:tcPr>
          <w:p w:rsidR="00B871DD" w:rsidRDefault="00B871DD">
            <w:pPr>
              <w:widowControl w:val="0"/>
              <w:pBdr>
                <w:top w:val="nil"/>
                <w:left w:val="nil"/>
                <w:bottom w:val="nil"/>
                <w:right w:val="nil"/>
                <w:between w:val="nil"/>
              </w:pBdr>
              <w:spacing w:after="0"/>
              <w:rPr>
                <w:rFonts w:ascii="Times New Roman" w:eastAsia="Times New Roman" w:hAnsi="Times New Roman" w:cs="Times New Roman"/>
                <w:i/>
                <w:color w:val="000000"/>
                <w:sz w:val="28"/>
                <w:szCs w:val="28"/>
              </w:rPr>
            </w:pPr>
          </w:p>
        </w:tc>
        <w:tc>
          <w:tcPr>
            <w:tcW w:w="1276"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4"/>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Абс.</w:t>
            </w:r>
          </w:p>
        </w:tc>
        <w:tc>
          <w:tcPr>
            <w:tcW w:w="1276"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w:t>
            </w:r>
          </w:p>
        </w:tc>
        <w:tc>
          <w:tcPr>
            <w:tcW w:w="1276"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Абс.</w:t>
            </w:r>
          </w:p>
        </w:tc>
        <w:tc>
          <w:tcPr>
            <w:tcW w:w="1417"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w:t>
            </w:r>
          </w:p>
        </w:tc>
      </w:tr>
      <w:tr w:rsidR="00B871DD">
        <w:tc>
          <w:tcPr>
            <w:tcW w:w="3969" w:type="dxa"/>
            <w:tcBorders>
              <w:top w:val="single" w:sz="4" w:space="0" w:color="000000"/>
              <w:left w:val="single" w:sz="4" w:space="0" w:color="000000"/>
              <w:bottom w:val="single" w:sz="4" w:space="0" w:color="000000"/>
              <w:right w:val="single" w:sz="4" w:space="0" w:color="000000"/>
            </w:tcBorders>
            <w:vAlign w:val="cente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Дуже високий рівень навчальної мотивації</w:t>
            </w:r>
          </w:p>
        </w:tc>
        <w:tc>
          <w:tcPr>
            <w:tcW w:w="1276"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w:t>
            </w:r>
          </w:p>
        </w:tc>
        <w:tc>
          <w:tcPr>
            <w:tcW w:w="1276"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19,7%</w:t>
            </w:r>
          </w:p>
        </w:tc>
        <w:tc>
          <w:tcPr>
            <w:tcW w:w="1276"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w:t>
            </w:r>
          </w:p>
        </w:tc>
        <w:tc>
          <w:tcPr>
            <w:tcW w:w="1417"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w:t>
            </w:r>
          </w:p>
        </w:tc>
      </w:tr>
      <w:tr w:rsidR="00B871DD">
        <w:tc>
          <w:tcPr>
            <w:tcW w:w="3969" w:type="dxa"/>
            <w:tcBorders>
              <w:top w:val="single" w:sz="4" w:space="0" w:color="000000"/>
              <w:left w:val="single" w:sz="4" w:space="0" w:color="000000"/>
              <w:bottom w:val="single" w:sz="4" w:space="0" w:color="000000"/>
              <w:right w:val="single" w:sz="4" w:space="0" w:color="000000"/>
            </w:tcBorders>
            <w:vAlign w:val="cente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Високий рівень навчальної мотивації</w:t>
            </w:r>
          </w:p>
        </w:tc>
        <w:tc>
          <w:tcPr>
            <w:tcW w:w="1276"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17</w:t>
            </w:r>
          </w:p>
        </w:tc>
        <w:tc>
          <w:tcPr>
            <w:tcW w:w="1276"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27,8%</w:t>
            </w:r>
          </w:p>
        </w:tc>
        <w:tc>
          <w:tcPr>
            <w:tcW w:w="1276"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1417"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12,5%</w:t>
            </w:r>
          </w:p>
        </w:tc>
      </w:tr>
      <w:tr w:rsidR="00B871DD">
        <w:tc>
          <w:tcPr>
            <w:tcW w:w="3969" w:type="dxa"/>
            <w:tcBorders>
              <w:top w:val="single" w:sz="4" w:space="0" w:color="000000"/>
              <w:left w:val="single" w:sz="4" w:space="0" w:color="000000"/>
              <w:bottom w:val="single" w:sz="4" w:space="0" w:color="000000"/>
              <w:right w:val="single" w:sz="4" w:space="0" w:color="000000"/>
            </w:tcBorders>
            <w:vAlign w:val="cente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Середній рівень навчальної мотивації</w:t>
            </w:r>
          </w:p>
        </w:tc>
        <w:tc>
          <w:tcPr>
            <w:tcW w:w="1276"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p>
        </w:tc>
        <w:tc>
          <w:tcPr>
            <w:tcW w:w="1276"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24,6%</w:t>
            </w:r>
          </w:p>
        </w:tc>
        <w:tc>
          <w:tcPr>
            <w:tcW w:w="1276"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25</w:t>
            </w:r>
          </w:p>
        </w:tc>
        <w:tc>
          <w:tcPr>
            <w:tcW w:w="1417"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52,1%</w:t>
            </w:r>
          </w:p>
        </w:tc>
      </w:tr>
      <w:tr w:rsidR="00B871DD">
        <w:tc>
          <w:tcPr>
            <w:tcW w:w="3969" w:type="dxa"/>
            <w:tcBorders>
              <w:top w:val="single" w:sz="4" w:space="0" w:color="000000"/>
              <w:left w:val="single" w:sz="4" w:space="0" w:color="000000"/>
              <w:bottom w:val="single" w:sz="4" w:space="0" w:color="000000"/>
              <w:right w:val="single" w:sz="4" w:space="0" w:color="000000"/>
            </w:tcBorders>
            <w:vAlign w:val="cente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Знижений рівень навчальної мотивації</w:t>
            </w:r>
          </w:p>
        </w:tc>
        <w:tc>
          <w:tcPr>
            <w:tcW w:w="1276"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w:t>
            </w:r>
          </w:p>
        </w:tc>
        <w:tc>
          <w:tcPr>
            <w:tcW w:w="1276"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19,7%</w:t>
            </w:r>
          </w:p>
        </w:tc>
        <w:tc>
          <w:tcPr>
            <w:tcW w:w="1276"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p>
        </w:tc>
        <w:tc>
          <w:tcPr>
            <w:tcW w:w="1417"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31,2%</w:t>
            </w:r>
          </w:p>
        </w:tc>
      </w:tr>
      <w:tr w:rsidR="00B871DD">
        <w:tc>
          <w:tcPr>
            <w:tcW w:w="3969" w:type="dxa"/>
            <w:tcBorders>
              <w:top w:val="single" w:sz="4" w:space="0" w:color="000000"/>
              <w:left w:val="single" w:sz="4" w:space="0" w:color="000000"/>
              <w:bottom w:val="single" w:sz="4" w:space="0" w:color="000000"/>
              <w:right w:val="single" w:sz="4" w:space="0" w:color="000000"/>
            </w:tcBorders>
            <w:vAlign w:val="cente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Дуже низький рівень навчальної мотивації</w:t>
            </w:r>
          </w:p>
        </w:tc>
        <w:tc>
          <w:tcPr>
            <w:tcW w:w="1276"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1276"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8,2%</w:t>
            </w:r>
          </w:p>
        </w:tc>
        <w:tc>
          <w:tcPr>
            <w:tcW w:w="1276"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7" w:type="dxa"/>
            <w:tcBorders>
              <w:top w:val="single" w:sz="4" w:space="0" w:color="000000"/>
              <w:left w:val="single" w:sz="4" w:space="0" w:color="000000"/>
              <w:bottom w:val="single" w:sz="4" w:space="0" w:color="000000"/>
              <w:right w:val="single" w:sz="4" w:space="0" w:color="000000"/>
            </w:tcBorders>
          </w:tcPr>
          <w:p w:rsidR="00B871DD" w:rsidRDefault="00AB1F3E">
            <w:pPr>
              <w:pBdr>
                <w:top w:val="nil"/>
                <w:left w:val="nil"/>
                <w:bottom w:val="nil"/>
                <w:right w:val="nil"/>
                <w:between w:val="nil"/>
              </w:pBdr>
              <w:spacing w:after="0" w:line="360" w:lineRule="auto"/>
              <w:ind w:firstLine="3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6,3%</w:t>
            </w:r>
          </w:p>
        </w:tc>
      </w:tr>
    </w:tbl>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показує аналіз таблиці 2.3 рівень розвитку навчальної мотивації здобувачів вищої освіти першого та другого курсів в умовах стаціонарного навчання загалом вище, ніж рівень розвитку навчальної мотивації здобувачів вищої освіти першого та другого курсів в умовах дистанційного навчання.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 саме дуже високий рівень розвитку навчальної мотивації характерний для 19,7% здобувачів вищої освіти першого та другого курсів в умовах стаціонарного навчання. Для цих респондентів властиво позитивне ставлення до навчання простежується яскравий пізнавальний мотив, виражено прагнення найбільш успішно виконувати всі вимоги, які пред’являються викладачами. Зазвичай такі респонденти швидко опановують навчальну програму, легко засвоюють навчальний матеріал; досить старанно та уважно слухають вказівки викладачів. Здобувачі вищої </w:t>
      </w:r>
      <w:r>
        <w:rPr>
          <w:rFonts w:ascii="Times New Roman" w:eastAsia="Times New Roman" w:hAnsi="Times New Roman" w:cs="Times New Roman"/>
          <w:color w:val="000000"/>
          <w:sz w:val="28"/>
          <w:szCs w:val="28"/>
        </w:rPr>
        <w:lastRenderedPageBreak/>
        <w:t xml:space="preserve">освіти з таким рівнем навчальної мотивації виконують навчальні завдання та доручення без зовнішнього контролю; виявляють інтерес до самостійної та </w:t>
      </w:r>
      <w:r>
        <w:rPr>
          <w:rFonts w:ascii="Times New Roman" w:eastAsia="Times New Roman" w:hAnsi="Times New Roman" w:cs="Times New Roman"/>
          <w:sz w:val="28"/>
          <w:szCs w:val="28"/>
        </w:rPr>
        <w:t>науково-дослідної</w:t>
      </w:r>
      <w:r>
        <w:rPr>
          <w:rFonts w:ascii="Times New Roman" w:eastAsia="Times New Roman" w:hAnsi="Times New Roman" w:cs="Times New Roman"/>
          <w:color w:val="000000"/>
          <w:sz w:val="28"/>
          <w:szCs w:val="28"/>
        </w:rPr>
        <w:t xml:space="preserve"> роботи, займають гарне статусне становище у навчальному колективі. У той час як у здобувачів вищої освіти першого та другого курсів в умовах дистанційного навчання, цей рівень розвитку мотивації не виявлено.</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Високий рівень навчальної мотивації зафіксовано у 27,8%% респондентів експериментальної групи та 12,5% респондентів контрольної групи. За таких показників навчальної мотивації здобувачі вищої освіти позитивно ставляться до навчального процесу; легко розуміють навчальний матеріал. Ця частина вибірки засвоює основний матеріал освітньої програми, самостійно вирішує навчальні завдання; зазвичай уважні під час виконання навчальних завдань і доручень, зосереджені на цікавих освітніх компонентах. Стосовно таких здобувачів, їм потрібен мінімальний контроль із боку викладача.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Середній рівень розвитку навчальної мотивації характерний для 24,6% здобувачів вищої освіти першого та другого курсів в умовах стаціонарного навчання та 52,1% здобувачів вищої освіти першого та другого курсів в умовах дистанційного навчання. Слід зазначити, що ці респонденти, які продемонстрували середній рівень навчальної мотивації, також мають позитивне ставлення до навчання. Але загалом вони розглядають заклад вищої освіти, як необхідність, вимогу батьків, або бажання поспілкуватися з одногрупниками. Для цієї частини вибірки характерне бажання відвідувати навчальні заняття, щоб поспілкуватися з викладачами та друзями. Сам навчальний процес таких здобувачів мало приваблює, та їх пізнавальні сформовані меншою мірою.</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Знижений рівень навчальної мотивації виявили лише у 19,7% здобувачів вищої освіти першого та другого курсів в умовах стаціонарного навчання. У той час як серед здобувачів вищої освіти першого та другого </w:t>
      </w:r>
      <w:r>
        <w:rPr>
          <w:rFonts w:ascii="Times New Roman" w:eastAsia="Times New Roman" w:hAnsi="Times New Roman" w:cs="Times New Roman"/>
          <w:color w:val="000000"/>
          <w:sz w:val="28"/>
          <w:szCs w:val="28"/>
        </w:rPr>
        <w:lastRenderedPageBreak/>
        <w:t xml:space="preserve">курсів в умовах дистанційного навчання, зниженим рівнем навчальної мотивації характеризуються 31,2% респондентів. Такі здобувачі вищої освіти ставляться до навчання в </w:t>
      </w:r>
      <w:r>
        <w:rPr>
          <w:rFonts w:ascii="Times New Roman" w:eastAsia="Times New Roman" w:hAnsi="Times New Roman" w:cs="Times New Roman"/>
          <w:sz w:val="28"/>
          <w:szCs w:val="28"/>
        </w:rPr>
        <w:t>університеті</w:t>
      </w:r>
      <w:r>
        <w:rPr>
          <w:rFonts w:ascii="Times New Roman" w:eastAsia="Times New Roman" w:hAnsi="Times New Roman" w:cs="Times New Roman"/>
          <w:color w:val="000000"/>
          <w:sz w:val="28"/>
          <w:szCs w:val="28"/>
        </w:rPr>
        <w:t xml:space="preserve"> або байдуже (байдуже), і навіть негативно. Вони відвідують заняття досить неохоче, зазвичай під час пар можуть займатися якимись сторонніми справами; часто відволікаються та порушують дисципліну. Відповідно, вони засвоюють навчальний матеріал лише поверхово та фрагментарно.</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Дуже низький рівень розвитку навчальної мотивації виявили лише у 8,3% здобувачів вищої освіти першого та другого курсів в умовах стаціонарного навчання та 6,3 % здобувачів вищої освіти, які навчаються дистанційно. Це найскладніша категорія здобувачів, зазвичай вони становлять групу ризику, вони зазнають серйозних труднощів у навчальній діяльності, мають борги за освітніми компонентами, через це можуть виникати проблеми у взаєминах з викладачами та </w:t>
      </w:r>
      <w:r>
        <w:rPr>
          <w:rFonts w:ascii="Times New Roman" w:eastAsia="Times New Roman" w:hAnsi="Times New Roman" w:cs="Times New Roman"/>
          <w:sz w:val="28"/>
          <w:szCs w:val="28"/>
        </w:rPr>
        <w:t>одногрупниками</w:t>
      </w:r>
      <w:r>
        <w:rPr>
          <w:rFonts w:ascii="Times New Roman" w:eastAsia="Times New Roman" w:hAnsi="Times New Roman" w:cs="Times New Roman"/>
          <w:color w:val="000000"/>
          <w:sz w:val="28"/>
          <w:szCs w:val="28"/>
        </w:rPr>
        <w:t xml:space="preserve">. Академічна група може сприйматися ними як особливо вороже середовище, перебування в якому їм дається дуже важко, досить часто у таких здобувачів вищої освіти фіксуються порушення </w:t>
      </w:r>
      <w:r>
        <w:rPr>
          <w:rFonts w:ascii="Times New Roman" w:eastAsia="Times New Roman" w:hAnsi="Times New Roman" w:cs="Times New Roman"/>
          <w:sz w:val="28"/>
          <w:szCs w:val="28"/>
        </w:rPr>
        <w:t>нервово-психічного</w:t>
      </w:r>
      <w:r>
        <w:rPr>
          <w:rFonts w:ascii="Times New Roman" w:eastAsia="Times New Roman" w:hAnsi="Times New Roman" w:cs="Times New Roman"/>
          <w:color w:val="000000"/>
          <w:sz w:val="28"/>
          <w:szCs w:val="28"/>
        </w:rPr>
        <w:t xml:space="preserve"> здоров’я.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однією з особливостей навчальної мотивації здобувачів вищої освіти першого та другого курсів в умовах стаціонарного навчання, є високий рівень пізнавальної активності, наявність системи особистісних сенсів навчання (особистої зацікавленості), позитивне ставлення до навчального процесу.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вибірку респондентів було продіагностовано за допомогою методики дослідження навчальних мотивів (М. Матюхиної в модифікації М. Бадмаєвої).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Результати діагностики навчальних мотивів здобувачів вищої представлено на рис. 2.1.</w:t>
      </w:r>
    </w:p>
    <w:p w:rsidR="00B871DD" w:rsidRDefault="00AB1F3E">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noProof/>
          <w:lang w:val="en-US"/>
        </w:rPr>
        <w:lastRenderedPageBreak/>
        <w:drawing>
          <wp:inline distT="0" distB="0" distL="0" distR="0" wp14:anchorId="581554AC" wp14:editId="455E2B38">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871DD" w:rsidRDefault="00B871DD">
      <w:pPr>
        <w:pBdr>
          <w:top w:val="nil"/>
          <w:left w:val="nil"/>
          <w:bottom w:val="nil"/>
          <w:right w:val="nil"/>
          <w:between w:val="nil"/>
        </w:pBdr>
        <w:spacing w:after="0" w:line="360" w:lineRule="auto"/>
        <w:ind w:firstLine="142"/>
        <w:jc w:val="both"/>
        <w:rPr>
          <w:rFonts w:ascii="Times New Roman" w:eastAsia="Times New Roman" w:hAnsi="Times New Roman" w:cs="Times New Roman"/>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Рисунок 2.1. Аналіз виразності навчальних мотивів у здобувачів вищої освіти першого та другого курсів в умовах стаціонарного навчання</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показує аналіз рис.2.1. для здобувачів вищої освіти першого та другого курсів в умовах стаціонарного навчання найбільшою мірою характерні такі навчальні мотиви: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творча самореалізація – 68,7%;</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комунікативний мотив – 65,4%;</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мотив самовдосконалення – 61,2%.</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ця група респондентів виявляє активний інтерес до змісту та процесу навчальної діяльності, для них характерно глибоке усвідомлення необхідності особистісного зростання, високий рівень пізнавального інтересу відповідає їх завзятість і цілеспрямованості отримання знань иа опанування професії на високому рівні. Здобувачі вищої освіти творчо ставляться до навчання, не обмежуються рамками програми та завданнями викладачів, з першого </w:t>
      </w:r>
      <w:r>
        <w:rPr>
          <w:rFonts w:ascii="Times New Roman" w:eastAsia="Times New Roman" w:hAnsi="Times New Roman" w:cs="Times New Roman"/>
          <w:sz w:val="28"/>
          <w:szCs w:val="28"/>
        </w:rPr>
        <w:t>курсу</w:t>
      </w:r>
      <w:r>
        <w:rPr>
          <w:rFonts w:ascii="Times New Roman" w:eastAsia="Times New Roman" w:hAnsi="Times New Roman" w:cs="Times New Roman"/>
          <w:color w:val="000000"/>
          <w:sz w:val="28"/>
          <w:szCs w:val="28"/>
        </w:rPr>
        <w:t xml:space="preserve"> починають працювати над науковою темою. Їхня навчальна мотивація спрямована на глибоке та міцне освоєння різних освітніх </w:t>
      </w:r>
      <w:r>
        <w:rPr>
          <w:rFonts w:ascii="Times New Roman" w:eastAsia="Times New Roman" w:hAnsi="Times New Roman" w:cs="Times New Roman"/>
          <w:color w:val="000000"/>
          <w:sz w:val="28"/>
          <w:szCs w:val="28"/>
        </w:rPr>
        <w:lastRenderedPageBreak/>
        <w:t>компонентів. Важливі ознаки навчальної активності таких здобувачів вищої освіти – прагнення займатися самоосвітою, саморозвитком і самовдосконаленням, виконання завдань із використанням додаткового матеріалу; здатність до тривалого виконання навчальних завдань; активне залучення до пізнавальної діяльності.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середньому для здобувачів вищої освіти першого та другого курсів в умовах стаціонарного навчання, характерні навчальні мотиви: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пізнавальний мотив з орієнтацією на процес – 49,7%;</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мотив престижу – 48,1%;</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мотив прагнення до благополуччя – 41,4%;</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мотив досягнення успіху – 41,4%;</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мотив афіліації – 41,4%;</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пізнавальний мотив з орієнтацією на результат – 31,7%.</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Відповідно, такі респонденти виявляють інтерес до певних освітніх компонентів, висока навчальна активність, має виборчий характер. Зазвичай, вона поширюється на більш вагомі освітні </w:t>
      </w:r>
      <w:r>
        <w:rPr>
          <w:rFonts w:ascii="Times New Roman" w:eastAsia="Times New Roman" w:hAnsi="Times New Roman" w:cs="Times New Roman"/>
          <w:sz w:val="28"/>
          <w:szCs w:val="28"/>
        </w:rPr>
        <w:t>компоненти</w:t>
      </w:r>
      <w:r>
        <w:rPr>
          <w:rFonts w:ascii="Times New Roman" w:eastAsia="Times New Roman" w:hAnsi="Times New Roman" w:cs="Times New Roman"/>
          <w:color w:val="000000"/>
          <w:sz w:val="28"/>
          <w:szCs w:val="28"/>
        </w:rPr>
        <w:t xml:space="preserve"> професійного циклу, засвоєння яких передбачає напружену систематичну діяльність. Ці здобувачі вищої освіти велику увагу приділяють своїм навчальним здобуткам, у вигляді оцінок або результатів наукової діяльності.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Мало виражені для здобувачів вищої освіти першого та другого курсів в умовах стаціонарного навчання, такі навчальні </w:t>
      </w:r>
      <w:r>
        <w:rPr>
          <w:rFonts w:ascii="Times New Roman" w:eastAsia="Times New Roman" w:hAnsi="Times New Roman" w:cs="Times New Roman"/>
          <w:sz w:val="28"/>
          <w:szCs w:val="28"/>
        </w:rPr>
        <w:t>мотиви</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мотив обов’язку та відповідальності – 24,5%;</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мотив уникнення невдачі – 21,7%.</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Результати діагностики навчальних мотивів у для здобувачів вищої освіти першого та другого курсів в умовах дистанційного навчання, подано на рис. 2.2.</w:t>
      </w:r>
    </w:p>
    <w:p w:rsidR="00B871DD" w:rsidRDefault="00B871DD">
      <w:pPr>
        <w:pBdr>
          <w:top w:val="nil"/>
          <w:left w:val="nil"/>
          <w:bottom w:val="nil"/>
          <w:right w:val="nil"/>
          <w:between w:val="nil"/>
        </w:pBdr>
        <w:spacing w:after="0" w:line="360" w:lineRule="auto"/>
        <w:ind w:firstLine="709"/>
        <w:jc w:val="right"/>
        <w:rPr>
          <w:rFonts w:ascii="Times New Roman" w:eastAsia="Times New Roman" w:hAnsi="Times New Roman" w:cs="Times New Roman"/>
          <w:color w:val="000000"/>
          <w:sz w:val="28"/>
          <w:szCs w:val="28"/>
        </w:rPr>
      </w:pPr>
    </w:p>
    <w:p w:rsidR="00B871DD" w:rsidRDefault="00AB1F3E">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noProof/>
          <w:lang w:val="en-US"/>
        </w:rPr>
        <w:lastRenderedPageBreak/>
        <w:drawing>
          <wp:inline distT="0" distB="0" distL="0" distR="0" wp14:anchorId="02F6A17A" wp14:editId="4A9D7CFE">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871DD" w:rsidRDefault="00AB1F3E">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Рисунок 2.2. Аналіз виразності навчальних мотивів у здобувачів вищої освіти першого та другого курсів в умовах </w:t>
      </w:r>
      <w:r w:rsidR="00BD0FD1">
        <w:rPr>
          <w:rFonts w:ascii="Times New Roman" w:eastAsia="Times New Roman" w:hAnsi="Times New Roman" w:cs="Times New Roman"/>
          <w:b/>
          <w:color w:val="000000"/>
          <w:sz w:val="28"/>
          <w:szCs w:val="28"/>
          <w:lang w:val="uk-UA"/>
        </w:rPr>
        <w:t>дистанційного</w:t>
      </w:r>
      <w:r>
        <w:rPr>
          <w:rFonts w:ascii="Times New Roman" w:eastAsia="Times New Roman" w:hAnsi="Times New Roman" w:cs="Times New Roman"/>
          <w:b/>
          <w:color w:val="000000"/>
          <w:sz w:val="28"/>
          <w:szCs w:val="28"/>
        </w:rPr>
        <w:t xml:space="preserve"> навчання</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показує аналіз рис 2.2, для здобувачів вищої освіти першого та другого курсів в умовах стаціонарного навчання, найбільшою мірою характерні такі навчальні мотиви: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мотив обов’язку та відповідальності – 52,1%;</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мотив благополуччя – 52,1%;</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мотив уникнення невдачі – 50%;</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пізнавальний мотив з орієнтацією на результат – 43,7%.</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 цієї групи належать здобувачі з вираженою перевагою зовнішніх мотивів. У характеристиках таких мотивів є модальність вимушеної дії: «повинен», «необхідно», «зобов’язаний», «змусили» тощо. Зовнішня навчальна мотивація детермінована силами, зовнішніми стосовно </w:t>
      </w:r>
      <w:r>
        <w:rPr>
          <w:rFonts w:ascii="Times New Roman" w:eastAsia="Times New Roman" w:hAnsi="Times New Roman" w:cs="Times New Roman"/>
          <w:sz w:val="28"/>
          <w:szCs w:val="28"/>
        </w:rPr>
        <w:t>суб’єкта</w:t>
      </w:r>
      <w:r>
        <w:rPr>
          <w:rFonts w:ascii="Times New Roman" w:eastAsia="Times New Roman" w:hAnsi="Times New Roman" w:cs="Times New Roman"/>
          <w:color w:val="000000"/>
          <w:sz w:val="28"/>
          <w:szCs w:val="28"/>
        </w:rPr>
        <w:t xml:space="preserve"> діяльності та спрямованими на спонукання та регулювання поведінки. У цьому стані здобувач вищої освіти сприймає причини своєї довільної поведінки не як зовнішні, а як об’єкт впливу. Домінуючим чинником успішності навчальної діяльності стає оцінка оточуючих людей (батьків, викладачів).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На середньому рівні для здобувачів вищої освіти першого та другого курсів в умовах стаціонарного навчання, характерні навчальні мотиви: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комунікативний мотив – 40,2%;</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мотив афіліації – 40,2%;</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пізнавальний мотив з орієнтацією на процес – 31,2%;</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мотив престижу – 28,6%.</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Слід зазначити позитивні показники навчальної діяльності респондентів цієї групи: вони здатні зосередитися у виконанні напруженої роботи; виявляють стійкий інтерес до певних освітніх компонентів; уміють планувати навчальну діяльність; беруть активну участь у спільних формах діяльності; можуть переносити засвоєні знання з однієї галузі до іншої. Загалом здобувачі мотивовані на отримання якісної освіти.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Мало виражені у здобувачів вищої освіти першого та другого курсів в умовах стаціонарного навчання, такі навчальні мотиви: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мотив досягнення успіху – 24,7%;</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мотив творчої самореалізації – 18,5%;</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мотив самовдосконалення – 12,5%.</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у таких респондентів слабо розвинений пізнавальний інтерес, як правило, вони зосереджені на освітніх компонентах важливих та орієнтованих на майбутньому професійну діяльність, загальноосвітні компоненти в більшості їх не цікавлять, вони їх сприймають, як зайві, непотрібні для майбутнього фаху діяльності, окрім цього, здобувачі вищої освіти мають з них найнижчий бал або взагалі мають академічну заборгованість. Слабка мотивація на успіх призводить до того, що їх приваблює той навчальний матеріал, який відображає базовий обсяг інформації, важкі завдання не становлять інтересу, навчальні зусилля спрямовані лише на те, що, на їхню думку, допоможе уникнути труднощів та отримати задовільну оцінку без жодних труднощів.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Для отримання додаткової інформації про особливості навчальної мотивації здобувачів вищої освіти першого та другого курсів в умовах стаціонарного та дистанційного навчання, ми використовували метод анкетування. Результати обробки даних проведеного опитування досліджуваних респондентів наведено нижче. Слід зазначити, що відповіді питання були сформульовані по-різному, але під час обробки результатів вони були об’єднані за змістом. На останнє запитання могло бути кілька відповідей.</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перше запитання «Тобі подобається форма організації освітнього процесу (аудиторна/ дистанційна)?» 58,2% здобувачів вищої освіти першого та другого курсів в умовах стаціонарного навчання відповіли «подобається», такий варіант відповіді обрали 31,2% здобувачів вищої освіти першого та другого курсів в умовах дистанційного навчання.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запитання «Ти часто розповідаєш про цікаві події та в цілому навчання в університеті, батькам?» 51,6% здобувачів вищої освіти першого та другого курсів в умовах стаціонарного навчання та 35,6% здобувачів вищої освіти першого та другого курсів в умовах дистанційного навчання відповіли «так», це може свідчити, що в умовах аудиторного навчання трапляється більше цікавих подій, проводиться більше різноманітних заходів, про які можна розповісти батькам.</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запитання «Тобі подобається, коли у вас скасовують якісь пари?» переважно респонденти обох групи дали відповідь «буває по-різному» (62,3% здобувачів освіти з аудиторною формою навчання, та 50% здобувачів з дистанційною формою навчання).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запитання «Вранці, коли ти прокидаєшся, ти завжди з радістю йдеш на пари?» здобувачів вищої освіти першого та другого курсів в умовах стаціонарного навчання, найчастіше відповідали «йду з радістю» – 48,4%, інша група респондентів також обрала в більшості цей варіант (58,3%).</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На запитання «Якби викладач сказав, що завтра на заняття можна прийти за бажанням, ти б </w:t>
      </w:r>
      <w:r>
        <w:rPr>
          <w:rFonts w:ascii="Times New Roman" w:eastAsia="Times New Roman" w:hAnsi="Times New Roman" w:cs="Times New Roman"/>
          <w:sz w:val="28"/>
          <w:szCs w:val="28"/>
        </w:rPr>
        <w:t>відвідав</w:t>
      </w:r>
      <w:r>
        <w:rPr>
          <w:rFonts w:ascii="Times New Roman" w:eastAsia="Times New Roman" w:hAnsi="Times New Roman" w:cs="Times New Roman"/>
          <w:color w:val="000000"/>
          <w:sz w:val="28"/>
          <w:szCs w:val="28"/>
        </w:rPr>
        <w:t xml:space="preserve"> пари?» більшість респондентів з обох дослідницьких груп відповіли «не знаю» (кількість здобувачі зі стаціонарною формою – 64,8%, з дистанційною – 52,1%).</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запитання "Ти хотів би, щоб тобі не ставили домашніх завдань?" </w:t>
      </w:r>
      <w:r>
        <w:rPr>
          <w:rFonts w:ascii="Times New Roman" w:eastAsia="Times New Roman" w:hAnsi="Times New Roman" w:cs="Times New Roman"/>
          <w:sz w:val="28"/>
          <w:szCs w:val="28"/>
        </w:rPr>
        <w:t>більша частина</w:t>
      </w:r>
      <w:r>
        <w:rPr>
          <w:rFonts w:ascii="Times New Roman" w:eastAsia="Times New Roman" w:hAnsi="Times New Roman" w:cs="Times New Roman"/>
          <w:color w:val="000000"/>
          <w:sz w:val="28"/>
          <w:szCs w:val="28"/>
        </w:rPr>
        <w:t xml:space="preserve"> опитаних </w:t>
      </w:r>
      <w:r w:rsidR="001656CA">
        <w:rPr>
          <w:rFonts w:ascii="Times New Roman" w:eastAsia="Times New Roman" w:hAnsi="Times New Roman" w:cs="Times New Roman"/>
          <w:color w:val="000000"/>
          <w:sz w:val="28"/>
          <w:szCs w:val="28"/>
          <w:lang w:val="uk-UA"/>
        </w:rPr>
        <w:t>здобувачів</w:t>
      </w:r>
      <w:r>
        <w:rPr>
          <w:rFonts w:ascii="Times New Roman" w:eastAsia="Times New Roman" w:hAnsi="Times New Roman" w:cs="Times New Roman"/>
          <w:color w:val="000000"/>
          <w:sz w:val="28"/>
          <w:szCs w:val="28"/>
        </w:rPr>
        <w:t xml:space="preserve"> відповіли «не хотів би». Можливо, ця соціально бажана відповідь пояснюється віковими особливостями дітей.</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Відповідаючи на запитання «Ти хотів би, щоб тобі не треба було </w:t>
      </w:r>
      <w:r>
        <w:rPr>
          <w:rFonts w:ascii="Times New Roman" w:eastAsia="Times New Roman" w:hAnsi="Times New Roman" w:cs="Times New Roman"/>
          <w:sz w:val="28"/>
          <w:szCs w:val="28"/>
        </w:rPr>
        <w:t>готовитися</w:t>
      </w:r>
      <w:r>
        <w:rPr>
          <w:rFonts w:ascii="Times New Roman" w:eastAsia="Times New Roman" w:hAnsi="Times New Roman" w:cs="Times New Roman"/>
          <w:color w:val="000000"/>
          <w:sz w:val="28"/>
          <w:szCs w:val="28"/>
        </w:rPr>
        <w:t xml:space="preserve"> до семінарських занять?» 36% здобувачів вищої освіти першого та другого курсів в умовах стаціонарного навчання зазначили, що «якщо постійно відпочивати, стане нудно, </w:t>
      </w:r>
      <w:r>
        <w:rPr>
          <w:rFonts w:ascii="Times New Roman" w:eastAsia="Times New Roman" w:hAnsi="Times New Roman" w:cs="Times New Roman"/>
          <w:sz w:val="28"/>
          <w:szCs w:val="28"/>
        </w:rPr>
        <w:t>також</w:t>
      </w:r>
      <w:r>
        <w:rPr>
          <w:rFonts w:ascii="Times New Roman" w:eastAsia="Times New Roman" w:hAnsi="Times New Roman" w:cs="Times New Roman"/>
          <w:color w:val="000000"/>
          <w:sz w:val="28"/>
          <w:szCs w:val="28"/>
        </w:rPr>
        <w:t xml:space="preserve"> відповідь й обрали 33,3% здобувачів, які навчаються дистанційно.</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запитання «Ти хотів би, змінити форму організації освітнього процесу, з дистанційної на аудиторну або з аудиторної на дистанційну» отримали наступні відповіді, 14,8% здобувачів з </w:t>
      </w:r>
      <w:r>
        <w:rPr>
          <w:rFonts w:ascii="Times New Roman" w:eastAsia="Times New Roman" w:hAnsi="Times New Roman" w:cs="Times New Roman"/>
          <w:sz w:val="28"/>
          <w:szCs w:val="28"/>
        </w:rPr>
        <w:t>аудиторною</w:t>
      </w:r>
      <w:r>
        <w:rPr>
          <w:rFonts w:ascii="Times New Roman" w:eastAsia="Times New Roman" w:hAnsi="Times New Roman" w:cs="Times New Roman"/>
          <w:color w:val="000000"/>
          <w:sz w:val="28"/>
          <w:szCs w:val="28"/>
        </w:rPr>
        <w:t xml:space="preserve"> формою навчання та 31,2% здобувачів з дистанційною формою відповіли, що так, хотіли б. На що треба звернути увагу, кожний третій здобувач дистанційної форми освіти, хотів би її змінити.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запитання: «У тебе в групі багато друзів?» більшість респондентів відповіли, що ні, лише 14,8% експериментальної та 12,5% контрольної груп відповіли, що «багато». На запитання «Ти хотів би, щоб у тебе були менш суворі викладачі?» </w:t>
      </w:r>
      <w:r>
        <w:rPr>
          <w:rFonts w:ascii="Times New Roman" w:eastAsia="Times New Roman" w:hAnsi="Times New Roman" w:cs="Times New Roman"/>
          <w:sz w:val="28"/>
          <w:szCs w:val="28"/>
        </w:rPr>
        <w:t>більш ніж половина</w:t>
      </w:r>
      <w:r>
        <w:rPr>
          <w:rFonts w:ascii="Times New Roman" w:eastAsia="Times New Roman" w:hAnsi="Times New Roman" w:cs="Times New Roman"/>
          <w:color w:val="000000"/>
          <w:sz w:val="28"/>
          <w:szCs w:val="28"/>
        </w:rPr>
        <w:t xml:space="preserve"> всіх респондентів відповіли, що точно не знаю».</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запитання «Чи подобається тобі займатися науковою діяльністю?» 27,8% здобувачів вищої освіти першого та другого курсів в умовах стаціонарного навчання дали позитивну відповідь, а понад 50% першого та другого курсів в умовах дистанційного навчання, що не подобається, але змушують.</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На запитання «Чому ти обрав саме цей університет з такою формою організації навчального процесу (дистанційну або аудиторну). Вибери кілька відповідей», респонденти експериментальної групи найчастіше обирали відповіді: «було багато гарних відгуків про цей навчальний заклад», «подобається форма організації освітнього процесу», «цей навчальний заклад розташований в моєму місті». А, контрольної групи – «батьки змусили», «цей навчальний заклад розташований в моєму місті», «була висока ймовірність вступити на бюджетну форму навчання». Як можемо бачити, мотиви контрольної групи є зовнішніми, абітурієнти обираючи той або інший навчальний заклад діяли під впливом зовнішніх </w:t>
      </w:r>
      <w:r>
        <w:rPr>
          <w:rFonts w:ascii="Times New Roman" w:eastAsia="Times New Roman" w:hAnsi="Times New Roman" w:cs="Times New Roman"/>
          <w:sz w:val="28"/>
          <w:szCs w:val="28"/>
        </w:rPr>
        <w:t>факторів</w:t>
      </w:r>
      <w:r>
        <w:rPr>
          <w:rFonts w:ascii="Times New Roman" w:eastAsia="Times New Roman" w:hAnsi="Times New Roman" w:cs="Times New Roman"/>
          <w:color w:val="000000"/>
          <w:sz w:val="28"/>
          <w:szCs w:val="28"/>
        </w:rPr>
        <w:t>, а не свідомого вибору.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проведене психодіагностичне дослідження дає всі підстави зробити наступні висновки: головним навчальним мотивом здобувачів вищої освіти першого та другого курсів в умовах стаціонарного навчання, є пізнавальний мотив, що відповідає </w:t>
      </w:r>
      <w:r>
        <w:rPr>
          <w:rFonts w:ascii="Times New Roman" w:eastAsia="Times New Roman" w:hAnsi="Times New Roman" w:cs="Times New Roman"/>
          <w:sz w:val="28"/>
          <w:szCs w:val="28"/>
        </w:rPr>
        <w:t>формулі</w:t>
      </w:r>
      <w:r>
        <w:rPr>
          <w:rFonts w:ascii="Times New Roman" w:eastAsia="Times New Roman" w:hAnsi="Times New Roman" w:cs="Times New Roman"/>
          <w:color w:val="000000"/>
          <w:sz w:val="28"/>
          <w:szCs w:val="28"/>
        </w:rPr>
        <w:t>: ВМ (внутрішня мотивація) &gt; ЗПМ (зовнішня позитивна мотивація) &gt; ЗНМ (зовнішня негативна мотивація). Навчальна мотивація здобувачів вищої освіти першого та другого курсів в умовах дистанційного навчання, відповідає наступній формулі: ВМ (внутрішня мотивація) &lt; ЗПМ (зовнішня позитивна мотивація) &lt; ЗНМ (зовнішня негативна мотивація).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Рівень розвитку навчальної мотивації здобувачів вищої освіти першого та другого курсів в умовах стаціонарного навчання, загалом вище, ніж рівень розвитку навчальної мотивації здобувачів вищої освіти першого та другого курсів в умовах дистанційного навчання. Важливими особливостями навчальної мотивації здобувачів вищої освіти першого та другого курсів в умовах стаціонарного навчання, є високий рівень пізнавальної активності, наявність системи особистісних смислів навчання (особистої зацікавленості) стійко позитивного ставлення до навчального процесу. У здобувачів вищої освіти першого та другого курсів в умовах дистанційного навчання </w:t>
      </w:r>
      <w:r>
        <w:rPr>
          <w:rFonts w:ascii="Times New Roman" w:eastAsia="Times New Roman" w:hAnsi="Times New Roman" w:cs="Times New Roman"/>
          <w:color w:val="000000"/>
          <w:sz w:val="28"/>
          <w:szCs w:val="28"/>
        </w:rPr>
        <w:lastRenderedPageBreak/>
        <w:t>превалюють мотив обов’язку та відповідальності, мотив благополуччя, мотив уникнення невдачі, пізнавальний мотив з орієнтацією на результат.</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1937B8" w:rsidRDefault="001937B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1937B8" w:rsidRDefault="001937B8">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AB1F3E">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 xml:space="preserve">Висновки до розділу </w:t>
      </w:r>
      <w:r>
        <w:rPr>
          <w:rFonts w:ascii="Times New Roman" w:eastAsia="Times New Roman" w:hAnsi="Times New Roman" w:cs="Times New Roman"/>
          <w:b/>
          <w:sz w:val="28"/>
          <w:szCs w:val="28"/>
        </w:rPr>
        <w:t>2</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результаті проведення психодіагностичного дослідження з вивчення особливостей навчальної мотивації здобувачів вищої освіти першого та другого курсів з різною формою організації освітнього процесу можна підсумувати викладений матеріал.</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діагностичні нами були обрані методи, що дозволяють виявити актуальний стан навчальної мотивації здобувачів вищої освіти: методика вивчення структури навчальної мотивації (А. Реан); методика вивчення рівня розвитку навчальної мотивації (М. Гінзбург); методика діагностики навчальних мотивів (М. Матюхіна у модифікації Н. Бадмаєвої); авторська анкета.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Основним навчальним мотивом мотивації здобувачів вищої освіти першого та другого курсів в умовах стаціонарного навчання, є внутрішній пізнавальний мотив. Відповідно, у структурі навчальних мотивів у даних респондентів переважають такі як «можливість реалізувати свої здібності», «дізнатися щось нове», «навчитися корисним навичкам та вмінням». Тоді як респонденти з контрольної групи (що навчаються за дистанційною формою) переважно характеризуються високим рівнем зовнішньої негативної мотивації.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Рівень розвитку навчальної мотивації мотивації здобувачів вищої освіти першого та другого курсів в умовах стаціонарного навчання, загалом вище, ніж рівень розвитку навчальної </w:t>
      </w:r>
      <w:r>
        <w:rPr>
          <w:rFonts w:ascii="Times New Roman" w:eastAsia="Times New Roman" w:hAnsi="Times New Roman" w:cs="Times New Roman"/>
          <w:sz w:val="28"/>
          <w:szCs w:val="28"/>
        </w:rPr>
        <w:t>мотивації</w:t>
      </w:r>
      <w:r>
        <w:rPr>
          <w:rFonts w:ascii="Times New Roman" w:eastAsia="Times New Roman" w:hAnsi="Times New Roman" w:cs="Times New Roman"/>
          <w:color w:val="000000"/>
          <w:sz w:val="28"/>
          <w:szCs w:val="28"/>
        </w:rPr>
        <w:t xml:space="preserve"> здобувачів вищої освіти першого та другого курсів в умовах дистанційного навчання (велика кількість вибірки характеризуються зниженим рівнем навчальної мотивації).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здобувачів, які навчаються аудиторно найбільшою мірою характерні такі навчальні мотиви: творча самореалізація; комунікативний мотив; мотив самовдосконалення; пізнавальний мотив з орієнтацією на процес; мотив престижу; мотив прагнення до благополуччя; мотив </w:t>
      </w:r>
      <w:r>
        <w:rPr>
          <w:rFonts w:ascii="Times New Roman" w:eastAsia="Times New Roman" w:hAnsi="Times New Roman" w:cs="Times New Roman"/>
          <w:color w:val="000000"/>
          <w:sz w:val="28"/>
          <w:szCs w:val="28"/>
        </w:rPr>
        <w:lastRenderedPageBreak/>
        <w:t>досягнення успіху. Для здобувачів, які навчаються за дистанційно. Формою – мотив обов’язку та відповідальності; мотив благополуччя; мотив уникнення невдачі; пізнавальний мотив з орієнтацією на результат; мотив афіліації.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 виборі навчального закладу з дистанційною або стаціонарною формою організації освітнього процесу респонденти експериментальної групи керувались наступними – «було багато гарних відгуків про цей навчальний заклад», «подобається форма організації освітнього процесу», «цей навчальний заклад розташований в моєму місті». А, контрольної групи – «батьки змусили», «цей навчальний заклад розташований в моєму місті», «була висока ймовірність вступити на бюджетну форму навчання». Як можемо бачити, мотиви контрольної групи є зовнішніми, абітурієнти обираючи той або інший навчальний заклад діяли під впливом зовнішніх </w:t>
      </w:r>
      <w:r>
        <w:rPr>
          <w:rFonts w:ascii="Times New Roman" w:eastAsia="Times New Roman" w:hAnsi="Times New Roman" w:cs="Times New Roman"/>
          <w:sz w:val="28"/>
          <w:szCs w:val="28"/>
        </w:rPr>
        <w:t>факторів</w:t>
      </w:r>
      <w:r>
        <w:rPr>
          <w:rFonts w:ascii="Times New Roman" w:eastAsia="Times New Roman" w:hAnsi="Times New Roman" w:cs="Times New Roman"/>
          <w:color w:val="000000"/>
          <w:sz w:val="28"/>
          <w:szCs w:val="28"/>
        </w:rPr>
        <w:t>, а не свідомого вибору.</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 xml:space="preserve"> РОЗДІЛ 3. ПРАКТИКО-ОРІЄНТОВАНИЙ ПІДХІД ДО ПІДВИЩЕННЯ</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color w:val="000000"/>
          <w:sz w:val="28"/>
          <w:szCs w:val="28"/>
        </w:rPr>
        <w:t>НАВЧАЛЬНОЇ МОТИВАЦІЇ ЗДОБУВАЧІВ ВИЩОЇ ОСВІТИ, ЯКІ НАВЧАЮТЬСЯ ДИСТАНЦІЙНО</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3.1. Програма корекційних занять щодо підвищення навчальної мотивації здобувачів вищої освіти, які навчаються дистанційно.</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Актуальність програми</w:t>
      </w:r>
      <w:r>
        <w:rPr>
          <w:rFonts w:ascii="Times New Roman" w:eastAsia="Times New Roman" w:hAnsi="Times New Roman" w:cs="Times New Roman"/>
          <w:color w:val="000000"/>
          <w:sz w:val="28"/>
          <w:szCs w:val="28"/>
        </w:rPr>
        <w:t xml:space="preserve"> обумовлена низьким рівнем навчальної мотивації здобувачів вищої освіти першого та другого курсів навчання, що є важливим фактором для формування самостійності майбутніх професіоналів, яке неможливе без мотивування на професійну підготовку.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Мета програми – створення психолого-педагогічних умов розвитку мотивації навчальної діяльності здобувачів вищої освіти з дистанційною формою організації освітнього процесу.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Завдання програми:</w:t>
      </w:r>
    </w:p>
    <w:p w:rsidR="00B871DD" w:rsidRDefault="00AB1F3E">
      <w:pPr>
        <w:numPr>
          <w:ilvl w:val="0"/>
          <w:numId w:val="2"/>
        </w:numPr>
        <w:pBdr>
          <w:top w:val="nil"/>
          <w:left w:val="nil"/>
          <w:bottom w:val="nil"/>
          <w:right w:val="nil"/>
          <w:between w:val="nil"/>
        </w:pBdr>
        <w:spacing w:after="0" w:line="360" w:lineRule="auto"/>
        <w:ind w:left="0" w:firstLine="851"/>
        <w:jc w:val="both"/>
      </w:pPr>
      <w:r>
        <w:rPr>
          <w:rFonts w:ascii="Times New Roman" w:eastAsia="Times New Roman" w:hAnsi="Times New Roman" w:cs="Times New Roman"/>
          <w:color w:val="000000"/>
          <w:sz w:val="28"/>
          <w:szCs w:val="28"/>
        </w:rPr>
        <w:t>сприяти усвідомленню здобувачами власних особистісних якостей та розвитку професійно важливих якостей,</w:t>
      </w:r>
    </w:p>
    <w:p w:rsidR="00B871DD" w:rsidRDefault="00AB1F3E">
      <w:pPr>
        <w:numPr>
          <w:ilvl w:val="0"/>
          <w:numId w:val="2"/>
        </w:numPr>
        <w:pBdr>
          <w:top w:val="nil"/>
          <w:left w:val="nil"/>
          <w:bottom w:val="nil"/>
          <w:right w:val="nil"/>
          <w:between w:val="nil"/>
        </w:pBdr>
        <w:spacing w:after="0" w:line="360" w:lineRule="auto"/>
        <w:ind w:left="0" w:firstLine="851"/>
        <w:jc w:val="both"/>
      </w:pPr>
      <w:r>
        <w:rPr>
          <w:rFonts w:ascii="Times New Roman" w:eastAsia="Times New Roman" w:hAnsi="Times New Roman" w:cs="Times New Roman"/>
          <w:color w:val="000000"/>
          <w:sz w:val="28"/>
          <w:szCs w:val="28"/>
        </w:rPr>
        <w:t>сприяти усвідомленню здобувачами своєї індивідуальності та умов її розвитку;</w:t>
      </w:r>
    </w:p>
    <w:p w:rsidR="00B871DD" w:rsidRDefault="00AB1F3E">
      <w:pPr>
        <w:numPr>
          <w:ilvl w:val="0"/>
          <w:numId w:val="2"/>
        </w:numPr>
        <w:pBdr>
          <w:top w:val="nil"/>
          <w:left w:val="nil"/>
          <w:bottom w:val="nil"/>
          <w:right w:val="nil"/>
          <w:between w:val="nil"/>
        </w:pBdr>
        <w:spacing w:after="0" w:line="360" w:lineRule="auto"/>
        <w:ind w:left="0" w:firstLine="851"/>
        <w:jc w:val="both"/>
      </w:pPr>
      <w:r>
        <w:rPr>
          <w:rFonts w:ascii="Times New Roman" w:eastAsia="Times New Roman" w:hAnsi="Times New Roman" w:cs="Times New Roman"/>
          <w:color w:val="000000"/>
          <w:sz w:val="28"/>
          <w:szCs w:val="28"/>
        </w:rPr>
        <w:t>посилити внутрішню навчально-пізнавальну мотивацію,</w:t>
      </w:r>
    </w:p>
    <w:p w:rsidR="00B871DD" w:rsidRDefault="00AB1F3E">
      <w:pPr>
        <w:numPr>
          <w:ilvl w:val="0"/>
          <w:numId w:val="2"/>
        </w:numPr>
        <w:pBdr>
          <w:top w:val="nil"/>
          <w:left w:val="nil"/>
          <w:bottom w:val="nil"/>
          <w:right w:val="nil"/>
          <w:between w:val="nil"/>
        </w:pBdr>
        <w:spacing w:after="0" w:line="360" w:lineRule="auto"/>
        <w:ind w:left="0" w:firstLine="851"/>
        <w:jc w:val="both"/>
      </w:pPr>
      <w:r>
        <w:rPr>
          <w:rFonts w:ascii="Times New Roman" w:eastAsia="Times New Roman" w:hAnsi="Times New Roman" w:cs="Times New Roman"/>
          <w:color w:val="000000"/>
          <w:sz w:val="28"/>
          <w:szCs w:val="28"/>
        </w:rPr>
        <w:t>розвинути цілепокладання, що призводить до розуміння та прийняття сенсу навчальної діяльності, усвідомлення важливості навчання для власної особистості та майбутньої професійної діяльності,</w:t>
      </w:r>
    </w:p>
    <w:p w:rsidR="00B871DD" w:rsidRDefault="00AB1F3E">
      <w:pPr>
        <w:numPr>
          <w:ilvl w:val="0"/>
          <w:numId w:val="2"/>
        </w:numPr>
        <w:pBdr>
          <w:top w:val="nil"/>
          <w:left w:val="nil"/>
          <w:bottom w:val="nil"/>
          <w:right w:val="nil"/>
          <w:between w:val="nil"/>
        </w:pBdr>
        <w:spacing w:after="0" w:line="360" w:lineRule="auto"/>
        <w:ind w:left="0" w:firstLine="851"/>
        <w:jc w:val="both"/>
      </w:pPr>
      <w:r>
        <w:rPr>
          <w:rFonts w:ascii="Times New Roman" w:eastAsia="Times New Roman" w:hAnsi="Times New Roman" w:cs="Times New Roman"/>
          <w:color w:val="000000"/>
          <w:sz w:val="28"/>
          <w:szCs w:val="28"/>
        </w:rPr>
        <w:t xml:space="preserve">підвищити у здобувачів вищої освіти орієнтацію на ділову спрямованість як одну з важливих </w:t>
      </w:r>
      <w:r>
        <w:rPr>
          <w:rFonts w:ascii="Times New Roman" w:eastAsia="Times New Roman" w:hAnsi="Times New Roman" w:cs="Times New Roman"/>
          <w:sz w:val="28"/>
          <w:szCs w:val="28"/>
        </w:rPr>
        <w:t>компонентів</w:t>
      </w:r>
      <w:r>
        <w:rPr>
          <w:rFonts w:ascii="Times New Roman" w:eastAsia="Times New Roman" w:hAnsi="Times New Roman" w:cs="Times New Roman"/>
          <w:color w:val="000000"/>
          <w:sz w:val="28"/>
          <w:szCs w:val="28"/>
        </w:rPr>
        <w:t xml:space="preserve"> професії сучасного фахівця;</w:t>
      </w:r>
    </w:p>
    <w:p w:rsidR="00B871DD" w:rsidRDefault="00AB1F3E">
      <w:pPr>
        <w:numPr>
          <w:ilvl w:val="0"/>
          <w:numId w:val="2"/>
        </w:numPr>
        <w:pBdr>
          <w:top w:val="nil"/>
          <w:left w:val="nil"/>
          <w:bottom w:val="nil"/>
          <w:right w:val="nil"/>
          <w:between w:val="nil"/>
        </w:pBdr>
        <w:spacing w:after="0" w:line="360" w:lineRule="auto"/>
        <w:ind w:left="0" w:firstLine="851"/>
        <w:jc w:val="both"/>
      </w:pPr>
      <w:r>
        <w:rPr>
          <w:rFonts w:ascii="Times New Roman" w:eastAsia="Times New Roman" w:hAnsi="Times New Roman" w:cs="Times New Roman"/>
          <w:color w:val="000000"/>
          <w:sz w:val="28"/>
          <w:szCs w:val="28"/>
        </w:rPr>
        <w:t>підвищити культуру розумової праці здобувачів вищої освіти,</w:t>
      </w:r>
    </w:p>
    <w:p w:rsidR="00B871DD" w:rsidRDefault="00AB1F3E">
      <w:pPr>
        <w:numPr>
          <w:ilvl w:val="0"/>
          <w:numId w:val="2"/>
        </w:numPr>
        <w:pBdr>
          <w:top w:val="nil"/>
          <w:left w:val="nil"/>
          <w:bottom w:val="nil"/>
          <w:right w:val="nil"/>
          <w:between w:val="nil"/>
        </w:pBdr>
        <w:spacing w:after="0" w:line="360" w:lineRule="auto"/>
        <w:ind w:left="0" w:firstLine="851"/>
        <w:jc w:val="both"/>
      </w:pPr>
      <w:r>
        <w:rPr>
          <w:rFonts w:ascii="Times New Roman" w:eastAsia="Times New Roman" w:hAnsi="Times New Roman" w:cs="Times New Roman"/>
          <w:color w:val="000000"/>
          <w:sz w:val="28"/>
          <w:szCs w:val="28"/>
        </w:rPr>
        <w:t>сформувати «вміння вчитися» дистанційно;</w:t>
      </w:r>
    </w:p>
    <w:p w:rsidR="00B871DD" w:rsidRDefault="00AB1F3E">
      <w:pPr>
        <w:numPr>
          <w:ilvl w:val="0"/>
          <w:numId w:val="2"/>
        </w:numPr>
        <w:pBdr>
          <w:top w:val="nil"/>
          <w:left w:val="nil"/>
          <w:bottom w:val="nil"/>
          <w:right w:val="nil"/>
          <w:between w:val="nil"/>
        </w:pBdr>
        <w:spacing w:after="0" w:line="360" w:lineRule="auto"/>
        <w:ind w:left="0" w:firstLine="851"/>
        <w:jc w:val="both"/>
      </w:pPr>
      <w:r>
        <w:rPr>
          <w:rFonts w:ascii="Times New Roman" w:eastAsia="Times New Roman" w:hAnsi="Times New Roman" w:cs="Times New Roman"/>
          <w:color w:val="000000"/>
          <w:sz w:val="28"/>
          <w:szCs w:val="28"/>
        </w:rPr>
        <w:t>сформувати позитивне ставлення до навчального процесу в позааудиторному форматі.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Передбачуваний результат</w:t>
      </w:r>
      <w:r>
        <w:rPr>
          <w:rFonts w:ascii="Times New Roman" w:eastAsia="Times New Roman" w:hAnsi="Times New Roman" w:cs="Times New Roman"/>
          <w:color w:val="000000"/>
          <w:sz w:val="28"/>
          <w:szCs w:val="28"/>
        </w:rPr>
        <w:t>: підвищення навчальної мотивації здобувачів вищої освіти завдяки зростанню внутрішніх мотивів навчання: пізнавальних мотивів, збільшенню цінності та значущості навчання, прагненню до самовдосконалення, посиленню мотивів досягнення та отримання задоволення від захоплюючого процесу навчання.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Методи роботи</w:t>
      </w:r>
      <w:r>
        <w:rPr>
          <w:rFonts w:ascii="Times New Roman" w:eastAsia="Times New Roman" w:hAnsi="Times New Roman" w:cs="Times New Roman"/>
          <w:color w:val="000000"/>
          <w:sz w:val="28"/>
          <w:szCs w:val="28"/>
        </w:rPr>
        <w:t xml:space="preserve">: бесіда, лекція, групова дискусія, метод «мозкового штурму», ділова гра, рольова гра, вправи (в т.ч. медитативні).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Форма організації занять</w:t>
      </w:r>
      <w:r>
        <w:rPr>
          <w:rFonts w:ascii="Times New Roman" w:eastAsia="Times New Roman" w:hAnsi="Times New Roman" w:cs="Times New Roman"/>
          <w:color w:val="000000"/>
          <w:sz w:val="28"/>
          <w:szCs w:val="28"/>
        </w:rPr>
        <w:t xml:space="preserve"> – групова на платформі Google Meet.</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Заняття містить 4 частини: організаційний момент; вступна частина (вітання, постановка мети та завдань заняття), основна частина (лекція, бесіда, групова дискусія тощо), </w:t>
      </w:r>
      <w:r>
        <w:rPr>
          <w:rFonts w:ascii="Times New Roman" w:eastAsia="Times New Roman" w:hAnsi="Times New Roman" w:cs="Times New Roman"/>
          <w:sz w:val="28"/>
          <w:szCs w:val="28"/>
        </w:rPr>
        <w:t>завершальна</w:t>
      </w:r>
      <w:r>
        <w:rPr>
          <w:rFonts w:ascii="Times New Roman" w:eastAsia="Times New Roman" w:hAnsi="Times New Roman" w:cs="Times New Roman"/>
          <w:color w:val="000000"/>
          <w:sz w:val="28"/>
          <w:szCs w:val="28"/>
        </w:rPr>
        <w:t xml:space="preserve"> частина (рефлексія заняття, прощання).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метою ефективної практичної реалізації у різноманітних за змістом та методами заняттях слід дотримуватися чотирьох основних етапів заняття.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 Організаційний момент (0,5–3 хв).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Мета: налаштувати здобувачів вищої освіти на роботу, викликати інтерес до неї, позитивні емоції.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Типові помилки: дублювання навчального заняття (пари), затягнутість.</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Рекомендації: ефективному перемиканню уваги здобувачів вищої освіти сприяє нетрадиційний, цікавий матеріал в організаційному моменті: використання загадки, проблемного питання, ігрового моменту, звукозапису тощо.</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 Вступна частина (від 1/5 до 1/3 часу всього заняття).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Мета: активізувати здобувачів вищої освіти, привернути їх увагу. Тренер визначає, наскільки його прогноз збігається з реальністю щодо можливостей здобувачів вищої освіти, їх особистісних якостей, рівня обізнаності з цієї теми, емоційного настрою, рівня активності, інтересу тощо. На цьому етапі потрібно не тільки захопити здобувачів вищої освіти, а й </w:t>
      </w:r>
      <w:r>
        <w:rPr>
          <w:rFonts w:ascii="Times New Roman" w:eastAsia="Times New Roman" w:hAnsi="Times New Roman" w:cs="Times New Roman"/>
          <w:color w:val="000000"/>
          <w:sz w:val="28"/>
          <w:szCs w:val="28"/>
        </w:rPr>
        <w:lastRenderedPageBreak/>
        <w:t>визначити, чи потрібно внести корективи в хід заняття та якого характеру вони мають бути.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Типова помилка – ігнорування цього етапу через страх несподіваної реакції здобувачів вищої освіти, що вони можуть сказати або зробити не те, що очікує тренер. Вступну частину варто будувати не так на активності здобувачів вищої освіти, як на власній, виключаючи зворотний зв’язок, не відводячи </w:t>
      </w:r>
      <w:r>
        <w:rPr>
          <w:rFonts w:ascii="Times New Roman" w:eastAsia="Times New Roman" w:hAnsi="Times New Roman" w:cs="Times New Roman"/>
          <w:sz w:val="28"/>
          <w:szCs w:val="28"/>
        </w:rPr>
        <w:t>здобувачам</w:t>
      </w:r>
      <w:r>
        <w:rPr>
          <w:rFonts w:ascii="Times New Roman" w:eastAsia="Times New Roman" w:hAnsi="Times New Roman" w:cs="Times New Roman"/>
          <w:color w:val="000000"/>
          <w:sz w:val="28"/>
          <w:szCs w:val="28"/>
        </w:rPr>
        <w:t xml:space="preserve"> роль пасивних слухачів, не надаючи значення емоційному настрою здобувачів вищої освіти.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Рекомендації: вступна частина залежно від змісту може являти собою вступну бесіду (пізнавальну, естетичну) або розминку (вікторини, конкурси), де завдання мають бути не лише цікавими, а й побудованими таким чином, щоб давали інформацію про готовність до сприйняття підготовленого матеріалу. У вступній частині мають бути сформовані первинні уявлення здобувачів вищої освіти про майбутній захід, організовано їхню діяльність (знайомство із системою оцінки, планом заходу, поділ на команди). Повинні бути дано чіткі критерії оцінки, пояснено необхідні правила.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3. Основна частина за часом має стати найтривалішою (трохи </w:t>
      </w:r>
      <w:r>
        <w:rPr>
          <w:rFonts w:ascii="Times New Roman" w:eastAsia="Times New Roman" w:hAnsi="Times New Roman" w:cs="Times New Roman"/>
          <w:b/>
          <w:sz w:val="28"/>
          <w:szCs w:val="28"/>
        </w:rPr>
        <w:t>більш як 1</w:t>
      </w:r>
      <w:r>
        <w:rPr>
          <w:rFonts w:ascii="Times New Roman" w:eastAsia="Times New Roman" w:hAnsi="Times New Roman" w:cs="Times New Roman"/>
          <w:b/>
          <w:color w:val="000000"/>
          <w:sz w:val="28"/>
          <w:szCs w:val="28"/>
        </w:rPr>
        <w:t>/3 всього часу заняття).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Мета: реалізація основної ідеї заходу.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Типові помилки: активність тренера при частковій або повній пасивності здобувачів вищої освіти, відсутність наочності та загальна бідність використання засобів та методів, переважання методів формування свідомості над методами формування поведінки, створення навчальної атмосфери пари, повчальність, моралізаторство.</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Рекомендації: виховний ефект є вищим, якщо здобувачі вищої освіти максимально активні. Для активізації здобувачів вищої освіти першорядне значення має створення особливої ​​емоційної атмосфери, відмінної від звичайної пари.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Ефективність основної частини зростає, якщо тренер задіє наскільки можна максимальну кількість методів формування поведінки: вправу, гру, доручення; а також різні види діяльності: трудову, творчу, ігрову. Об’єднуючи учасників у команди під час організації різних видів діяльності, тренер має розподілити обов’язки те</w:t>
      </w:r>
      <w:r>
        <w:rPr>
          <w:rFonts w:ascii="Times New Roman" w:eastAsia="Times New Roman" w:hAnsi="Times New Roman" w:cs="Times New Roman"/>
          <w:sz w:val="28"/>
          <w:szCs w:val="28"/>
        </w:rPr>
        <w:t>, щоб</w:t>
      </w:r>
      <w:r>
        <w:rPr>
          <w:rFonts w:ascii="Times New Roman" w:eastAsia="Times New Roman" w:hAnsi="Times New Roman" w:cs="Times New Roman"/>
          <w:color w:val="000000"/>
          <w:sz w:val="28"/>
          <w:szCs w:val="28"/>
        </w:rPr>
        <w:t xml:space="preserve"> кожен відчував себе частиною колективу, а не виступав лише за себе. Даючи час виконання завдання, слід виділяти кілька хвилин на обговорення команді та запитувати представника команди, якого оберуть здобувачі вищої освіти. Тільки в цьому випадку здобувачі вищої освіти мають спільну мету діяльності, різні функції та мотиви для співпраці.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4. </w:t>
      </w:r>
      <w:r>
        <w:rPr>
          <w:rFonts w:ascii="Times New Roman" w:eastAsia="Times New Roman" w:hAnsi="Times New Roman" w:cs="Times New Roman"/>
          <w:b/>
          <w:sz w:val="28"/>
          <w:szCs w:val="28"/>
        </w:rPr>
        <w:t>Завершальна</w:t>
      </w:r>
      <w:r>
        <w:rPr>
          <w:rFonts w:ascii="Times New Roman" w:eastAsia="Times New Roman" w:hAnsi="Times New Roman" w:cs="Times New Roman"/>
          <w:b/>
          <w:color w:val="000000"/>
          <w:sz w:val="28"/>
          <w:szCs w:val="28"/>
        </w:rPr>
        <w:t xml:space="preserve"> частина (від 1/4 до 1/5 часу).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Мета: налаштувати здобувачів вищої освіти на практичне застосування набутого досвіду та визначити, наскільки вдалося реалізувати ідею заняття.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Типові помилки: ця частина ігнорується взагалі або зводиться до питань на кшталт: «Сподобалося?», «Що дізналися нового?».</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Рекомендації: конкретні завдання тестового характеру у привабливій для здобувачів вищої освіти формі: кросворд, міні-вікторина, бліц, ігрова ситуація та ін. для визначення первинних результатів. Різноманітні рекомендації щодо застосування набутого досвіду у житті (обговорення ситуацій, в яких здобувачі вищої освіти можуть застосувати отримані на заняттях вміння, інформацію). Поради щодо застосування отриманого досвіду (що здобувачі можуть розповісти своїм близьким, про що запитати на цю тему). У заключній частині можна з’ясувати, чи потребує тема заняття в подальшому розкритті і яким чином це можна зробити? Заключну частину тренер може використовуватиме розвитку ініціативи здобувачів вищої освіти у проведенні наступних заходів.</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ТЕМАТИЧНИЙ ПЛАН ПРОГРАМИ РОЗВИТКУ НАВЧАЛЬНОЇ МОТИВАЦІЇ ЗДОБУВАЧІВ ВИЩОЇ ОСВІТИ</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tbl>
      <w:tblPr>
        <w:tblStyle w:val="a8"/>
        <w:tblW w:w="9241" w:type="dxa"/>
        <w:tblInd w:w="-35" w:type="dxa"/>
        <w:tblLayout w:type="fixed"/>
        <w:tblLook w:val="0400" w:firstRow="0" w:lastRow="0" w:firstColumn="0" w:lastColumn="0" w:noHBand="0" w:noVBand="1"/>
      </w:tblPr>
      <w:tblGrid>
        <w:gridCol w:w="668"/>
        <w:gridCol w:w="4321"/>
        <w:gridCol w:w="4252"/>
      </w:tblGrid>
      <w:tr w:rsidR="00B871DD">
        <w:tc>
          <w:tcPr>
            <w:tcW w:w="668" w:type="dxa"/>
            <w:tcBorders>
              <w:top w:val="single" w:sz="6" w:space="0" w:color="000000"/>
              <w:left w:val="single" w:sz="6" w:space="0" w:color="000000"/>
              <w:bottom w:val="single" w:sz="6" w:space="0" w:color="000000"/>
              <w:right w:val="single" w:sz="6" w:space="0" w:color="000000"/>
            </w:tcBorders>
            <w:vAlign w:val="center"/>
          </w:tcPr>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п/п</w:t>
            </w:r>
          </w:p>
        </w:tc>
        <w:tc>
          <w:tcPr>
            <w:tcW w:w="4321" w:type="dxa"/>
            <w:tcBorders>
              <w:top w:val="single" w:sz="6" w:space="0" w:color="000000"/>
              <w:left w:val="single" w:sz="6" w:space="0" w:color="000000"/>
              <w:bottom w:val="single" w:sz="6" w:space="0" w:color="000000"/>
              <w:right w:val="single" w:sz="6" w:space="0" w:color="000000"/>
            </w:tcBorders>
            <w:tcMar>
              <w:left w:w="108" w:type="dxa"/>
              <w:right w:w="108" w:type="dxa"/>
            </w:tcMar>
            <w:vAlign w:val="center"/>
          </w:tcPr>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Тема, мета заняття</w:t>
            </w:r>
          </w:p>
        </w:tc>
        <w:tc>
          <w:tcPr>
            <w:tcW w:w="4252" w:type="dxa"/>
            <w:tcBorders>
              <w:top w:val="single" w:sz="6" w:space="0" w:color="000000"/>
              <w:left w:val="single" w:sz="6" w:space="0" w:color="000000"/>
              <w:bottom w:val="single" w:sz="6" w:space="0" w:color="000000"/>
              <w:right w:val="single" w:sz="6" w:space="0" w:color="000000"/>
            </w:tcBorders>
            <w:tcMar>
              <w:left w:w="108" w:type="dxa"/>
              <w:right w:w="108" w:type="dxa"/>
            </w:tcMar>
            <w:vAlign w:val="center"/>
          </w:tcPr>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Зміст заняття</w:t>
            </w:r>
          </w:p>
        </w:tc>
      </w:tr>
      <w:tr w:rsidR="00B871DD">
        <w:tc>
          <w:tcPr>
            <w:tcW w:w="668"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4321"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«Вітаю, це – Я».</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Мета: знайомство, встановлення контакту між тренером та учасниками групи; створення атмосфери свободи та відкритості у групі; розвиток комунікативних умінь; мотивація на роботу у групі та самовизначення до мети та завдань роботи у групі.</w:t>
            </w:r>
          </w:p>
        </w:tc>
        <w:tc>
          <w:tcPr>
            <w:tcW w:w="4252"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Вітання.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2.Вправа «Моє ім’я – мій характер».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«Правила групи».</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4.Вправа «Я тебе розумію».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 Вправа «За що мене лають».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 Вправа «Маленькому – захист»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Рефлексія заняття.</w:t>
            </w:r>
          </w:p>
        </w:tc>
      </w:tr>
      <w:tr w:rsidR="00B871DD">
        <w:tc>
          <w:tcPr>
            <w:tcW w:w="668"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4321"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«Хто 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Мета</w:t>
            </w:r>
            <w:r>
              <w:rPr>
                <w:rFonts w:ascii="Times New Roman" w:eastAsia="Times New Roman" w:hAnsi="Times New Roman" w:cs="Times New Roman"/>
                <w:color w:val="000000"/>
                <w:sz w:val="28"/>
                <w:szCs w:val="28"/>
              </w:rPr>
              <w:t>: пізнання себе, саморозкриття учасників, визначення власних сильних сторін, визначення якостей, які хотілося б розвинути в собі.</w:t>
            </w:r>
          </w:p>
        </w:tc>
        <w:tc>
          <w:tcPr>
            <w:tcW w:w="4252"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Вітання.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2.Вправа «Мої сильні сторони». 3. Вправа: «Без маски».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Вправа «Малюнок себе».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Рефлексія заняття.</w:t>
            </w:r>
          </w:p>
        </w:tc>
      </w:tr>
      <w:tr w:rsidR="00B871DD">
        <w:tc>
          <w:tcPr>
            <w:tcW w:w="668"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4321"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«Я очима групи».</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Мета: активізація самопізнання, вдосконалення саморозуміння, усвідомлення відмінності власної думки людини про саму себе та враження, яке вона справляє на </w:t>
            </w:r>
            <w:r>
              <w:rPr>
                <w:rFonts w:ascii="Times New Roman" w:eastAsia="Times New Roman" w:hAnsi="Times New Roman" w:cs="Times New Roman"/>
                <w:sz w:val="28"/>
                <w:szCs w:val="28"/>
              </w:rPr>
              <w:t>оточення</w:t>
            </w:r>
            <w:r>
              <w:rPr>
                <w:rFonts w:ascii="Times New Roman" w:eastAsia="Times New Roman" w:hAnsi="Times New Roman" w:cs="Times New Roman"/>
                <w:color w:val="000000"/>
                <w:sz w:val="28"/>
                <w:szCs w:val="28"/>
              </w:rPr>
              <w:t>.</w:t>
            </w:r>
          </w:p>
        </w:tc>
        <w:tc>
          <w:tcPr>
            <w:tcW w:w="4252"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Вітання.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Вправа «Який він?».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Вправа «Ідеальна людина». 4.Вправа «Я своїми очима та очима інших».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Рефлексія заняття.</w:t>
            </w:r>
          </w:p>
        </w:tc>
      </w:tr>
      <w:tr w:rsidR="00B871DD">
        <w:tc>
          <w:tcPr>
            <w:tcW w:w="668"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4321"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«Я, ти, ми – індивідуальності».</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Мета: розвиток уявлення про унікальність і неповторність кожної людини, усвідомлення особливості своєї індивідуальності та її розвиток.</w:t>
            </w:r>
          </w:p>
        </w:tc>
        <w:tc>
          <w:tcPr>
            <w:tcW w:w="4252"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1. Вітання.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Вправа «Моя самооцінка».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3. Вправа «Самооцінка».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Гра «Ярмарок переваг».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Вправа «Постав бал емоції».</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Рефлексія заняття.</w:t>
            </w:r>
          </w:p>
        </w:tc>
      </w:tr>
      <w:tr w:rsidR="00B871DD">
        <w:tc>
          <w:tcPr>
            <w:tcW w:w="668"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5.</w:t>
            </w:r>
          </w:p>
        </w:tc>
        <w:tc>
          <w:tcPr>
            <w:tcW w:w="4321"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«Навчальні мотиви».</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Мета: формування інтересу до занять, діагностика мотиваційної сфери, розвиток інтересу до самопізнання та рефлексії</w:t>
            </w:r>
          </w:p>
        </w:tc>
        <w:tc>
          <w:tcPr>
            <w:tcW w:w="4252"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Вітання.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Що таке навчальна мотивація. 3. Інформаційна частина заняття. 4. Діагностика мотивів навчання.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Мої мотиви навчання.</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Рефлексія заняття</w:t>
            </w:r>
          </w:p>
        </w:tc>
      </w:tr>
      <w:tr w:rsidR="00B871DD">
        <w:tc>
          <w:tcPr>
            <w:tcW w:w="668"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4321"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«Значущість навчання».</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Мета: підвищення значущості навчання, посилення мотивації до занять, підвищення цінності та значущості навчання, підвищення внутрішньої навчальної мотивації, зниження емоційної напруженості, повторення та систематизація пройденого, розвиток інтересу до навчання.</w:t>
            </w:r>
          </w:p>
        </w:tc>
        <w:tc>
          <w:tcPr>
            <w:tcW w:w="4252"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Вітання.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2.Розминка.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3.Вправа на закріплення попереднього матеріалу. 4.Божевільні іспити.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5.Мої цінності.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6.Острів скарбів.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 Мій портрет як здобувача вищої освіти.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8. Суд над навчанням.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9.Вправи на зворотний зв’язок. 10. «Вільний звіт».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 Рефлексія заняття.</w:t>
            </w:r>
          </w:p>
        </w:tc>
      </w:tr>
      <w:tr w:rsidR="00B871DD">
        <w:tc>
          <w:tcPr>
            <w:tcW w:w="668"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p>
        </w:tc>
        <w:tc>
          <w:tcPr>
            <w:tcW w:w="4321"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«Радість від навчання».</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Мета: посилити процесуальну (внутрішню) мотивацію, підготувати учасників до ефективної роботи, закріплення </w:t>
            </w:r>
            <w:r>
              <w:rPr>
                <w:rFonts w:ascii="Times New Roman" w:eastAsia="Times New Roman" w:hAnsi="Times New Roman" w:cs="Times New Roman"/>
                <w:color w:val="000000"/>
                <w:sz w:val="28"/>
                <w:szCs w:val="28"/>
              </w:rPr>
              <w:lastRenderedPageBreak/>
              <w:t>попереднього матеріалу, навчання отримувати задоволення від навчального процесу, розвиток позитивного ставлення до освітніх компонентів незалежно від ставлення до викладача, формування вміння долати труднощі, що виникають на шляху посилення мотивації, навчання навичок регулювання емоцій під час навчального процесу.</w:t>
            </w:r>
          </w:p>
        </w:tc>
        <w:tc>
          <w:tcPr>
            <w:tcW w:w="4252"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1. Вітання.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2.Розминка.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Лист на руці.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4. Вправа на закріплення попереднього матеріалу «Подарунок».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 Діагностика ставлення до освітніх компонентів.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Портрет викладача.</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7.Скарбничка труднощів.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8. Приємні емоції.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9.Процес.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10.Бліц-пропозиція.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11.Хворий нудьгою.</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12.Тренінговий лауреат.</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13.Загальногрупова рефлексія співвідношення отриманих цінностей та цілей.</w:t>
            </w:r>
          </w:p>
        </w:tc>
      </w:tr>
      <w:tr w:rsidR="00B871DD">
        <w:tc>
          <w:tcPr>
            <w:tcW w:w="668"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8.</w:t>
            </w:r>
          </w:p>
        </w:tc>
        <w:tc>
          <w:tcPr>
            <w:tcW w:w="4321"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«Навчальна праця – запорука майбутньої успішної професійної діяльності».</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Мета: усвідомлення важливості праці, </w:t>
            </w:r>
            <w:r>
              <w:rPr>
                <w:rFonts w:ascii="Times New Roman" w:eastAsia="Times New Roman" w:hAnsi="Times New Roman" w:cs="Times New Roman"/>
                <w:sz w:val="28"/>
                <w:szCs w:val="28"/>
              </w:rPr>
              <w:t>опановування</w:t>
            </w:r>
            <w:r>
              <w:rPr>
                <w:rFonts w:ascii="Times New Roman" w:eastAsia="Times New Roman" w:hAnsi="Times New Roman" w:cs="Times New Roman"/>
                <w:color w:val="000000"/>
                <w:sz w:val="28"/>
                <w:szCs w:val="28"/>
              </w:rPr>
              <w:t xml:space="preserve"> засобами засвоєння навчальної інформації, знаннями, вміннями та навичками самостійної роботи, що становить культуру розумової праці здобувачів вищої освіти.</w:t>
            </w:r>
          </w:p>
        </w:tc>
        <w:tc>
          <w:tcPr>
            <w:tcW w:w="4252"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Вітання.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Вправа «Згадай успіх».</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Вправа «Згоден», «Не згоден», «Сумніваюся».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Вправа «Правила гарної роботи».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 Розмова.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 Рекомендації щодо організації інтелектуальної праці.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Рефлексія заняття.</w:t>
            </w:r>
          </w:p>
        </w:tc>
      </w:tr>
      <w:tr w:rsidR="00B871DD">
        <w:tc>
          <w:tcPr>
            <w:tcW w:w="668"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w:t>
            </w:r>
          </w:p>
        </w:tc>
        <w:tc>
          <w:tcPr>
            <w:tcW w:w="4321"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«Активатори мотивації».</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 xml:space="preserve">Мета: розвиток навичок управління своїми мотивами, отримання знань про природу тих </w:t>
            </w:r>
            <w:r>
              <w:rPr>
                <w:rFonts w:ascii="Times New Roman" w:eastAsia="Times New Roman" w:hAnsi="Times New Roman" w:cs="Times New Roman"/>
                <w:color w:val="000000"/>
                <w:sz w:val="28"/>
                <w:szCs w:val="28"/>
              </w:rPr>
              <w:lastRenderedPageBreak/>
              <w:t>чи інших мотивів, навчання навичок управління своїми навчальними мотивами, пробудження та активізація самосвідомості, посилення внутрішньої мотивації.</w:t>
            </w:r>
          </w:p>
        </w:tc>
        <w:tc>
          <w:tcPr>
            <w:tcW w:w="4252"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1.Привітання.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2.Розминка.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3.Перевірка домашнього завдання «Присвоєння звання лауреата тренінгу».</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4.Контролери чи активатори мотивації.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5.Інформаційна частина.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 Життя без навчальних мотивів. 7. Домашнє завдання.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 Анкета зворотного зв’язку.</w:t>
            </w:r>
          </w:p>
        </w:tc>
      </w:tr>
      <w:tr w:rsidR="00B871DD">
        <w:tc>
          <w:tcPr>
            <w:tcW w:w="668"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10.</w:t>
            </w:r>
          </w:p>
        </w:tc>
        <w:tc>
          <w:tcPr>
            <w:tcW w:w="4321"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«Будильник».</w:t>
            </w:r>
          </w:p>
          <w:p w:rsidR="00B871DD" w:rsidRDefault="00AB1F3E" w:rsidP="001656CA">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Мета: розбудити та активувати навчальну мотивацію у низько мотивованого </w:t>
            </w:r>
            <w:r w:rsidR="001656CA">
              <w:rPr>
                <w:rFonts w:ascii="Times New Roman" w:eastAsia="Times New Roman" w:hAnsi="Times New Roman" w:cs="Times New Roman"/>
                <w:color w:val="000000"/>
                <w:sz w:val="28"/>
                <w:szCs w:val="28"/>
                <w:lang w:val="uk-UA"/>
              </w:rPr>
              <w:t>здобувача</w:t>
            </w:r>
            <w:r>
              <w:rPr>
                <w:rFonts w:ascii="Times New Roman" w:eastAsia="Times New Roman" w:hAnsi="Times New Roman" w:cs="Times New Roman"/>
                <w:color w:val="000000"/>
                <w:sz w:val="28"/>
                <w:szCs w:val="28"/>
              </w:rPr>
              <w:t>, зміцнення впевненості у своїх силах, підвищення самооцінки, навчання способів активації власної мотивації.</w:t>
            </w:r>
          </w:p>
        </w:tc>
        <w:tc>
          <w:tcPr>
            <w:tcW w:w="4252"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Вітання.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Розминка.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Мішок із моїми мотивами. 4.Світ паразитів.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 Наймотивованіший здобувач вищої освіти.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6.Самовиконувані передбачення. 7.Апатія.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8.Дві групи.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 Домашнє завдання «Виклик». 10.Вправа на зворотний зв’язок. 11. Рефлексія заняття.</w:t>
            </w:r>
          </w:p>
        </w:tc>
      </w:tr>
      <w:tr w:rsidR="00B871DD">
        <w:tc>
          <w:tcPr>
            <w:tcW w:w="668"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w:t>
            </w:r>
          </w:p>
        </w:tc>
        <w:tc>
          <w:tcPr>
            <w:tcW w:w="4321"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«Боротьба мотивів».</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Мета: розвинути цілеспрямованість, наполегливість, вміння керувати своїми мотивами та бажаннями, проаналізувати та узгодити власні суперечливі мотиви, розвинути рефлексію, посилення вольової </w:t>
            </w:r>
            <w:r>
              <w:rPr>
                <w:rFonts w:ascii="Times New Roman" w:eastAsia="Times New Roman" w:hAnsi="Times New Roman" w:cs="Times New Roman"/>
                <w:color w:val="000000"/>
                <w:sz w:val="28"/>
                <w:szCs w:val="28"/>
              </w:rPr>
              <w:lastRenderedPageBreak/>
              <w:t>активності, зростання наполегливості та цілеспрямованості.</w:t>
            </w:r>
          </w:p>
        </w:tc>
        <w:tc>
          <w:tcPr>
            <w:tcW w:w="4252"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1. Вітання.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Розминка.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3.Перевірка домашнього завдання «Виклик». 4.Моніторинг своєї актуальної мотивації.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5.Французьке плетіння.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6.Стратегії досягнення успіху.</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7.Лист самому собі.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8.Я досягну своєї мети.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9. Промені сонця.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 Рефлексія заняття.</w:t>
            </w:r>
          </w:p>
        </w:tc>
      </w:tr>
      <w:tr w:rsidR="00B871DD">
        <w:tc>
          <w:tcPr>
            <w:tcW w:w="668"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12.–13</w:t>
            </w:r>
          </w:p>
        </w:tc>
        <w:tc>
          <w:tcPr>
            <w:tcW w:w="4321"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«Мотивація досягнення».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Мета: розвиток мотивації досягнення успіху, навчання вмінню досягати успіху, зняття страху перед невдачами, формування адекватної самооцінки, набуття емоційного комфорту, навчання вмінню ставити собі реалістичні мети, підтримання атмосфери довіри групи.</w:t>
            </w:r>
          </w:p>
        </w:tc>
        <w:tc>
          <w:tcPr>
            <w:tcW w:w="4252"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1.Привітання.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2.Розминка.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3.Вправа на закріплення пройденого.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«Що таке успіх та невдача. Що потрібно для того, щоб досягти успіху в групі». Обговорення групи.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5.Скульптор і скульптура.</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6.Стратегії досягнення успіху.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 Мій досвід.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8.Казка про успішного здобувача вищої освіти.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9.Пропуск.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10. Чарівна пігулка.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 Рефлексія заняття.</w:t>
            </w:r>
          </w:p>
        </w:tc>
      </w:tr>
      <w:tr w:rsidR="00B871DD">
        <w:tc>
          <w:tcPr>
            <w:tcW w:w="668"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w:t>
            </w:r>
          </w:p>
        </w:tc>
        <w:tc>
          <w:tcPr>
            <w:tcW w:w="4321"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«Я і моя професія».</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Мета: професійне самопізнання, саморозкриття учасників, визначення професійно важливих якостей, визначення професійно важливих якостей властивих та тих, які необхідно сформувати учаснику в собі.</w:t>
            </w:r>
          </w:p>
        </w:tc>
        <w:tc>
          <w:tcPr>
            <w:tcW w:w="4252"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Вітання.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Виступ тренера.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Вправа «Програміст – це людина, яка…».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4.Вправа «Техніка у житті».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 Вправа «Найсаме!»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 Вправа «Професійно важливі якості»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Рефлексія заняття.</w:t>
            </w:r>
          </w:p>
        </w:tc>
      </w:tr>
      <w:tr w:rsidR="00B871DD">
        <w:tc>
          <w:tcPr>
            <w:tcW w:w="668"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15.</w:t>
            </w:r>
          </w:p>
        </w:tc>
        <w:tc>
          <w:tcPr>
            <w:tcW w:w="4321"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«Уміння слухати, чути, розуміти»</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Мета: розвиток комунікативних умінь: уміння слухати, чути, розуміти; знайомство з техніками ведення розмови, </w:t>
            </w:r>
            <w:r>
              <w:rPr>
                <w:rFonts w:ascii="Times New Roman" w:eastAsia="Times New Roman" w:hAnsi="Times New Roman" w:cs="Times New Roman"/>
                <w:sz w:val="28"/>
                <w:szCs w:val="28"/>
              </w:rPr>
              <w:t>опановування</w:t>
            </w:r>
            <w:r>
              <w:rPr>
                <w:rFonts w:ascii="Times New Roman" w:eastAsia="Times New Roman" w:hAnsi="Times New Roman" w:cs="Times New Roman"/>
                <w:color w:val="000000"/>
                <w:sz w:val="28"/>
                <w:szCs w:val="28"/>
              </w:rPr>
              <w:t xml:space="preserve"> технікою активного слухання.</w:t>
            </w:r>
          </w:p>
        </w:tc>
        <w:tc>
          <w:tcPr>
            <w:tcW w:w="4252"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Вітання.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Виступ тренера.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Вправа «Зіпсований телефон». 4. Вправа «Техніка бесіди».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Вправа «Подія».</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6.Вправа «Відкриті питання».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 Рольова гра «Претендент».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 Рефлексія заняття.</w:t>
            </w:r>
          </w:p>
        </w:tc>
      </w:tr>
      <w:tr w:rsidR="00B871DD">
        <w:tc>
          <w:tcPr>
            <w:tcW w:w="668"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w:t>
            </w:r>
          </w:p>
        </w:tc>
        <w:tc>
          <w:tcPr>
            <w:tcW w:w="4321"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sz w:val="28"/>
                <w:szCs w:val="28"/>
              </w:rPr>
              <w:t>Завершальне</w:t>
            </w:r>
            <w:r>
              <w:rPr>
                <w:rFonts w:ascii="Times New Roman" w:eastAsia="Times New Roman" w:hAnsi="Times New Roman" w:cs="Times New Roman"/>
                <w:i/>
                <w:color w:val="000000"/>
                <w:sz w:val="28"/>
                <w:szCs w:val="28"/>
              </w:rPr>
              <w:t xml:space="preserve"> заняття.</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Мета: закріплення результатів, посилення бажання навчатися, посилення мотивації розвивати особистість та самопізнання, розвиток самосвідомості, коригування ціннісної системи, оцінка ефективності проведених занять, оцінювання навчальної мотивації на виході, обговорення результатів спільної роботи, підбиття підсумків, підтримка настрою на подальшу самостійну роботу [5; 7; 13; 19; 24; 34; 37; 52; 60; 75; 91].</w:t>
            </w:r>
          </w:p>
        </w:tc>
        <w:tc>
          <w:tcPr>
            <w:tcW w:w="4252" w:type="dxa"/>
            <w:tcBorders>
              <w:top w:val="single" w:sz="6" w:space="0" w:color="000000"/>
              <w:left w:val="single" w:sz="6" w:space="0" w:color="000000"/>
              <w:bottom w:val="single" w:sz="6" w:space="0" w:color="000000"/>
              <w:right w:val="single" w:sz="6" w:space="0" w:color="000000"/>
            </w:tcBorders>
            <w:tcMar>
              <w:left w:w="108" w:type="dxa"/>
              <w:right w:w="108" w:type="dxa"/>
            </w:tcMar>
          </w:tcPr>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Вітання.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2.Розминка.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3.Вправа на закріплення попереднього матеріалу «Пиріг»</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4.Два кораблі.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 Діагностика мотивів навчання здобувачів вищої освіти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6.Валіза. </w:t>
            </w:r>
          </w:p>
          <w:p w:rsidR="00B871DD" w:rsidRDefault="00AB1F3E">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7.Вправа на зворотний зв’язок у групі «Так!»</w:t>
            </w:r>
          </w:p>
        </w:tc>
      </w:tr>
    </w:tbl>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3.2. Практичні рекомендації щодо підвищення рівня навчальної мотивації здобувачів вищої освіти при використанні дистанційної форми навчання</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зв’язку з усіма описаними обставинами, особливого значення набуває проблема формування та підвищення навчальної мотивації в умовах дистанційного навчання. Ефективність даної системи навчання, як і традиційної системи освіти, тісно пов’язана з внутрішньо-особистісними особливостями здобувачів вищої освіти, серед яких найважливіше місце займає навчальна мотивація, що детермінує діяльність здобувачів та стимулює їхню навчальну активність.</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Процес формування та зміни навчальної мотивації повинен розглядатися як цілісний і єдиний, обмежений обліком його окремих компонентів, сторін і відносин. Необхідно будувати процес розвитку навчальної мотивації у двох площинах:</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у межах (всередині) того чи іншого типу ставлення, коли мотивація розвивається </w:t>
      </w:r>
      <w:r>
        <w:rPr>
          <w:rFonts w:ascii="Times New Roman" w:eastAsia="Times New Roman" w:hAnsi="Times New Roman" w:cs="Times New Roman"/>
          <w:sz w:val="28"/>
          <w:szCs w:val="28"/>
        </w:rPr>
        <w:t>шляхом</w:t>
      </w:r>
      <w:r>
        <w:rPr>
          <w:rFonts w:ascii="Times New Roman" w:eastAsia="Times New Roman" w:hAnsi="Times New Roman" w:cs="Times New Roman"/>
          <w:color w:val="000000"/>
          <w:sz w:val="28"/>
          <w:szCs w:val="28"/>
        </w:rPr>
        <w:t xml:space="preserve"> кількісних змін та провідний мотив не змінюється;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у переході від одного типу до іншого, більш досконалому, коли мотивація розвивається за рахунок не тільки кількісних, а </w:t>
      </w:r>
      <w:r>
        <w:rPr>
          <w:rFonts w:ascii="Times New Roman" w:eastAsia="Times New Roman" w:hAnsi="Times New Roman" w:cs="Times New Roman"/>
          <w:sz w:val="28"/>
          <w:szCs w:val="28"/>
        </w:rPr>
        <w:t>і</w:t>
      </w:r>
      <w:r>
        <w:rPr>
          <w:rFonts w:ascii="Times New Roman" w:eastAsia="Times New Roman" w:hAnsi="Times New Roman" w:cs="Times New Roman"/>
          <w:color w:val="000000"/>
          <w:sz w:val="28"/>
          <w:szCs w:val="28"/>
        </w:rPr>
        <w:t xml:space="preserve"> якісних змін, що призводять до перебудови всієї мотиваційно-потребової сфери та </w:t>
      </w:r>
      <w:r>
        <w:rPr>
          <w:rFonts w:ascii="Times New Roman" w:eastAsia="Times New Roman" w:hAnsi="Times New Roman" w:cs="Times New Roman"/>
          <w:sz w:val="28"/>
          <w:szCs w:val="28"/>
        </w:rPr>
        <w:t>зрештою</w:t>
      </w:r>
      <w:r>
        <w:rPr>
          <w:rFonts w:ascii="Times New Roman" w:eastAsia="Times New Roman" w:hAnsi="Times New Roman" w:cs="Times New Roman"/>
          <w:color w:val="000000"/>
          <w:sz w:val="28"/>
          <w:szCs w:val="28"/>
        </w:rPr>
        <w:t xml:space="preserve"> до нового типу [3].</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Далі представимо перелік прийомів, які сприяють подоланню здобувачами проблемних ситуацій, а також підвищують навчальну мотивацію у процесі віртуальної взаємодії з викладачами: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Мотивувати здобувачів вищої освіти, надаючи їм регулярний та своєчасний зворотний зв’язок, відповідати на питання, </w:t>
      </w:r>
      <w:r>
        <w:rPr>
          <w:rFonts w:ascii="Times New Roman" w:eastAsia="Times New Roman" w:hAnsi="Times New Roman" w:cs="Times New Roman"/>
          <w:sz w:val="28"/>
          <w:szCs w:val="28"/>
        </w:rPr>
        <w:t>у тому числі</w:t>
      </w:r>
      <w:r>
        <w:rPr>
          <w:rFonts w:ascii="Times New Roman" w:eastAsia="Times New Roman" w:hAnsi="Times New Roman" w:cs="Times New Roman"/>
          <w:color w:val="000000"/>
          <w:sz w:val="28"/>
          <w:szCs w:val="28"/>
        </w:rPr>
        <w:t xml:space="preserve"> безпосередньо не пов’язані </w:t>
      </w:r>
      <w:r>
        <w:rPr>
          <w:rFonts w:ascii="Times New Roman" w:eastAsia="Times New Roman" w:hAnsi="Times New Roman" w:cs="Times New Roman"/>
          <w:sz w:val="28"/>
          <w:szCs w:val="28"/>
        </w:rPr>
        <w:t>зі</w:t>
      </w:r>
      <w:r>
        <w:rPr>
          <w:rFonts w:ascii="Times New Roman" w:eastAsia="Times New Roman" w:hAnsi="Times New Roman" w:cs="Times New Roman"/>
          <w:color w:val="000000"/>
          <w:sz w:val="28"/>
          <w:szCs w:val="28"/>
        </w:rPr>
        <w:t xml:space="preserve"> змістом освітніх компонентів.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Стимулювати інтерактивні форми навчання.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3. Допомагати здобувачам вищої освіти в усвідомленні власних ресурсів та цілей (як навчальних, так і життєвих), показувати їх цінність, брати власну допоміжну роль у процесі навчання.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Надавати здобувачам вищої освіти можливість ділитися своїми цілями та навчальними інтересами з одногрупниками, допомагаючи таким чином усвідомлювати значущість навчання та власний рівень навчальної мотивації.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По можливості адаптувати навчальний матеріал відповідно до виявлених інтересів та потреб здобувачів вищої освіти.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 Заохочувати та зміцнювати </w:t>
      </w:r>
      <w:r w:rsidR="001656CA">
        <w:rPr>
          <w:rFonts w:ascii="Times New Roman" w:eastAsia="Times New Roman" w:hAnsi="Times New Roman" w:cs="Times New Roman"/>
          <w:color w:val="000000"/>
          <w:sz w:val="28"/>
          <w:szCs w:val="28"/>
          <w:lang w:val="uk-UA"/>
        </w:rPr>
        <w:t>у здобувачів</w:t>
      </w:r>
      <w:r>
        <w:rPr>
          <w:rFonts w:ascii="Times New Roman" w:eastAsia="Times New Roman" w:hAnsi="Times New Roman" w:cs="Times New Roman"/>
          <w:color w:val="000000"/>
          <w:sz w:val="28"/>
          <w:szCs w:val="28"/>
        </w:rPr>
        <w:t xml:space="preserve"> інтерес до процесу навчання, використовувати приклади, що мають безпосереднє відношення до попередніх знань та особистого досвіду здобувачів вищої освіти.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Підтримувати та підвищувати самооцінку здобувачів вищої освіти, невпевнених у своїх силах, створювати можливість для досягнення успіху в рамках наявного часу та ресурсів.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 Наголошувати на активній ролі та відповідальності здобувачів вищої освіти за результати дистанційного навчання, показувати, що успіх є результатом їх особистих зусиль.</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 Організовувати спільний аналіз проміжних результатів навчання здобувачів вищої освіти, давати інформативний зворотний зв’язок, обговорювати можливості практичного застосування здобутих знань, а також шляхи саморозвитку, самовдосконалення. Усвідомлення результативності своєї праці породжує задоволеність здобувачів вищої освіти, тому слід заохочувати якісне виконання завдань у межах курсу.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10. Підтримувати регулярний контакт із педагогом та здобувачами у межах освітньої програми, реалізований як прямий і зворотний зв’язок, це дозволяє підтримувати високий рівень навчальної мотивації. Запропоновані у роботі прийоми стимулювання навчальної мотивації можна використовувати педагогами у процесі </w:t>
      </w:r>
      <w:r>
        <w:rPr>
          <w:rFonts w:ascii="Times New Roman" w:eastAsia="Times New Roman" w:hAnsi="Times New Roman" w:cs="Times New Roman"/>
          <w:sz w:val="28"/>
          <w:szCs w:val="28"/>
        </w:rPr>
        <w:t>віртуальної взаємодії</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зі</w:t>
      </w:r>
      <w:r>
        <w:rPr>
          <w:rFonts w:ascii="Times New Roman" w:eastAsia="Times New Roman" w:hAnsi="Times New Roman" w:cs="Times New Roman"/>
          <w:color w:val="000000"/>
          <w:sz w:val="28"/>
          <w:szCs w:val="28"/>
        </w:rPr>
        <w:t xml:space="preserve"> здобувачів </w:t>
      </w:r>
      <w:r>
        <w:rPr>
          <w:rFonts w:ascii="Times New Roman" w:eastAsia="Times New Roman" w:hAnsi="Times New Roman" w:cs="Times New Roman"/>
          <w:color w:val="000000"/>
          <w:sz w:val="28"/>
          <w:szCs w:val="28"/>
        </w:rPr>
        <w:lastRenderedPageBreak/>
        <w:t>вищої освіти. Їх застосування сприятиме формуванню та підтримці високого рівня навчальної мотивації, а також допоможе знизити вплив деструктивних факторів, що ускладнюють процес дистанційного навчання.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11. Створити сприятливі умови навчання. Для проведення пар, спілкування та відправлення матеріалів бажано використовувати одну або декілька основних платформ. Так </w:t>
      </w:r>
      <w:r>
        <w:rPr>
          <w:rFonts w:ascii="Times New Roman" w:eastAsia="Times New Roman" w:hAnsi="Times New Roman" w:cs="Times New Roman"/>
          <w:sz w:val="28"/>
          <w:szCs w:val="28"/>
        </w:rPr>
        <w:t>здобувачі</w:t>
      </w:r>
      <w:r>
        <w:rPr>
          <w:rFonts w:ascii="Times New Roman" w:eastAsia="Times New Roman" w:hAnsi="Times New Roman" w:cs="Times New Roman"/>
          <w:color w:val="000000"/>
          <w:sz w:val="28"/>
          <w:szCs w:val="28"/>
        </w:rPr>
        <w:t xml:space="preserve"> зможуть </w:t>
      </w:r>
      <w:r>
        <w:rPr>
          <w:rFonts w:ascii="Times New Roman" w:eastAsia="Times New Roman" w:hAnsi="Times New Roman" w:cs="Times New Roman"/>
          <w:sz w:val="28"/>
          <w:szCs w:val="28"/>
        </w:rPr>
        <w:t>орієнтуватися</w:t>
      </w:r>
      <w:r>
        <w:rPr>
          <w:rFonts w:ascii="Times New Roman" w:eastAsia="Times New Roman" w:hAnsi="Times New Roman" w:cs="Times New Roman"/>
          <w:color w:val="000000"/>
          <w:sz w:val="28"/>
          <w:szCs w:val="28"/>
        </w:rPr>
        <w:t xml:space="preserve"> у тому, куди заходити </w:t>
      </w:r>
      <w:r>
        <w:rPr>
          <w:rFonts w:ascii="Times New Roman" w:eastAsia="Times New Roman" w:hAnsi="Times New Roman" w:cs="Times New Roman"/>
          <w:sz w:val="28"/>
          <w:szCs w:val="28"/>
        </w:rPr>
        <w:t>й</w:t>
      </w:r>
      <w:r>
        <w:rPr>
          <w:rFonts w:ascii="Times New Roman" w:eastAsia="Times New Roman" w:hAnsi="Times New Roman" w:cs="Times New Roman"/>
          <w:color w:val="000000"/>
          <w:sz w:val="28"/>
          <w:szCs w:val="28"/>
        </w:rPr>
        <w:t xml:space="preserve"> де що можна знайти. У більшості сучасних месенджерів (WhatsApp, Telegram. Signal, Viber, Facebook Messenger можна надсилати файли різного формату, обговорювати завдання в чаті, і працювати зі здобувачами за допомогою відеозв’язку. Такий формат дуже схожий на аудиторний формат – викладач пояснює матеріал, а діти можуть ділитися думками, взаємодіяти між собою.</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 Прописувати чіткі інструкції до завдань та очікувані результати від здобувачів. Так вони витрачатимуть зайвий час, переживаючи, чи роблять те, що треба. Це ж правило варто дотримуватись, даючи завдання на самоперевірку.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13. Не перевантажувати здобувачів та враховуйте їх можливості. Дізнайтеся, яке навантаження в академічній групі з інших освітніх компонентів та поговоріть з іншими викладачами, щоб узгодити це. Продовжуйте дедлайн здачі робіт, якщо у когось виникли технічні проблеми вдома (вимкнули інтернет чи світло). У селищах або населених пунктах, які знаходяться поблизу фронту не завжди якісний інтернет, іноді його взагалі нема. Так що типові програми, що потребують постійного інтернет-зв’язку (Zoom, Google Classroom, Messenger), можуть не працювати та ускладнювати роботу здобувача. Один із варіантів </w:t>
      </w:r>
      <w:r>
        <w:rPr>
          <w:rFonts w:ascii="Times New Roman" w:eastAsia="Times New Roman" w:hAnsi="Times New Roman" w:cs="Times New Roman"/>
          <w:sz w:val="28"/>
          <w:szCs w:val="28"/>
        </w:rPr>
        <w:t>розв’язання цієї проблеми</w:t>
      </w:r>
      <w:r>
        <w:rPr>
          <w:rFonts w:ascii="Times New Roman" w:eastAsia="Times New Roman" w:hAnsi="Times New Roman" w:cs="Times New Roman"/>
          <w:color w:val="000000"/>
          <w:sz w:val="28"/>
          <w:szCs w:val="28"/>
        </w:rPr>
        <w:t xml:space="preserve"> – використовувати програми, які працюють завдяки мобільному зв’язку, та можуть функціонувати навіть за не дуже хорошого сигналу.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14. Комбінувати різні активності. Варто зробити так, щоб сам процес навчання був цікавим для – це стимулюватиме їхню внутрішню мотивацію. </w:t>
      </w:r>
      <w:r>
        <w:rPr>
          <w:rFonts w:ascii="Times New Roman" w:eastAsia="Times New Roman" w:hAnsi="Times New Roman" w:cs="Times New Roman"/>
          <w:color w:val="000000"/>
          <w:sz w:val="28"/>
          <w:szCs w:val="28"/>
        </w:rPr>
        <w:lastRenderedPageBreak/>
        <w:t xml:space="preserve">Наприклад, чергувати формати подання інформації, відеолекції на 1,5 години можуть змусити здобувачів нудьгувати, і вони </w:t>
      </w:r>
      <w:r>
        <w:rPr>
          <w:rFonts w:ascii="Times New Roman" w:eastAsia="Times New Roman" w:hAnsi="Times New Roman" w:cs="Times New Roman"/>
          <w:sz w:val="28"/>
          <w:szCs w:val="28"/>
        </w:rPr>
        <w:t>будуть</w:t>
      </w:r>
      <w:r>
        <w:rPr>
          <w:rFonts w:ascii="Times New Roman" w:eastAsia="Times New Roman" w:hAnsi="Times New Roman" w:cs="Times New Roman"/>
          <w:color w:val="000000"/>
          <w:sz w:val="28"/>
          <w:szCs w:val="28"/>
        </w:rPr>
        <w:t xml:space="preserve"> менш мотивовані до подальшого навчання. Спробуйте асинхронне навчання онлайн – одна група може переглядати відеопояснення, а друга – виконувати завдання, яке відправили в чат. Або використовувати вікторину, різноманітні опитування – такі активності </w:t>
      </w:r>
      <w:r>
        <w:rPr>
          <w:rFonts w:ascii="Times New Roman" w:eastAsia="Times New Roman" w:hAnsi="Times New Roman" w:cs="Times New Roman"/>
          <w:sz w:val="28"/>
          <w:szCs w:val="28"/>
        </w:rPr>
        <w:t>перемикають</w:t>
      </w:r>
      <w:r>
        <w:rPr>
          <w:rFonts w:ascii="Times New Roman" w:eastAsia="Times New Roman" w:hAnsi="Times New Roman" w:cs="Times New Roman"/>
          <w:color w:val="000000"/>
          <w:sz w:val="28"/>
          <w:szCs w:val="28"/>
        </w:rPr>
        <w:t xml:space="preserve"> увагу та активують сприйняття.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15. Пам’ятати про фідбек. У живому форматі можна давати та отримувати фідбек протягом пари навіть без слів, тому що учасники бачать один одного, в онлайн-форматі із цим важче. Але тут простіше використовувати індивідуальний підхід: можна поговорити зі здобувачем у приватних повідомленнях. Поряд із формальною оцінкою варто давати цікаві завдання, які не оцінюються балом, і на них також давати фідбек. Наприклад, якщо пара була у форматі у відеоконференції, </w:t>
      </w:r>
      <w:r>
        <w:rPr>
          <w:rFonts w:ascii="Times New Roman" w:eastAsia="Times New Roman" w:hAnsi="Times New Roman" w:cs="Times New Roman"/>
          <w:sz w:val="28"/>
          <w:szCs w:val="28"/>
        </w:rPr>
        <w:t>давати</w:t>
      </w:r>
      <w:r>
        <w:rPr>
          <w:rFonts w:ascii="Times New Roman" w:eastAsia="Times New Roman" w:hAnsi="Times New Roman" w:cs="Times New Roman"/>
          <w:color w:val="000000"/>
          <w:sz w:val="28"/>
          <w:szCs w:val="28"/>
        </w:rPr>
        <w:t xml:space="preserve"> додаткові завдання у форматі онлайн-ігри. Коли надається схвальний відгук на роботу, варто акцентувати на зусиллях дитини, а не її талантах. Якщо здобувачі сприймають щось як «талант», тобто те, що в тебе чи є, чи ні, то вони зменшують мотивацію вчитися далі. Якщо ж хвалити за зусилля –  вони розумітимуть, що можуть своїми діями зростати, тому мотивованіші будуть навчатися.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 Боротьба зі списуванням за допомогою творчості. Якщо залік онлайн, майже неможливо відстежити, чи не шукають здобувачі відповіді в інтернеті. Щоб цьому запобігти варто давати більше завдань на креативність, які складно «погуглити». Наприклад, створити сторінку в соцмережі якоїсь відомої історичної постаті, або актуальної проблеми. Для здобувачів сам процес буде цікавим та незвичайним. Крім того, їм потрібно буде опрацювати матеріал, який вже проходили.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17. Низький поріг, висока стеля, широкі стіни. Низький поріг означає доступність завдань для кожного здобувача. Висока стеля – це багаторівневість завдань, що не обмежує жодного </w:t>
      </w:r>
      <w:r>
        <w:rPr>
          <w:rFonts w:ascii="Times New Roman" w:eastAsia="Times New Roman" w:hAnsi="Times New Roman" w:cs="Times New Roman"/>
          <w:sz w:val="28"/>
          <w:szCs w:val="28"/>
        </w:rPr>
        <w:t>здобувачів</w:t>
      </w:r>
      <w:r>
        <w:rPr>
          <w:rFonts w:ascii="Times New Roman" w:eastAsia="Times New Roman" w:hAnsi="Times New Roman" w:cs="Times New Roman"/>
          <w:color w:val="000000"/>
          <w:sz w:val="28"/>
          <w:szCs w:val="28"/>
        </w:rPr>
        <w:t xml:space="preserve">, якщо хтось </w:t>
      </w:r>
      <w:r>
        <w:rPr>
          <w:rFonts w:ascii="Times New Roman" w:eastAsia="Times New Roman" w:hAnsi="Times New Roman" w:cs="Times New Roman"/>
          <w:color w:val="000000"/>
          <w:sz w:val="28"/>
          <w:szCs w:val="28"/>
        </w:rPr>
        <w:lastRenderedPageBreak/>
        <w:t>може зробити більше та краще. Широкі стіни дозволяють вибирати та передбачають творчий підхід до виконання роботи. Це ті характеристики завдань, які найкраще підходять для організації дистанційного та змішаного навчання та підтримують навчальну мотивацію [1; 12; 28; 30; 45; 71; 114].</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Загалом, для мотивації слід удосконалювати сам процес навчання, робити його цікавим та різноманітним, давати можливість самостійно досліджувати та отримувати якісний фідбек на свої старання. Так можна стимулювати саме внутрішню мотивацію до навчання, а не просте бажання отримати хороший бал.</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Насамкінець зазначимо, що успіх дистанційного навчання залежить не тільки від правильно підібраної навчальної програми та логічно збудованих методів надання навчальної інформації, а й від рівня зацікавленості та сформованості навчальної мотивації здобувачів вищої освіти. Система дистанційного навчання передбачає наявність у здобувачів вищої освіти суб’єктної позиції, що характеризується свідомим та активним діяльнісним ставленням до своєї освіти та саморозвитку. Основними напрямами впливу педагога на мотиваційну сферу здобувачів вищої освіти є такі: залучення уваги, допомога в усвідомленні важливості та значущості навчання, підтримка впевненості у собі, стимулювання почуття задоволеності навчальною діяльністю.</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AB1F3E">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Висновки до розділу ІІІ</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підсумками проведеного емпіричного дослідження було розроблено програму корекційних занять щодо підвищення навчальної мотивації здобувачів вищої освіти, яка вміщує в себе 16 занять та покликана: сприяти усвідомленню здобувачами власних особистісних якостей та розвитку професійно важливих якостей; сприяти усвідомленню здобувачами своєї індивідуальності та умов її розвитку; посилити внутрішню навчально-пізнавальну мотивацію; розвинути цілепокладання, що призводить до розуміння та прийняття сенсу навчальної діяльності, усвідомлення важливості навчання для власної особистості та майбутньої професійної діяльності; підвищити у здобувачів вищої освіти орієнтацію на ділову спрямованість як одну з важливих складових професії сучасного фахівця; підвищити культуру розумової праці здобувачів вищої освіти; сформувати «вміння вчитися» дистанційно; сформувати позитивне ставлення до навчального процесу в позааудиторному форматі.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Окрім цього було розроблено рекомендації щодо підвищення рівня навчальної мотивації здобувачів вищої освіти в умовах дистанційного навчання. Починати процес формування треба </w:t>
      </w:r>
      <w:r>
        <w:rPr>
          <w:rFonts w:ascii="Times New Roman" w:eastAsia="Times New Roman" w:hAnsi="Times New Roman" w:cs="Times New Roman"/>
          <w:sz w:val="28"/>
          <w:szCs w:val="28"/>
        </w:rPr>
        <w:t>зі</w:t>
      </w:r>
      <w:r>
        <w:rPr>
          <w:rFonts w:ascii="Times New Roman" w:eastAsia="Times New Roman" w:hAnsi="Times New Roman" w:cs="Times New Roman"/>
          <w:color w:val="000000"/>
          <w:sz w:val="28"/>
          <w:szCs w:val="28"/>
        </w:rPr>
        <w:t xml:space="preserve"> створення «фону» – певної атмосфери довіри, розташування (у ситуаціях, коли здобувач, наприклад, чинить опір вимогам викладача). Спочатку необхідно враховувати те, що здобувачу вдається, далі слід заохотити успіх (особливо це важливо, якщо особа зневірилася у власних можливостях) і обов’язково враховувати, чи йде процес розвитку, чи здобувач залишається на місці, або навіть навчальна мотивація змінюється на гірший бік. Для цього варто використовувати такі прийоми: залучення уваги, допомога в усвідомленні важливості та значущості навчання, підтримка впевненості у собі, стимулювання почуття задоволеності навчальною діяльністю.</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AB1F3E">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ВИСНОВКИ</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Проведене нами дослідження особливостей навчальної мотивації здобувачів вищої освіти першого та другого курсів в умовах дистанційного навчання, дозволило підтвердити висунуту гіпотезу та вирішити поставлені завдання.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сучасній вітчизняній науці пильна увага приділяється проблемі мотивації навчальної діяльності. Важливість її вирішення визначається тим фактом, що цей тип мотивації є вирішальним фактором ефективності навчального процесу. У рамках вивчення навчальної мотивації одним із центральних стає питання про структуру навчальної мотивації, види її складових мотивів.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метою вирішення першого завдання кваліфікаційної роботи, були наведені різні трактування, представлений аналіз навчальної мотивації як у</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 xml:space="preserve">межах різних психологічних концепцій, і у сучасних дослідженнях; показано структуру та психологічні фактори навчальної мотивації. Також було розглянуто сучасні підходи до вивчення навчальної мотивації. Під терміном навчальна мотивація роботі розуміється – особливий вид мотивації, включеної в навчальну діяльність, і об’єднує сукупність цілого ряду мотиваційних факторів, що зумовлюють прояв та підтримку навчальної активності </w:t>
      </w:r>
      <w:r w:rsidR="001656CA">
        <w:rPr>
          <w:rFonts w:ascii="Times New Roman" w:eastAsia="Times New Roman" w:hAnsi="Times New Roman" w:cs="Times New Roman"/>
          <w:color w:val="000000"/>
          <w:sz w:val="28"/>
          <w:szCs w:val="28"/>
          <w:lang w:val="uk-UA"/>
        </w:rPr>
        <w:t>здобувача</w:t>
      </w:r>
      <w:r>
        <w:rPr>
          <w:rFonts w:ascii="Times New Roman" w:eastAsia="Times New Roman" w:hAnsi="Times New Roman" w:cs="Times New Roman"/>
          <w:color w:val="000000"/>
          <w:sz w:val="28"/>
          <w:szCs w:val="28"/>
        </w:rPr>
        <w:t>: потреби, мотиви, цілі, завдання, настанови, почуття обов’язку, інтереси.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FF0000"/>
          <w:sz w:val="28"/>
          <w:szCs w:val="28"/>
        </w:rPr>
      </w:pPr>
      <w:r>
        <w:rPr>
          <w:rFonts w:ascii="Times New Roman" w:eastAsia="Times New Roman" w:hAnsi="Times New Roman" w:cs="Times New Roman"/>
          <w:color w:val="000000"/>
          <w:sz w:val="28"/>
          <w:szCs w:val="28"/>
        </w:rPr>
        <w:t xml:space="preserve">Для </w:t>
      </w:r>
      <w:r>
        <w:rPr>
          <w:rFonts w:ascii="Times New Roman" w:eastAsia="Times New Roman" w:hAnsi="Times New Roman" w:cs="Times New Roman"/>
          <w:sz w:val="28"/>
          <w:szCs w:val="28"/>
        </w:rPr>
        <w:t>розв’язання другого питання</w:t>
      </w:r>
      <w:r>
        <w:rPr>
          <w:rFonts w:ascii="Times New Roman" w:eastAsia="Times New Roman" w:hAnsi="Times New Roman" w:cs="Times New Roman"/>
          <w:color w:val="000000"/>
          <w:sz w:val="28"/>
          <w:szCs w:val="28"/>
        </w:rPr>
        <w:t xml:space="preserve"> кваліфікаційної роботи були проаналізовані різноманітні детермінанти (особливості, види, класифікації, структурні компоненти) навчальної мотивації здобувачів вищої освіти. Визначено, що психологічні особливості мотиваційної сфери здобувачів вищої освіти залежить від способів, умов та засобів навчання у закладі вищої освіти, усвідомлення власного сенсу навчання, предметно-рефлексивного ставлення до навчання, суб’єктної активності та суб’єктного ставлення. </w:t>
      </w:r>
      <w:r>
        <w:rPr>
          <w:rFonts w:ascii="Times New Roman" w:eastAsia="Times New Roman" w:hAnsi="Times New Roman" w:cs="Times New Roman"/>
          <w:color w:val="000000"/>
          <w:sz w:val="28"/>
          <w:szCs w:val="28"/>
        </w:rPr>
        <w:lastRenderedPageBreak/>
        <w:t xml:space="preserve">Якісні особливості розвитку мотиваційної сфери особистості здобувача вищої освіти залежать від ідентифікації образу Я, образу світу, образу майбутньої професійної діяльності, самооцінки та рефлексії. Щоб діяльність стала компонентом розвитку та саморозвитку, важливо як глибоко розуміти характер її змісту, а й постійно вдосконалювати </w:t>
      </w:r>
      <w:r>
        <w:rPr>
          <w:rFonts w:ascii="Times New Roman" w:eastAsia="Times New Roman" w:hAnsi="Times New Roman" w:cs="Times New Roman"/>
          <w:sz w:val="28"/>
          <w:szCs w:val="28"/>
        </w:rPr>
        <w:t>мотиваційний бік</w:t>
      </w:r>
      <w:r>
        <w:rPr>
          <w:rFonts w:ascii="Times New Roman" w:eastAsia="Times New Roman" w:hAnsi="Times New Roman" w:cs="Times New Roman"/>
          <w:color w:val="000000"/>
          <w:sz w:val="28"/>
          <w:szCs w:val="28"/>
        </w:rPr>
        <w:t xml:space="preserve"> особистості. Глибоке пізнання та розуміння мотиваційної сфери може забезпечити успіх, спрямувати активність особистості здобувача вищої освіти у потрібне русло її розвитку.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Висвітлення третього питання кваліфікаційної роботи мало на меті </w:t>
      </w:r>
      <w:r>
        <w:rPr>
          <w:rFonts w:ascii="Times New Roman" w:eastAsia="Times New Roman" w:hAnsi="Times New Roman" w:cs="Times New Roman"/>
          <w:sz w:val="28"/>
          <w:szCs w:val="28"/>
        </w:rPr>
        <w:t>обґрунтування</w:t>
      </w:r>
      <w:r>
        <w:rPr>
          <w:rFonts w:ascii="Times New Roman" w:eastAsia="Times New Roman" w:hAnsi="Times New Roman" w:cs="Times New Roman"/>
          <w:color w:val="000000"/>
          <w:sz w:val="28"/>
          <w:szCs w:val="28"/>
        </w:rPr>
        <w:t xml:space="preserve"> особливостей навчальної мотивації здобувачів в умовах дистанційної освіти. Використання технології дистанційної освіти змінило загальне уявлення людей про ролі викладача та здобувача вищої освіти: в умовах традиційної системи освіти спілкування викладача та здобувача є прямим. У завдання викладача входить змістовна підготовка навчальної інформації, допоміжних матеріалів, конспектів і завдань, іншими словами, викладач керує практично всіма сторонами навчального процесу. У разі дистанційного навчання вирішальну роль відіграє мотивація здобувачів вищої освіти, а мотиваційні рівні навчальної діяльності змінюються, але залишаються. Найбільш вразливими є мотивації, зумовлені соціальними чинниками – тут необхідна компенсаційна робота з боку учасників навчального процесу. Коли зовнішня стимуляція низька, когнітивна мотивація та мотивація досягнення стануть основними активними типами мотивації в дистанційному навчанні.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Четверте завдання кваліфікаційної роботи полягало у розкритті змістовних особливостей мотивації навчальної діяльності здобувачів вищої освіти під час дистанційної та стаціонарної форм організації освітнього процесу. Для цього було здійснено добір психодіагностичних методик вивчення особливостей навчальної мотивації здобувачів вищої освіти (методика вивчення структури навчальної мотивації (А. Реан); методика </w:t>
      </w:r>
      <w:r>
        <w:rPr>
          <w:rFonts w:ascii="Times New Roman" w:eastAsia="Times New Roman" w:hAnsi="Times New Roman" w:cs="Times New Roman"/>
          <w:color w:val="000000"/>
          <w:sz w:val="28"/>
          <w:szCs w:val="28"/>
        </w:rPr>
        <w:lastRenderedPageBreak/>
        <w:t xml:space="preserve">вивчення рівня розвитку навчальної мотивації (М. Гінзбург); методика діагностики навчальних мотивів (М. Матюхіна у модифікації Н. Бадмаєвої); авторська анкета).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результаті було визначено (це стало п’ятим завданням кваліфікаційної роботи), що головним навчальним мотивом здобувачів вищої освіти першого та другого курсів стаціонарного навчання, є пізнавальний мотив, що відповідає </w:t>
      </w:r>
      <w:r>
        <w:rPr>
          <w:rFonts w:ascii="Times New Roman" w:eastAsia="Times New Roman" w:hAnsi="Times New Roman" w:cs="Times New Roman"/>
          <w:sz w:val="28"/>
          <w:szCs w:val="28"/>
        </w:rPr>
        <w:t>формулі</w:t>
      </w:r>
      <w:r>
        <w:rPr>
          <w:rFonts w:ascii="Times New Roman" w:eastAsia="Times New Roman" w:hAnsi="Times New Roman" w:cs="Times New Roman"/>
          <w:color w:val="000000"/>
          <w:sz w:val="28"/>
          <w:szCs w:val="28"/>
        </w:rPr>
        <w:t xml:space="preserve">: ВМ (внутрішня мотивація) &gt; ЗПМ (зовнішня позитивна мотивація) &gt; ЗНМ (зовнішня негативна мотивація). Здобувачі вищої освіти першого та другого курсів, які навчаються дистанційно, у навчальній діяльності частіше орієнтуються на такі мотиви як «примушують батьки», «всі мають </w:t>
      </w:r>
      <w:r>
        <w:rPr>
          <w:rFonts w:ascii="Times New Roman" w:eastAsia="Times New Roman" w:hAnsi="Times New Roman" w:cs="Times New Roman"/>
          <w:sz w:val="28"/>
          <w:szCs w:val="28"/>
        </w:rPr>
        <w:t>здобути</w:t>
      </w:r>
      <w:r>
        <w:rPr>
          <w:rFonts w:ascii="Times New Roman" w:eastAsia="Times New Roman" w:hAnsi="Times New Roman" w:cs="Times New Roman"/>
          <w:color w:val="000000"/>
          <w:sz w:val="28"/>
          <w:szCs w:val="28"/>
        </w:rPr>
        <w:t xml:space="preserve"> вищу освіту, професію», «щоб не сарили батьки, викладачі», отже їхня навчальна мотивація відповідає наступній формулі: ВМ (внутрішня мотивація) &lt; ЗПМ (зовнішня позитивна мотивація) &lt; ЗНМ (зовнішня негативна мотивація).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здобувачів вищої освіти першого та другого курсів стаціонарного навчання, властиво позитивне ставлення до навчального закладу, академічної групи, </w:t>
      </w:r>
      <w:r>
        <w:rPr>
          <w:rFonts w:ascii="Times New Roman" w:eastAsia="Times New Roman" w:hAnsi="Times New Roman" w:cs="Times New Roman"/>
          <w:sz w:val="28"/>
          <w:szCs w:val="28"/>
        </w:rPr>
        <w:t>одногрупників</w:t>
      </w:r>
      <w:r>
        <w:rPr>
          <w:rFonts w:ascii="Times New Roman" w:eastAsia="Times New Roman" w:hAnsi="Times New Roman" w:cs="Times New Roman"/>
          <w:color w:val="000000"/>
          <w:sz w:val="28"/>
          <w:szCs w:val="28"/>
        </w:rPr>
        <w:t xml:space="preserve"> і викладачів у цілому, простежується яскравий пізнавальний мотив, виражено прагнення найбільш успішно виконувати всі вимоги, які пред’являються викладачами. Зазвичай такі здобувачі швидко опановують освітню програму, легко засвоюють навчальний матеріал.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той час як здобувачі, які вимушені навчатися дистанційно, ставляться до навчального закладу та процесу навчання або байдуже, або навіть негативно. Вони відвідують навчальні заняття досить неохоче, зазвичай під час пар можуть займатися якимись сторонніми справами; часто відволікаються, порушують дисципліну, та мають проблеми у навчальній діяльності (конфлікти з викладачами, академічну заборгованість). Важливими особливостями навчальної мотивації здобувачів вищої освіти першого та другого курсів в умовах стаціонарного навчання, є високий рівень пізнавальної активності, наявність системи особистісних смислів навчання </w:t>
      </w:r>
      <w:r>
        <w:rPr>
          <w:rFonts w:ascii="Times New Roman" w:eastAsia="Times New Roman" w:hAnsi="Times New Roman" w:cs="Times New Roman"/>
          <w:color w:val="000000"/>
          <w:sz w:val="28"/>
          <w:szCs w:val="28"/>
        </w:rPr>
        <w:lastRenderedPageBreak/>
        <w:t>(особистої зацікавленості) стійкого позитивного ставлення до навчального процесу. У здобувачів вищої освіти першого та другого курсів в умовах дистанційного навчання превалюють мотив обов’язку та відповідальності, мотив благополуччя, мотив уникнення невдачі, пізнавальний мотив з орієнтацією на результат.</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підсумками проведеного емпіричного дослідження було розроблено програму корекційних занять щодо підвищення навчальної мотивації здобувачів вищої освіти, яка вміщує в себе 16 занять та покликана сприяти усвідомленню здобувачами власних особистісних якостей та розвитку професійно важливих якостей; розвинути цілепокладання, що призводить до розуміння та прийняття сенсу навчальної діяльності, усвідомлення важливості навчання для власної особистості та майбутньої професійної діяльності; сформувати «вміння вчитися» дистанційно; сформувати позитивне ставлення до навчального процесу в позааудиторному форматі. А також, розроблено рекомендації щодо підвищення рівня навчальної мотивації здобувачів вищої освіти в умовах дистанційного формату навчання.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Ураховуючи вище наведене можемо говорити, що гіпотеза знайшла своє підтвердження, а всі поставлені завдання були розкриті. Подальші зусилля плануємо спрямувати на розробку психологічної програми адаптації здобувачів вищої освіти в умовах воєнного стану.</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B871DD" w:rsidRDefault="00B871DD">
      <w:pPr>
        <w:pBdr>
          <w:top w:val="nil"/>
          <w:left w:val="nil"/>
          <w:bottom w:val="nil"/>
          <w:right w:val="nil"/>
          <w:between w:val="nil"/>
        </w:pBdr>
        <w:spacing w:after="0" w:line="360" w:lineRule="auto"/>
        <w:ind w:firstLine="709"/>
        <w:jc w:val="right"/>
        <w:rPr>
          <w:rFonts w:ascii="Times New Roman" w:eastAsia="Times New Roman" w:hAnsi="Times New Roman" w:cs="Times New Roman"/>
          <w:b/>
          <w:color w:val="000000"/>
          <w:sz w:val="24"/>
          <w:szCs w:val="24"/>
        </w:rPr>
      </w:pPr>
    </w:p>
    <w:p w:rsidR="00B871DD" w:rsidRDefault="00B871DD">
      <w:pPr>
        <w:pBdr>
          <w:top w:val="nil"/>
          <w:left w:val="nil"/>
          <w:bottom w:val="nil"/>
          <w:right w:val="nil"/>
          <w:between w:val="nil"/>
        </w:pBdr>
        <w:spacing w:after="0" w:line="360" w:lineRule="auto"/>
        <w:ind w:firstLine="709"/>
        <w:jc w:val="right"/>
        <w:rPr>
          <w:rFonts w:ascii="Times New Roman" w:eastAsia="Times New Roman" w:hAnsi="Times New Roman" w:cs="Times New Roman"/>
          <w:b/>
          <w:color w:val="000000"/>
          <w:sz w:val="24"/>
          <w:szCs w:val="24"/>
        </w:rPr>
      </w:pPr>
    </w:p>
    <w:p w:rsidR="00B871DD" w:rsidRDefault="00B871DD">
      <w:pPr>
        <w:pBdr>
          <w:top w:val="nil"/>
          <w:left w:val="nil"/>
          <w:bottom w:val="nil"/>
          <w:right w:val="nil"/>
          <w:between w:val="nil"/>
        </w:pBdr>
        <w:spacing w:after="0" w:line="360" w:lineRule="auto"/>
        <w:ind w:firstLine="709"/>
        <w:jc w:val="right"/>
        <w:rPr>
          <w:rFonts w:ascii="Times New Roman" w:eastAsia="Times New Roman" w:hAnsi="Times New Roman" w:cs="Times New Roman"/>
          <w:b/>
          <w:color w:val="000000"/>
          <w:sz w:val="24"/>
          <w:szCs w:val="24"/>
        </w:rPr>
      </w:pPr>
    </w:p>
    <w:p w:rsidR="00B871DD" w:rsidRDefault="00B871DD">
      <w:pPr>
        <w:pBdr>
          <w:top w:val="nil"/>
          <w:left w:val="nil"/>
          <w:bottom w:val="nil"/>
          <w:right w:val="nil"/>
          <w:between w:val="nil"/>
        </w:pBdr>
        <w:spacing w:after="0" w:line="360" w:lineRule="auto"/>
        <w:ind w:firstLine="709"/>
        <w:jc w:val="right"/>
        <w:rPr>
          <w:rFonts w:ascii="Times New Roman" w:eastAsia="Times New Roman" w:hAnsi="Times New Roman" w:cs="Times New Roman"/>
          <w:b/>
          <w:color w:val="000000"/>
          <w:sz w:val="24"/>
          <w:szCs w:val="24"/>
        </w:rPr>
      </w:pPr>
    </w:p>
    <w:p w:rsidR="00B871DD" w:rsidRDefault="00B871DD">
      <w:pPr>
        <w:pBdr>
          <w:top w:val="nil"/>
          <w:left w:val="nil"/>
          <w:bottom w:val="nil"/>
          <w:right w:val="nil"/>
          <w:between w:val="nil"/>
        </w:pBdr>
        <w:spacing w:after="0" w:line="360" w:lineRule="auto"/>
        <w:ind w:firstLine="709"/>
        <w:jc w:val="right"/>
        <w:rPr>
          <w:rFonts w:ascii="Times New Roman" w:eastAsia="Times New Roman" w:hAnsi="Times New Roman" w:cs="Times New Roman"/>
          <w:b/>
          <w:color w:val="000000"/>
          <w:sz w:val="24"/>
          <w:szCs w:val="24"/>
        </w:rPr>
      </w:pPr>
    </w:p>
    <w:p w:rsidR="00B871DD" w:rsidRDefault="00B871DD">
      <w:pPr>
        <w:pBdr>
          <w:top w:val="nil"/>
          <w:left w:val="nil"/>
          <w:bottom w:val="nil"/>
          <w:right w:val="nil"/>
          <w:between w:val="nil"/>
        </w:pBdr>
        <w:spacing w:after="0" w:line="360" w:lineRule="auto"/>
        <w:ind w:firstLine="709"/>
        <w:jc w:val="right"/>
        <w:rPr>
          <w:rFonts w:ascii="Times New Roman" w:eastAsia="Times New Roman" w:hAnsi="Times New Roman" w:cs="Times New Roman"/>
          <w:b/>
          <w:color w:val="000000"/>
          <w:sz w:val="24"/>
          <w:szCs w:val="24"/>
        </w:rPr>
      </w:pPr>
    </w:p>
    <w:p w:rsidR="00B871DD" w:rsidRDefault="00B871DD">
      <w:pPr>
        <w:pBdr>
          <w:top w:val="nil"/>
          <w:left w:val="nil"/>
          <w:bottom w:val="nil"/>
          <w:right w:val="nil"/>
          <w:between w:val="nil"/>
        </w:pBdr>
        <w:spacing w:after="0" w:line="360" w:lineRule="auto"/>
        <w:ind w:firstLine="709"/>
        <w:jc w:val="right"/>
        <w:rPr>
          <w:rFonts w:ascii="Times New Roman" w:eastAsia="Times New Roman" w:hAnsi="Times New Roman" w:cs="Times New Roman"/>
          <w:b/>
          <w:color w:val="000000"/>
          <w:sz w:val="24"/>
          <w:szCs w:val="24"/>
        </w:rPr>
      </w:pPr>
    </w:p>
    <w:p w:rsidR="00B871DD" w:rsidRDefault="00B871DD">
      <w:pPr>
        <w:pBdr>
          <w:top w:val="nil"/>
          <w:left w:val="nil"/>
          <w:bottom w:val="nil"/>
          <w:right w:val="nil"/>
          <w:between w:val="nil"/>
        </w:pBdr>
        <w:spacing w:after="0" w:line="360" w:lineRule="auto"/>
        <w:ind w:firstLine="709"/>
        <w:jc w:val="right"/>
        <w:rPr>
          <w:rFonts w:ascii="Times New Roman" w:eastAsia="Times New Roman" w:hAnsi="Times New Roman" w:cs="Times New Roman"/>
          <w:b/>
          <w:color w:val="000000"/>
          <w:sz w:val="24"/>
          <w:szCs w:val="24"/>
        </w:rPr>
      </w:pPr>
    </w:p>
    <w:p w:rsidR="00B871DD" w:rsidRDefault="00B871DD">
      <w:pPr>
        <w:pBdr>
          <w:top w:val="nil"/>
          <w:left w:val="nil"/>
          <w:bottom w:val="nil"/>
          <w:right w:val="nil"/>
          <w:between w:val="nil"/>
        </w:pBdr>
        <w:spacing w:after="0" w:line="360" w:lineRule="auto"/>
        <w:ind w:firstLine="709"/>
        <w:jc w:val="right"/>
        <w:rPr>
          <w:rFonts w:ascii="Times New Roman" w:eastAsia="Times New Roman" w:hAnsi="Times New Roman" w:cs="Times New Roman"/>
          <w:b/>
          <w:color w:val="000000"/>
          <w:sz w:val="24"/>
          <w:szCs w:val="24"/>
        </w:rPr>
      </w:pPr>
    </w:p>
    <w:p w:rsidR="00B871DD" w:rsidRDefault="00AB1F3E">
      <w:pPr>
        <w:spacing w:line="360" w:lineRule="auto"/>
        <w:ind w:left="36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СПИСОК ВИКОРИСТАНИХ ДЖЕРЕЛ</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Астахова К. Активізація пізнавальної діяльності студентів : підходи приватного ВНЗ. Вища освіта України. 2003. № 1. С. 106–110.</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Баклицька О. П., Баклицький І. О., Сірко Р. І., Слободяник В. І. Психодіагностика. Психолог. Практик : навч. посіб. Львів : Сполом, 2017. 464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Баклицький І. О. Психологічні особливості навчальної мотивації студентів. Наук. вісник Львівського державного ун-ту внутрішніх справ. Сер.: Психологічна. Львів, 2008. № 2. С. 16-27.</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Басок Т. Формування мотивації та активізація навчальної діяльності. Математика. Математика в школах України. 2007. № 9. С. 2– 4.</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Белей М. Д. Проблеми формування професійних смислів у сучасного студентства. Науковий вісник Львівського юридичного інституту. Сер.: Психологічна. Львів, 2005. № 2. С. 16-28.</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Білецький О. М. Мотивація учіння як чинник розвитку професійної Я-концепції майбутніх психологів : дис. на здоб. наук. Ступ. канд. психол. наук : спец. 19.00.07 пед. та вік. психол.; ХНПУ ім. Г. Сковороди. Харків. 2013. 211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Браславська-Хак М. Рання підтримка розвитку дитини: опис та аналіз індивідуального випадку. Особлива дитина: навчання і виховання. 2016. № 1. С. 88–93.</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Бровченко А. К. Мотивація до особистісного зростання і саморозвитку в психологічній освіті. Психологопедагогічні проблеми вищої і середньої освіти в умовах сучасних викликів: теорія і практика : матеріали II Міжнар. наук.-практ. конф., м. Харків, 11 квіт. 2017 р. / ХНПУ ім. Г. С. Сковороди, Жешув. ун-т, Пед. ун-т Чендус, ХНПУ, 2017 С. 268– 271.</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Бугрименко А. Г. Внутрішня і зовнішня навчальна мотивація у студентів педагогічного ВНЗ. Психологічна наука і освіта. 2006. № 4. С. 28.</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Булах І. С., Долинська Л.В. Психологічні аспекти </w:t>
      </w:r>
      <w:r>
        <w:rPr>
          <w:rFonts w:ascii="Times New Roman" w:eastAsia="Times New Roman" w:hAnsi="Times New Roman" w:cs="Times New Roman"/>
          <w:color w:val="000000"/>
          <w:sz w:val="28"/>
          <w:szCs w:val="28"/>
        </w:rPr>
        <w:lastRenderedPageBreak/>
        <w:t>міжособистісної взаємодії викладачів і студентів. Київ: НПУ ім. М.П. Драгоманова, 2002. 114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Вакуленко О. Мотиваційні фактори у вивченні англійської мови. ENGLISH. Англійська мова та культура. 2011. № 11. С. 9–10.</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Вишнівський В. В., Гніденко М. П., Гайдур Г. І., Ільїн О. О. Організація дистанційного навчання. Створення електронних навчальних курсів та електронних тестів. Київ: ДУТ, 2014. 140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Вінтоняк, І. Гімнастика для мозку. Джміль. 2017. № 12. С. 26–27.</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Власова О. І. Педагогічна психологія : навч. посібник. К. : Либідь, 2005. 400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Володарська, О. Вивчення мотивації навчальної діяльності підлітків. Психолог. 2013. № 17. С. 33–42.</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Вчитися чи не вчитися? Мотивація до навчання. Завуч. Шкільний світ.  2015. № 19. С. 34–36.</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Гаврілова Л., Катасонова Ю. Теоретичне аспекти впровадження дистанційного навчання в Україні. Освітологічний дискурс. 2017. № 1–2. С. 16–17. </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Галузяк В. М. Педагогіка : навчальний посібник / В. М. Галузяк, М. І. Сметанський, В. І. Шахов. Вінниця : РВВ ВАТ Віноблдрукарня, 2001. 200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Гилюн О. В. Освітні мотивації студентської молоді. Грані: наук.- теорет. і громад.-політ. Альманах. Дніпропетр. нац. ун-т ім. О. Гончара; Центр соц.-політ. дослідж. 2012. Вип. 1(81). С. 102-104.</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Голубнича Л. О. Досвід організації систематичного контролю навчання студентів ВНЗ Східної України (70-ті рр. ХХ ст.). Теорія та методика навчання та виховання : зб. наук. пр. / ХНПУ ім. Г. С. Сковороди ; [редкол. : А. В. Троцко та ін.]. Харків : ХНПУ, 2014. Вип. 36. С. 45–54.</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Грень Л. М. Вплив мотивації досягнення на потенціал. Педагогіка формування творчої особистості у вищій і загальноосвітній школі. </w:t>
      </w:r>
      <w:r>
        <w:rPr>
          <w:rFonts w:ascii="Times New Roman" w:eastAsia="Times New Roman" w:hAnsi="Times New Roman" w:cs="Times New Roman"/>
          <w:color w:val="000000"/>
          <w:sz w:val="28"/>
          <w:szCs w:val="28"/>
        </w:rPr>
        <w:lastRenderedPageBreak/>
        <w:t>2009. Вип. 2. С. 125–130.</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Гриценок Л. І., Дзюбко Л. В. Мотивація учбової діяльності як психолого-педагогічна проблема. Психолінгвістика. Науково-теоретичний збірник ДВНЗ "Переяслав-Хмельницький" ДПУ ім. Григорія Сковороди. 2009. № 4. С. 33-43.</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Грушина І. В.  Теоретичні та методологічні основи використання дистанційних технологій в контексті змішаного навчання. Наукові записки. Серія: Проблеми методики фізико-математичної і технологічної освіти. Вип. 10 (1).  Кіровоград: РВВ КДПУ ім. В.Вінниченка, 2016. С. 28-34.</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Гуревич Р. С.  Інтерактивні технології навчання у вищому педагогічному навчальному закладі: навч. посібник / Р.С.  Гуревич, М.Ю.  Кадемія, Л. С.  Шевченко. Вінниця: ТОВ фірма «Планер», 2013. 309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Гуревич Р. С. Теорія і практика навчання в професійно-технічних закладах: монографія. Вінниця: ДОВ «Вінниця», 2008. 410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Данілова Н. Формування мотивації навчальної діяльності. Програма занять. Психолог. 2013. Трав. (№ 10). С. 15– 20.</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Дзюбко Л. В., Гриценок Л. Діагностика навчальної мотивації: збірник методик. Київ: Шкільний Світ, 2011. 128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Дистанційне навчання: психологічні засади: монографія / М. Л. Смульсон, Ю. І. Машбиць, М. І. Жалдак та ін.; за ред. М. Л. Смульсон. Кіровоград: Імекс-ЛТД, 2012. 240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Дорофєєва, Т. І. Вплив соціально-демографічних факторів на якість учбової праці студентів / Т. І. Дорофєєва, В. М. Коверня, В. В. Лисенко. Теорія та методика фізичного виховання. 2010. № 10. С. 36–39.</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Дробот О. В. Мотивація студентів до дистанційного навчання в умовах пандемії. Психологія та соціальна робота. 2020. Вип. 1 (51). С. 69 – 85.</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Думка студентів щодо дистанційного навчання, організованого у КНЛУ під час карантину. 2020. URL: </w:t>
      </w:r>
      <w:hyperlink r:id="rId12">
        <w:r>
          <w:rPr>
            <w:rFonts w:ascii="Times New Roman" w:eastAsia="Times New Roman" w:hAnsi="Times New Roman" w:cs="Times New Roman"/>
            <w:color w:val="000000"/>
            <w:sz w:val="28"/>
            <w:szCs w:val="28"/>
            <w:highlight w:val="white"/>
            <w:u w:val="single"/>
          </w:rPr>
          <w:t>http://translationstudies.knlu.edu.ua</w:t>
        </w:r>
      </w:hyperlink>
      <w:r>
        <w:rPr>
          <w:rFonts w:ascii="Times New Roman" w:eastAsia="Times New Roman" w:hAnsi="Times New Roman" w:cs="Times New Roman"/>
          <w:color w:val="000000"/>
          <w:sz w:val="28"/>
          <w:szCs w:val="28"/>
        </w:rPr>
        <w:t xml:space="preserve"> (дата </w:t>
      </w:r>
      <w:r>
        <w:rPr>
          <w:rFonts w:ascii="Times New Roman" w:eastAsia="Times New Roman" w:hAnsi="Times New Roman" w:cs="Times New Roman"/>
          <w:color w:val="000000"/>
          <w:sz w:val="28"/>
          <w:szCs w:val="28"/>
        </w:rPr>
        <w:lastRenderedPageBreak/>
        <w:t>звернення 17.04.2023 р.).</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Дячук Т. Актуалізація мотиваційних ресурсів навчання. Фізика. 2011. № 27. С. 1, 3–4.</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Жданюк Л. О. Ставлення до навчання у студентів з низьким рівнем академічної мотивації : дис. на здоб. наук. ступеня канд. психол. наук : спец. 19.00.07 пед. та вік. психол.; Класич. приват. ун-т, ХНПУ ім. Г. С. Сковороди. Харків, 2019. 206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Зайцева І. В. Мотивація учіння студентів: монографія; за ред. П. Г. Лузана. Ірпінь : Академія ДПС України, 2000. 196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Зайцева І. В. Формування мотивації навчання студентів вищих економічних навчальних закладів: автор. дис. канд. псих. наук. Київ, 2001.18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Заморуєва В. В. Психологічні особливості адаптації студентівсиріт на початковому етапі навчання. Практична психологія та соціальна робота. 2013. № 12. С. 17–28.</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Занюк С. С. Мотиваційний тренінг. Формування мотивації навчальної діяльності у студентів та старшокласників. Практична психологія та соціальна робота. 2002. № 8. С. 31–42.</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Занюк С. С. Психологічні закономірності керування мотивацією учіння студентської молоді : автореф. дис. ... канд. психол. на-ук : 19.00.07; Ін-т психол. ім. Г. С. Костюка АПН України. Київ, 2001. 20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Занюк С. С. Психологія мотивації: нав. пос.Київ: Либідь, 2002. 304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Зелінська Т. М. Формування мотивації досягнення у майбутніх учителів : навч. посіб. / Т. М. Зелінська, С. В. Воронова; М-во освіти і науки України, НПУ ім. М. П. Драгоманова. Київ : НПУ, 2004. 70 с. </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Зіньковський Ю. Мотивація до навчання у професійній школі / Ю. Зіньковський, Ю. Адаменко. Вища школа. 2017. № 12. С. 25–37. </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Іванова, О. Методи та прийоми активізації пізнавальної </w:t>
      </w:r>
      <w:r>
        <w:rPr>
          <w:rFonts w:ascii="Times New Roman" w:eastAsia="Times New Roman" w:hAnsi="Times New Roman" w:cs="Times New Roman"/>
          <w:color w:val="000000"/>
          <w:sz w:val="28"/>
          <w:szCs w:val="28"/>
        </w:rPr>
        <w:lastRenderedPageBreak/>
        <w:t>діяльності студентів як один із чинників підвищення мотивації навчання. Вища школа. 2012. № 11. С. 77–82.</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Кальницька К. О. Структура мотивації педагога до підвищення професійної кваліфікації. Пр. психологія та соціальна робота. 1999. №1. С. 10–12. </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Канюк С. С. Психологія мотивації. Київ: Либідь, 2002. 248 с.</w:t>
      </w:r>
    </w:p>
    <w:p w:rsidR="00B871DD" w:rsidRPr="00220B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highlight w:val="white"/>
        </w:rPr>
        <w:t xml:space="preserve">Карагодіна О., Пожидаєва О., Карагодіна М. Ставлення студентів до дистанційного навчання в період карантину.  </w:t>
      </w:r>
      <w:r w:rsidRPr="00220BDD">
        <w:rPr>
          <w:rFonts w:ascii="Times New Roman" w:eastAsia="Times New Roman" w:hAnsi="Times New Roman" w:cs="Times New Roman"/>
          <w:color w:val="000000"/>
          <w:sz w:val="28"/>
          <w:szCs w:val="28"/>
          <w:highlight w:val="white"/>
          <w:lang w:val="en-US"/>
        </w:rPr>
        <w:t>URL: </w:t>
      </w:r>
      <w:r w:rsidRPr="00220BDD">
        <w:rPr>
          <w:rFonts w:ascii="Times New Roman" w:eastAsia="Times New Roman" w:hAnsi="Times New Roman" w:cs="Times New Roman"/>
          <w:color w:val="0563C1"/>
          <w:sz w:val="28"/>
          <w:szCs w:val="28"/>
          <w:highlight w:val="white"/>
          <w:u w:val="single"/>
          <w:lang w:val="en-US"/>
        </w:rPr>
        <w:t>http://ies.vntu. edu.ua/reports/presentations_2020_2020.pdf</w:t>
      </w:r>
      <w:r w:rsidRPr="00220BDD">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дата</w:t>
      </w:r>
      <w:r w:rsidRPr="00220BDD">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звернення</w:t>
      </w:r>
      <w:r w:rsidRPr="00220BDD">
        <w:rPr>
          <w:rFonts w:ascii="Times New Roman" w:eastAsia="Times New Roman" w:hAnsi="Times New Roman" w:cs="Times New Roman"/>
          <w:color w:val="000000"/>
          <w:sz w:val="28"/>
          <w:szCs w:val="28"/>
          <w:lang w:val="en-US"/>
        </w:rPr>
        <w:t xml:space="preserve"> 10.12.2023 </w:t>
      </w:r>
      <w:r>
        <w:rPr>
          <w:rFonts w:ascii="Times New Roman" w:eastAsia="Times New Roman" w:hAnsi="Times New Roman" w:cs="Times New Roman"/>
          <w:color w:val="000000"/>
          <w:sz w:val="28"/>
          <w:szCs w:val="28"/>
        </w:rPr>
        <w:t>р</w:t>
      </w:r>
      <w:r w:rsidRPr="00220BDD">
        <w:rPr>
          <w:rFonts w:ascii="Times New Roman" w:eastAsia="Times New Roman" w:hAnsi="Times New Roman" w:cs="Times New Roman"/>
          <w:color w:val="000000"/>
          <w:sz w:val="28"/>
          <w:szCs w:val="28"/>
          <w:lang w:val="en-US"/>
        </w:rPr>
        <w:t>.).</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Карапузова, Н. Результати моніторингу мотивації навчальної діяльності студентів на підготовчому етапі екзаменаційного контролю. Педагогічні науки : зб. наук. пр. / Полтав. держ. пед. ун-т ім. В. Г. Короленка ; [голов. ред. М. Степаненко]. Полтава : [б. в.], 2014. Вип. 61–62. С. 134–141.</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Карпенко З.С. Аксіологічна психологія особистості. ІваноФранківськ: Лілея-НВ, 2009. 512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Кашканова Г. Г. Навчально–пізнавальна діяльність студента як єдність його операційних та мотиваційних компонентів. Режим доступу : </w:t>
      </w:r>
      <w:hyperlink r:id="rId13">
        <w:r>
          <w:rPr>
            <w:rFonts w:ascii="Times New Roman" w:eastAsia="Times New Roman" w:hAnsi="Times New Roman" w:cs="Times New Roman"/>
            <w:color w:val="000000"/>
            <w:sz w:val="28"/>
            <w:szCs w:val="28"/>
            <w:u w:val="single"/>
          </w:rPr>
          <w:t>http://conf.vstu.vinnica.ua/humed/2008/txt/kashkanova.php</w:t>
        </w:r>
      </w:hyperlink>
      <w:r>
        <w:rPr>
          <w:rFonts w:ascii="Times New Roman" w:eastAsia="Times New Roman" w:hAnsi="Times New Roman" w:cs="Times New Roman"/>
          <w:color w:val="000000"/>
          <w:sz w:val="28"/>
          <w:szCs w:val="28"/>
          <w:u w:val="single"/>
        </w:rPr>
        <w:t xml:space="preserve"> </w:t>
      </w:r>
      <w:r>
        <w:rPr>
          <w:rFonts w:ascii="Times New Roman" w:eastAsia="Times New Roman" w:hAnsi="Times New Roman" w:cs="Times New Roman"/>
          <w:color w:val="000000"/>
          <w:sz w:val="28"/>
          <w:szCs w:val="28"/>
        </w:rPr>
        <w:t>(дата звернення 15.04.2023 р.).</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Кебкало, Т. Г. Дослідження ціннісно-мотиваційних установок студентів вищого педагогічного навчального закладу / Т. Г. Кебкало, О. А. Палієнко, Н. І. Годун. Проблеми освіти : Наук.- метод. зб. / М-во освіти і науки України та ін.; Редкол.: С.М. Ніколаєнко (голов.ред.) та ін. К. : Ін-т інновац. технологій і змісту освіти, 2006. Вип. 48. С.53–57. </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Климчук В. О. Мотиваційний дискурс особистості в інтеракційному просторі: автореф. дис. д-ра психол. наук. Київ, 2015. 42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Климчук В. О. Психологічні детермінанти розвитку внутрішньої мотивації студентів у навчальній діяльності. автореф. канд. псих. наук. Київ., 2004. 20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Климчук В. О. Тренінг внутрішньої мотивації: результати апробации та структура. Практична психологія та соціальна робота. 2006. №10. С.52–60.</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Клочко В. І. Формування мотивації навчально–пізнавальної діяльності студентів технічних спеціальностей : монографія / В. І. Клочко, А. А. Коломієць. Вінниця : ВНТУ, 2012. 188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Князян М. Формування пізнавальної мотивації дослідницької діяльності студентів. Педагогіка і психологія професійної освіти. 2003. № 1. С. 173–181.</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Кобець О. В. Мотивація та здібності суб’єкта навчання як компоненти формування його професійних планів. Вісник національного університету оборони України 2022. 6 (70). С. 78 – 86.</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Кондратенко Л. О., Манилова Л. М. Специфіка мотивації до учіння одинадцятикласників загальноосвітніх шкіл. Освітній простір в контексті гуманістичної парадигми: психологічні пріоритети сучасності : зб. наук. праць / за ред. С. Д. Максименка. Київ</w:t>
      </w:r>
      <w:r w:rsidRPr="00220BDD">
        <w:rPr>
          <w:rFonts w:ascii="Times New Roman" w:eastAsia="Times New Roman" w:hAnsi="Times New Roman" w:cs="Times New Roman"/>
          <w:color w:val="000000"/>
          <w:sz w:val="28"/>
          <w:szCs w:val="28"/>
          <w:highlight w:val="white"/>
          <w:lang w:val="en-US"/>
        </w:rPr>
        <w:t>-</w:t>
      </w:r>
      <w:r>
        <w:rPr>
          <w:rFonts w:ascii="Times New Roman" w:eastAsia="Times New Roman" w:hAnsi="Times New Roman" w:cs="Times New Roman"/>
          <w:color w:val="000000"/>
          <w:sz w:val="28"/>
          <w:szCs w:val="28"/>
          <w:highlight w:val="white"/>
        </w:rPr>
        <w:t>Оттава</w:t>
      </w:r>
      <w:r w:rsidRPr="00220BDD">
        <w:rPr>
          <w:rFonts w:ascii="Times New Roman" w:eastAsia="Times New Roman" w:hAnsi="Times New Roman" w:cs="Times New Roman"/>
          <w:color w:val="000000"/>
          <w:sz w:val="28"/>
          <w:szCs w:val="28"/>
          <w:highlight w:val="white"/>
          <w:lang w:val="en-US"/>
        </w:rPr>
        <w:t xml:space="preserve"> : </w:t>
      </w:r>
      <w:r>
        <w:rPr>
          <w:rFonts w:ascii="Times New Roman" w:eastAsia="Times New Roman" w:hAnsi="Times New Roman" w:cs="Times New Roman"/>
          <w:color w:val="000000"/>
          <w:sz w:val="28"/>
          <w:szCs w:val="28"/>
          <w:highlight w:val="white"/>
        </w:rPr>
        <w:t>Інститут</w:t>
      </w:r>
      <w:r w:rsidRPr="00220BDD">
        <w:rPr>
          <w:rFonts w:ascii="Times New Roman" w:eastAsia="Times New Roman" w:hAnsi="Times New Roman" w:cs="Times New Roman"/>
          <w:color w:val="000000"/>
          <w:sz w:val="28"/>
          <w:szCs w:val="28"/>
          <w:highlight w:val="white"/>
          <w:lang w:val="en-US"/>
        </w:rPr>
        <w:t xml:space="preserve"> </w:t>
      </w:r>
      <w:r>
        <w:rPr>
          <w:rFonts w:ascii="Times New Roman" w:eastAsia="Times New Roman" w:hAnsi="Times New Roman" w:cs="Times New Roman"/>
          <w:color w:val="000000"/>
          <w:sz w:val="28"/>
          <w:szCs w:val="28"/>
          <w:highlight w:val="white"/>
        </w:rPr>
        <w:t>психології</w:t>
      </w:r>
      <w:r w:rsidRPr="00220BDD">
        <w:rPr>
          <w:rFonts w:ascii="Times New Roman" w:eastAsia="Times New Roman" w:hAnsi="Times New Roman" w:cs="Times New Roman"/>
          <w:color w:val="000000"/>
          <w:sz w:val="28"/>
          <w:szCs w:val="28"/>
          <w:highlight w:val="white"/>
          <w:lang w:val="en-US"/>
        </w:rPr>
        <w:t xml:space="preserve"> </w:t>
      </w:r>
      <w:r>
        <w:rPr>
          <w:rFonts w:ascii="Times New Roman" w:eastAsia="Times New Roman" w:hAnsi="Times New Roman" w:cs="Times New Roman"/>
          <w:color w:val="000000"/>
          <w:sz w:val="28"/>
          <w:szCs w:val="28"/>
          <w:highlight w:val="white"/>
        </w:rPr>
        <w:t>імені</w:t>
      </w:r>
      <w:r w:rsidRPr="00220BDD">
        <w:rPr>
          <w:rFonts w:ascii="Times New Roman" w:eastAsia="Times New Roman" w:hAnsi="Times New Roman" w:cs="Times New Roman"/>
          <w:color w:val="000000"/>
          <w:sz w:val="28"/>
          <w:szCs w:val="28"/>
          <w:highlight w:val="white"/>
          <w:lang w:val="en-US"/>
        </w:rPr>
        <w:t xml:space="preserve"> </w:t>
      </w:r>
      <w:r>
        <w:rPr>
          <w:rFonts w:ascii="Times New Roman" w:eastAsia="Times New Roman" w:hAnsi="Times New Roman" w:cs="Times New Roman"/>
          <w:color w:val="000000"/>
          <w:sz w:val="28"/>
          <w:szCs w:val="28"/>
          <w:highlight w:val="white"/>
        </w:rPr>
        <w:t>Г</w:t>
      </w:r>
      <w:r w:rsidRPr="00220BDD">
        <w:rPr>
          <w:rFonts w:ascii="Times New Roman" w:eastAsia="Times New Roman" w:hAnsi="Times New Roman" w:cs="Times New Roman"/>
          <w:color w:val="000000"/>
          <w:sz w:val="28"/>
          <w:szCs w:val="28"/>
          <w:highlight w:val="white"/>
          <w:lang w:val="en-US"/>
        </w:rPr>
        <w:t xml:space="preserve">. </w:t>
      </w:r>
      <w:r>
        <w:rPr>
          <w:rFonts w:ascii="Times New Roman" w:eastAsia="Times New Roman" w:hAnsi="Times New Roman" w:cs="Times New Roman"/>
          <w:color w:val="000000"/>
          <w:sz w:val="28"/>
          <w:szCs w:val="28"/>
          <w:highlight w:val="white"/>
        </w:rPr>
        <w:t>С</w:t>
      </w:r>
      <w:r w:rsidRPr="00220BDD">
        <w:rPr>
          <w:rFonts w:ascii="Times New Roman" w:eastAsia="Times New Roman" w:hAnsi="Times New Roman" w:cs="Times New Roman"/>
          <w:color w:val="000000"/>
          <w:sz w:val="28"/>
          <w:szCs w:val="28"/>
          <w:highlight w:val="white"/>
          <w:lang w:val="en-US"/>
        </w:rPr>
        <w:t xml:space="preserve">. </w:t>
      </w:r>
      <w:r>
        <w:rPr>
          <w:rFonts w:ascii="Times New Roman" w:eastAsia="Times New Roman" w:hAnsi="Times New Roman" w:cs="Times New Roman"/>
          <w:color w:val="000000"/>
          <w:sz w:val="28"/>
          <w:szCs w:val="28"/>
          <w:highlight w:val="white"/>
        </w:rPr>
        <w:t>Костюка</w:t>
      </w:r>
      <w:r w:rsidRPr="00220BDD">
        <w:rPr>
          <w:rFonts w:ascii="Times New Roman" w:eastAsia="Times New Roman" w:hAnsi="Times New Roman" w:cs="Times New Roman"/>
          <w:color w:val="000000"/>
          <w:sz w:val="28"/>
          <w:szCs w:val="28"/>
          <w:highlight w:val="white"/>
          <w:lang w:val="en-US"/>
        </w:rPr>
        <w:t xml:space="preserve"> </w:t>
      </w:r>
      <w:r>
        <w:rPr>
          <w:rFonts w:ascii="Times New Roman" w:eastAsia="Times New Roman" w:hAnsi="Times New Roman" w:cs="Times New Roman"/>
          <w:color w:val="000000"/>
          <w:sz w:val="28"/>
          <w:szCs w:val="28"/>
          <w:highlight w:val="white"/>
        </w:rPr>
        <w:t>НАПН</w:t>
      </w:r>
      <w:r w:rsidRPr="00220BDD">
        <w:rPr>
          <w:rFonts w:ascii="Times New Roman" w:eastAsia="Times New Roman" w:hAnsi="Times New Roman" w:cs="Times New Roman"/>
          <w:color w:val="000000"/>
          <w:sz w:val="28"/>
          <w:szCs w:val="28"/>
          <w:highlight w:val="white"/>
          <w:lang w:val="en-US"/>
        </w:rPr>
        <w:t xml:space="preserve"> </w:t>
      </w:r>
      <w:r>
        <w:rPr>
          <w:rFonts w:ascii="Times New Roman" w:eastAsia="Times New Roman" w:hAnsi="Times New Roman" w:cs="Times New Roman"/>
          <w:color w:val="000000"/>
          <w:sz w:val="28"/>
          <w:szCs w:val="28"/>
          <w:highlight w:val="white"/>
        </w:rPr>
        <w:t>України</w:t>
      </w:r>
      <w:r w:rsidRPr="00220BDD">
        <w:rPr>
          <w:rFonts w:ascii="Times New Roman" w:eastAsia="Times New Roman" w:hAnsi="Times New Roman" w:cs="Times New Roman"/>
          <w:color w:val="000000"/>
          <w:sz w:val="28"/>
          <w:szCs w:val="28"/>
          <w:highlight w:val="white"/>
          <w:lang w:val="en-US"/>
        </w:rPr>
        <w:t xml:space="preserve">, Fundamental And Applied Researches In Practice Of Leading Scientific Schools, 2020. </w:t>
      </w:r>
      <w:r>
        <w:rPr>
          <w:rFonts w:ascii="Times New Roman" w:eastAsia="Times New Roman" w:hAnsi="Times New Roman" w:cs="Times New Roman"/>
          <w:color w:val="000000"/>
          <w:sz w:val="28"/>
          <w:szCs w:val="28"/>
          <w:highlight w:val="white"/>
        </w:rPr>
        <w:t>С. 92–100.</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Кухаренко В.Н. Навчальний процес у масовому відкритому дистанційному курсі. Теорія і практика управління соціальними системами. 2012. № 1. С. 40‒50.</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Кучеренко Н. Дистанційне навчання як виклик сучасної університетської освіти: філософсько-правовий вимір. Вісник Національного університету «Львівська політехніка». Серія: Юридичні науки. 2018. № 906. С. 34–40. </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Лазарєва, О. М. Педагогічна наука про методи і прийоми створення ситуації успіху в навчальній діяльності / О. М. Лазарєва, О. О. Мазурець. Науково-дослідна робота студентів як чинник удосконалення професійної підготовки майбутнього вчителя : зб. наук. пр. / ХНПУ ім. Г. С. </w:t>
      </w:r>
      <w:r>
        <w:rPr>
          <w:rFonts w:ascii="Times New Roman" w:eastAsia="Times New Roman" w:hAnsi="Times New Roman" w:cs="Times New Roman"/>
          <w:color w:val="000000"/>
          <w:sz w:val="28"/>
          <w:szCs w:val="28"/>
        </w:rPr>
        <w:lastRenderedPageBreak/>
        <w:t>Сковороди ; [редкол. : Л. І. Білоусова, В. Д. Зоря, Н. В. Олефіренко]. Харків : [Віровець А. П. "Апостроф"], 2011. Вип. 4. С. 86–93.</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Лукашенко І. М., Луценко О. Л. Психологічні аспекти навчання у віртуальному середовищі. Вісник ХНУ. Серія: «Психологія». № 60. 2016. Харків. С 40-43.</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Малихіна, О. В. Навчальна мотивація. Експериментальні дослідження : наук.-метод. посіб. / О. В. Малихіна, Л. В. Москалюк ; Одес. обл. ін-т удосконалення вчителів. Одеса : ОРІДУ НАДУ, 2007. 115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Малінко О. Дистанційна освіта: організаційна структура, психолого-педагогічні основи, фінансування і управління. Дир. школи, ліцею, гімназії. 2002.  №6. С. 38 – 45</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Мараховська Т. Вчитися - це модно. Ділова гра для старшокласників. Психолог. 2012. № 23. С. 17–18.</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Мартинюк І. А. Самоосвітня діяльність студентської молоді в епоху глобалізації. </w:t>
      </w:r>
      <w:r w:rsidRPr="00220BDD">
        <w:rPr>
          <w:rFonts w:ascii="Times New Roman" w:eastAsia="Times New Roman" w:hAnsi="Times New Roman" w:cs="Times New Roman"/>
          <w:color w:val="000000"/>
          <w:sz w:val="28"/>
          <w:szCs w:val="28"/>
          <w:highlight w:val="white"/>
          <w:lang w:val="en-US"/>
        </w:rPr>
        <w:t xml:space="preserve">Science and Education a New Dimension. Pedagogy and Psychology, 2017. V (56). </w:t>
      </w:r>
      <w:r>
        <w:rPr>
          <w:rFonts w:ascii="Times New Roman" w:eastAsia="Times New Roman" w:hAnsi="Times New Roman" w:cs="Times New Roman"/>
          <w:color w:val="000000"/>
          <w:sz w:val="28"/>
          <w:szCs w:val="28"/>
          <w:highlight w:val="white"/>
        </w:rPr>
        <w:t>С. 128–131. DOI: 10.32626/2227–6246.2019–46.240–264.</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Микитюк С. Особливості та умови формування мотивів навчання у студентів. Психолого-педагогічні проблеми вищої і середньої освіти в умовах сучасних викликів: теорія і практика : матеріали IIІ Міжнар. наук.-практ. конф., м. Харків, 10 квіт. 2018 р. / ХНПУ ім. Г. С. Сковороди, Жешув. ун-т, Пед. ун-т Чендус. ун-ту. Харків : ХНПУ, 2018. С. 278–281. </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Мойсеюк Н. Є. Педагогіка : навчальний посібник, 5–е видання, доповнене і перероблене. К., 2007 656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Молчанюк О. В. Навчально-пізнавальна мотивація особистості: психолого-дидактичний аспект / О. В. Молчанюк, О. О. Бабакіна. – URL : </w:t>
      </w:r>
      <w:hyperlink r:id="rId14">
        <w:r>
          <w:rPr>
            <w:rFonts w:ascii="Times New Roman" w:eastAsia="Times New Roman" w:hAnsi="Times New Roman" w:cs="Times New Roman"/>
            <w:color w:val="000000"/>
            <w:sz w:val="28"/>
            <w:szCs w:val="28"/>
            <w:u w:val="single"/>
          </w:rPr>
          <w:t>https://periodicals.karazin.ua/pedagogy/article/download/3252/2826/</w:t>
        </w:r>
      </w:hyperlink>
      <w:r>
        <w:rPr>
          <w:rFonts w:ascii="Times New Roman" w:eastAsia="Times New Roman" w:hAnsi="Times New Roman" w:cs="Times New Roman"/>
          <w:color w:val="000000"/>
          <w:sz w:val="28"/>
          <w:szCs w:val="28"/>
        </w:rPr>
        <w:t xml:space="preserve"> (дата звернення 03.2023 р.).</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Морозов Д. Ю. Мотиваційні чинники стресостійкості </w:t>
      </w:r>
      <w:r>
        <w:rPr>
          <w:rFonts w:ascii="Times New Roman" w:eastAsia="Times New Roman" w:hAnsi="Times New Roman" w:cs="Times New Roman"/>
          <w:color w:val="000000"/>
          <w:sz w:val="28"/>
          <w:szCs w:val="28"/>
        </w:rPr>
        <w:lastRenderedPageBreak/>
        <w:t>випускників вищих навчальних закладів : дис. на здоб. наук. ступеня канд. психол. наук : спец. 19.00.07 пед. та вік. психол; Респ. вищ. навч. закл. "Крим. гуманіт. ун-т". Ялта : [б. в.], 2011. 249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Основи психології : підручник / за заг. ред. О. В. Киричука, В. А. Роменця – 3–тє вид., стереотип. К. : Либідь, 1997. 632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Панорамно-алгоритмічний метод мотивації навчання / С. М. Кучеренко, Б. Г. Лях, Ю. І. Сичов. Теорія і практика управління соціальними системами: філософія, психологія, педагогіка, соціологія. 2011. № 3. С. 26–29.</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Педагогічні аспекти відкритого дистанційного навчання. Андрєєв К. та ін.; за ред. О.О Андрєєва, В.М. Кухаренка. Харків: Міськдрук, 2013. 212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Прибилова В.М. Проблеми та переваги дистанційного навчання у вищих навчальних закладах України. Проблеми сучасної освіти. 2013. No 4. С. 27-37.</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Психологічна діагностика мотивації особистості до навчання в умовах інформаційного суспільства : монографія / Н. В. Пророк, Л. О. Кондратенко, Л. М. Манилова та ін. ; за ред. Н. В. Пророк. Київ : Видавничий Дім Слово. 2020. 131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Рева, О. Виявлення основної домінанти в мотивації студентів на множині рівнів навчальних досягнень / О. Рева, І. Добрянський, Д. Марченко. Вища освіта України. 2010. № 3. С. 47–52. </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Ромакін, В. В. Індівідуальні навчальні програми як засіб мотивації студентів. Творча особистість у системі неперервної професійної освіти. 2000. С. 318–324. </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Романовський О. Г., Філософія досягнення успіху. Психологічний аспект : підруч. / О. Г. Романовський, В. Є. Михайличенко. Харків : НТУ «ХПІ», 2007. 592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Сабуров А. С. Мотивационная и эмоциональная активизация. </w:t>
      </w:r>
      <w:r>
        <w:rPr>
          <w:rFonts w:ascii="Times New Roman" w:eastAsia="Times New Roman" w:hAnsi="Times New Roman" w:cs="Times New Roman"/>
          <w:color w:val="000000"/>
          <w:sz w:val="28"/>
          <w:szCs w:val="28"/>
        </w:rPr>
        <w:lastRenderedPageBreak/>
        <w:t xml:space="preserve">Психология : курс лекций.  Київ : Лекс, 1996. С. 92–121. </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Савчин М. В. Відповідальність : смисловий принцип мотиваційної регуляції поведінки особистості. Педагогіка і психологія. 1996. № 1. С. 10–18.</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Савицька О. В. Статеві та вікові особливості мотивів вибору професії та мотивів навчання студентської молоді. Проблеми сучасної психології : зб. наукових праць К-ПНУ ім. І. Огієнка, Інституту психології імені Г.С.Костюка НАПН України. 2013. № 21. С. 639-646.</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Сватенкова Т. Мотиваційний потенціал підлітка у період дистанційного навчання. Педагогічна освіта: теорія практика. 2021. № 36 (2). С. 100 – 106.</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Сергєєнкова О. П., Столярчук О. А., Коханова О. П., Педагогічна психологія : навчальний посібник. ЦУЛ, 2012. 168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Сердюк Л.З. Психологія мотивації учіння майбутніх фахівців: системно-синергетичний підхід. К.: Університет «Україна». 2012. 323 с. </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Скворчевська, Є. Л. Психологічні особливості становлення мотиваційно-ціннісної сфери студентів інженерно-педагогічних спеціальностей : дис. на здоб. наук. ступеня канд. психол. наук : спец. 19.00.07 пед. та вік. Психол.; Укр. інж.-пед. акад. Харків : [б. в.], 2015. 226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Скориніна-Погребна О. В. Мотивація досягнення успіху як технологія формування елітності студенстської молоді. Соціальні технології. 2010. № 44. С. 236–239. </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Сметанський М. І. Педагогічні умови активізації навчальнопізнавальної діяльності студентів. Наук. записки ВДПУ ім. М. Коцюбинського. Серія : Педагогіка і психолог. Вінниця, 2000. Вип. 2.С. 7–12.</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Сметанський М. Методологічні засади активізації навчальнопізнавальної діяльності студентів. Шлях освіти, 2000. № 4. С. 31–33. </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Собаєва О. В. Активізація пізнавальної діяльності студентів в </w:t>
      </w:r>
      <w:r>
        <w:rPr>
          <w:rFonts w:ascii="Times New Roman" w:eastAsia="Times New Roman" w:hAnsi="Times New Roman" w:cs="Times New Roman"/>
          <w:color w:val="000000"/>
          <w:sz w:val="28"/>
          <w:szCs w:val="28"/>
        </w:rPr>
        <w:lastRenderedPageBreak/>
        <w:t>умовах дистанційного навчання : автореф. дис. ... канд. пед. наук : 13.00.09; ХДПУ ім. Г. С. Сковороди. Харків, 2001. 19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Собченко Т. М. Змішане навчання: поняття та завдання. Педагогіка формування творчої особистості у вищій і загальноосвітній школах. 2021. № 75. Т. 3. С. 73 – 76.</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Старовойт, Т. П. Гендерні особливості мотивації навчальнопрофесійної діяльності у студентів технічних спеціальностей : дис. на здоб. наук. ступеня канд. психол. наук : спец. 19.00.07 пед. та вік. психол.; ХНПУ ім. Г. С. Сковороди. Харків : [б. в.], 2015. 191 с.</w:t>
      </w:r>
    </w:p>
    <w:p w:rsidR="00B871DD" w:rsidRPr="00220B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 xml:space="preserve">Тернопільська В. І. Сучасні тенденції мотивації навчальнопрофесійної діяльності студентів. </w:t>
      </w:r>
      <w:r w:rsidRPr="00220BDD">
        <w:rPr>
          <w:rFonts w:ascii="Times New Roman" w:eastAsia="Times New Roman" w:hAnsi="Times New Roman" w:cs="Times New Roman"/>
          <w:color w:val="000000"/>
          <w:sz w:val="28"/>
          <w:szCs w:val="28"/>
          <w:lang w:val="en-US"/>
        </w:rPr>
        <w:t xml:space="preserve">URL : </w:t>
      </w:r>
      <w:hyperlink r:id="rId15">
        <w:r w:rsidRPr="00220BDD">
          <w:rPr>
            <w:rFonts w:ascii="Times New Roman" w:eastAsia="Times New Roman" w:hAnsi="Times New Roman" w:cs="Times New Roman"/>
            <w:color w:val="0563C1"/>
            <w:sz w:val="28"/>
            <w:szCs w:val="28"/>
            <w:u w:val="single"/>
            <w:lang w:val="en-US"/>
          </w:rPr>
          <w:t>http://irbisnbuv.gov.ua/cgibin/</w:t>
        </w:r>
      </w:hyperlink>
      <w:r w:rsidRPr="00220BDD">
        <w:rPr>
          <w:rFonts w:ascii="Times New Roman" w:eastAsia="Times New Roman" w:hAnsi="Times New Roman" w:cs="Times New Roman"/>
          <w:color w:val="000000"/>
          <w:sz w:val="28"/>
          <w:szCs w:val="28"/>
          <w:lang w:val="en-US"/>
        </w:rPr>
        <w:t xml:space="preserve"> irbis_nbuv/cgiirbis_64.exe?C21COM=2&amp;I21DBN=UJRN&amp;P21DBN=UJRN&amp;IMAGE_FILE_DOWNLOAD=1&amp;Image_file_name=PDF/Vnaou_ 2012_5_30.pdf  (</w:t>
      </w:r>
      <w:r>
        <w:rPr>
          <w:rFonts w:ascii="Times New Roman" w:eastAsia="Times New Roman" w:hAnsi="Times New Roman" w:cs="Times New Roman"/>
          <w:color w:val="000000"/>
          <w:sz w:val="28"/>
          <w:szCs w:val="28"/>
        </w:rPr>
        <w:t>дата</w:t>
      </w:r>
      <w:r w:rsidRPr="00220BDD">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звернення</w:t>
      </w:r>
      <w:r w:rsidRPr="00220BDD">
        <w:rPr>
          <w:rFonts w:ascii="Times New Roman" w:eastAsia="Times New Roman" w:hAnsi="Times New Roman" w:cs="Times New Roman"/>
          <w:color w:val="000000"/>
          <w:sz w:val="28"/>
          <w:szCs w:val="28"/>
          <w:lang w:val="en-US"/>
        </w:rPr>
        <w:t xml:space="preserve"> 17.04.2023 </w:t>
      </w:r>
      <w:r>
        <w:rPr>
          <w:rFonts w:ascii="Times New Roman" w:eastAsia="Times New Roman" w:hAnsi="Times New Roman" w:cs="Times New Roman"/>
          <w:color w:val="000000"/>
          <w:sz w:val="28"/>
          <w:szCs w:val="28"/>
        </w:rPr>
        <w:t>р</w:t>
      </w:r>
      <w:r w:rsidRPr="00220BDD">
        <w:rPr>
          <w:rFonts w:ascii="Times New Roman" w:eastAsia="Times New Roman" w:hAnsi="Times New Roman" w:cs="Times New Roman"/>
          <w:color w:val="000000"/>
          <w:sz w:val="28"/>
          <w:szCs w:val="28"/>
          <w:lang w:val="en-US"/>
        </w:rPr>
        <w:t>.).</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Тимошенко</w:t>
      </w:r>
      <w:r w:rsidRPr="007E6D3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В</w:t>
      </w:r>
      <w:r w:rsidRPr="007E6D3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М</w:t>
      </w:r>
      <w:r w:rsidRPr="007E6D3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Психологічні</w:t>
      </w:r>
      <w:r w:rsidRPr="007E6D3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особливості</w:t>
      </w:r>
      <w:r w:rsidRPr="007E6D3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формування</w:t>
      </w:r>
      <w:r w:rsidRPr="007E6D3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мотивації</w:t>
      </w:r>
      <w:r w:rsidRPr="007E6D3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досягнення</w:t>
      </w:r>
      <w:r w:rsidRPr="007E6D3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майбутніх</w:t>
      </w:r>
      <w:r w:rsidRPr="007E6D3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учителів</w:t>
      </w:r>
      <w:r w:rsidRPr="007E6D3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на</w:t>
      </w:r>
      <w:r w:rsidRPr="007E6D3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матеріалі</w:t>
      </w:r>
      <w:r w:rsidRPr="007E6D3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вивчення</w:t>
      </w:r>
      <w:r w:rsidRPr="007E6D3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іноземної</w:t>
      </w:r>
      <w:r w:rsidRPr="007E6D3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мови</w:t>
      </w:r>
      <w:r w:rsidRPr="007E6D3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авт</w:t>
      </w:r>
      <w:r w:rsidRPr="007E6D3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дис</w:t>
      </w:r>
      <w:r w:rsidRPr="007E6D3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канд</w:t>
      </w:r>
      <w:r w:rsidRPr="007E6D3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психол</w:t>
      </w:r>
      <w:r w:rsidRPr="007E6D35">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наук</w:t>
      </w:r>
      <w:r w:rsidRPr="007E6D35">
        <w:rPr>
          <w:rFonts w:ascii="Times New Roman" w:eastAsia="Times New Roman" w:hAnsi="Times New Roman" w:cs="Times New Roman"/>
          <w:color w:val="000000"/>
          <w:sz w:val="28"/>
          <w:szCs w:val="28"/>
          <w:lang w:val="en-US"/>
        </w:rPr>
        <w:t xml:space="preserve"> : 19.00.07. </w:t>
      </w:r>
      <w:r>
        <w:rPr>
          <w:rFonts w:ascii="Times New Roman" w:eastAsia="Times New Roman" w:hAnsi="Times New Roman" w:cs="Times New Roman"/>
          <w:color w:val="000000"/>
          <w:sz w:val="28"/>
          <w:szCs w:val="28"/>
        </w:rPr>
        <w:t>Нац. пед. ун-т ім. М. Драгоманова. Київ, 2001. 21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Токарева Н. М., Шамне А. В. Вікова та педагогічна психологія : навчальний посібник для студентів вищих навчальних закладів. Київ: НУБіП, 2017. 548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Третяк О. М. Мотивація навчальної діяльності студентів. Психолого-педагогічні проблеми вищої і середньої освіти в умовах сучасних викликів: теорія і практика : матеріали II Міжнар. наук.- практ. конф., м. Харків, 11 квіт. 2017 р. С. 262–264. </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Тригуб І. П. Мотивація студентів як один із основних факторів успішної професійної підготовки. URL : </w:t>
      </w:r>
      <w:hyperlink r:id="rId16">
        <w:r>
          <w:rPr>
            <w:rFonts w:ascii="Times New Roman" w:eastAsia="Times New Roman" w:hAnsi="Times New Roman" w:cs="Times New Roman"/>
            <w:color w:val="000000"/>
            <w:sz w:val="28"/>
            <w:szCs w:val="28"/>
            <w:u w:val="single"/>
          </w:rPr>
          <w:t>https://naub.oa.edu.ua</w:t>
        </w:r>
      </w:hyperlink>
      <w:r>
        <w:rPr>
          <w:rFonts w:ascii="Times New Roman" w:eastAsia="Times New Roman" w:hAnsi="Times New Roman" w:cs="Times New Roman"/>
          <w:color w:val="000000"/>
          <w:sz w:val="28"/>
          <w:szCs w:val="28"/>
        </w:rPr>
        <w:t xml:space="preserve"> (дата звернення 15.04.2023 р.).</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Трянова, Г. М. Формування мотивації досягнень і розвиток творчих здібностей дітей в умовах ліцею мистецтв. Обдаров. дитина. 2010. № 5. С. 39–44</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Кутенко, О. В. Навчання як управління діяльністю: структурний аналіз. Педагогіка та психологія : зб. наук. пр. / ХНПУ ім. Г. С. Сковороди. Харків, 2005. Вип. 27, ч. 1. С. 19–32.</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Усе про мотивацію / уклад. А. Г. Дербеньова. Харків : Основа, 2012. 207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Фоменко, К. І. Губристична мотивація в структурі спрямованості особистості студентів : дис. на здоб. наук. ступеня канд. психол. наук : спец. 19.00.07 пед. та вік. Психол.; ХНПУ ім. Г. С. Сковороди. Харків, 2011. 239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Хабусєва, М. С. Психолого-педагогічні умови становлення мотиваційної сфери особистості майбутніх медичних працівників : дис. на здоб. наук. ступеня канд. психол. наук : спец. 19.00.07 пед. та вік. психол.; Харк. гуманіт. ун-т "Нар. укр. акад.". Харків : [б. в.], 2013. 232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Хміль, Н. А. Мотиваційний критерій професійної готовності майбутніх учителів до використання хмарних технологій у навчальновиховному процесі. Педагогіка та психологія : зб. наук. пр. / ХНПУ ім. Г. С. Сковороди ; за заг. ред. І. Ф. Прокопенка, С. Т. Золотухіної. Харків : Вид. Рожко С. Г., 2017. Вип. 56. С. 110–118. </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Чекстере, О. Ю. Дослідження мотивації навчання в парадигмі когнітивної психології. Педагогіка і психологія. 2018. № 2 (99). С. 66–71.</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Черняк Н. О. Формування мотивації студентів до навчання у ВНЗ / Н. О. Черняк . – URL : </w:t>
      </w:r>
      <w:hyperlink r:id="rId17">
        <w:r>
          <w:rPr>
            <w:rFonts w:ascii="Times New Roman" w:eastAsia="Times New Roman" w:hAnsi="Times New Roman" w:cs="Times New Roman"/>
            <w:color w:val="0563C1"/>
            <w:sz w:val="28"/>
            <w:szCs w:val="28"/>
            <w:u w:val="single"/>
          </w:rPr>
          <w:t>http://library.uipa.edu.ua/images/data/zbirnik /Chernyk.pdf</w:t>
        </w:r>
      </w:hyperlink>
      <w:r>
        <w:rPr>
          <w:rFonts w:ascii="Times New Roman" w:eastAsia="Times New Roman" w:hAnsi="Times New Roman" w:cs="Times New Roman"/>
          <w:color w:val="000000"/>
          <w:sz w:val="28"/>
          <w:szCs w:val="28"/>
        </w:rPr>
        <w:t xml:space="preserve"> (дата звернення 11.04.2023 р.).</w:t>
      </w:r>
    </w:p>
    <w:p w:rsidR="00B871DD" w:rsidRDefault="00AB1F3E">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102. Шапар В. Б. Психологічний тлумачний словник. Х.: Прапор, 2004. 640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Штученко І. Є. Мотиваційно-ціннісні детермінанти формування кар’єрної стратегії студентів технічних спеціальностей : дис. на здоб. наук. </w:t>
      </w:r>
      <w:r>
        <w:rPr>
          <w:rFonts w:ascii="Times New Roman" w:eastAsia="Times New Roman" w:hAnsi="Times New Roman" w:cs="Times New Roman"/>
          <w:color w:val="000000"/>
          <w:sz w:val="28"/>
          <w:szCs w:val="28"/>
        </w:rPr>
        <w:lastRenderedPageBreak/>
        <w:t>ступеня канд. психол. наук : спец. 19.00.07 пед. та вік. психол.; Нац. техн. ун-т "ХПІ". Харків : [б. в.], 2016. 210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Яковенко А. В. Особливості освітніх мотивацій студентської молоді в умовах трансформації українського суспільства : автореф. дис. на здоб. наук. ступеня канд. соціол. наук : спец. 22.00.04 спец. та галузеві соціол.; ХНУ ім. В. Н. Каразіна. Харків : [б. в.], 2003. 20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Яцишин О. М. Формування мотивації вивчення іноземної мови студентами економічних спеціальностей : дис. … кандидата пед. наук : 13.00.04. Вінниця, 2004. 276 с.</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sidRPr="00220BDD">
        <w:rPr>
          <w:rFonts w:ascii="Times New Roman" w:eastAsia="Times New Roman" w:hAnsi="Times New Roman" w:cs="Times New Roman"/>
          <w:color w:val="000000"/>
          <w:sz w:val="28"/>
          <w:szCs w:val="28"/>
          <w:highlight w:val="white"/>
          <w:lang w:val="en-US"/>
        </w:rPr>
        <w:t xml:space="preserve">Bandura A. Self-efficacy : Toward a unifying theory of behavior change. </w:t>
      </w:r>
      <w:r>
        <w:rPr>
          <w:rFonts w:ascii="Times New Roman" w:eastAsia="Times New Roman" w:hAnsi="Times New Roman" w:cs="Times New Roman"/>
          <w:color w:val="000000"/>
          <w:sz w:val="28"/>
          <w:szCs w:val="28"/>
          <w:highlight w:val="white"/>
        </w:rPr>
        <w:t>Psychological Review. 1977. Vol. 84. P. 191-215.</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sidRPr="00220BDD">
        <w:rPr>
          <w:rFonts w:ascii="Times New Roman" w:eastAsia="Times New Roman" w:hAnsi="Times New Roman" w:cs="Times New Roman"/>
          <w:color w:val="000000"/>
          <w:sz w:val="28"/>
          <w:szCs w:val="28"/>
          <w:lang w:val="en-US"/>
        </w:rPr>
        <w:t xml:space="preserve">Bao W. COVID ‐19 and online teaching in higher education: A case study of Peking University. </w:t>
      </w:r>
      <w:r>
        <w:rPr>
          <w:rFonts w:ascii="Times New Roman" w:eastAsia="Times New Roman" w:hAnsi="Times New Roman" w:cs="Times New Roman"/>
          <w:color w:val="000000"/>
          <w:sz w:val="28"/>
          <w:szCs w:val="28"/>
        </w:rPr>
        <w:t>Human Behavior and Emerging Technologies. 2020. V. 2. Pp. 113–115.</w:t>
      </w:r>
    </w:p>
    <w:p w:rsidR="00B871DD" w:rsidRPr="00220B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en-US"/>
        </w:rPr>
      </w:pPr>
      <w:r w:rsidRPr="00220BDD">
        <w:rPr>
          <w:rFonts w:ascii="Times New Roman" w:eastAsia="Times New Roman" w:hAnsi="Times New Roman" w:cs="Times New Roman"/>
          <w:color w:val="000000"/>
          <w:sz w:val="28"/>
          <w:szCs w:val="28"/>
          <w:lang w:val="en-US"/>
        </w:rPr>
        <w:t xml:space="preserve">Gardner D. Self-assessment for autonomous language learners. Links &amp; Letters 7. 2000. </w:t>
      </w:r>
      <w:r>
        <w:rPr>
          <w:rFonts w:ascii="Times New Roman" w:eastAsia="Times New Roman" w:hAnsi="Times New Roman" w:cs="Times New Roman"/>
          <w:color w:val="000000"/>
          <w:sz w:val="28"/>
          <w:szCs w:val="28"/>
        </w:rPr>
        <w:t>Р</w:t>
      </w:r>
      <w:r w:rsidRPr="00220BDD">
        <w:rPr>
          <w:rFonts w:ascii="Times New Roman" w:eastAsia="Times New Roman" w:hAnsi="Times New Roman" w:cs="Times New Roman"/>
          <w:color w:val="000000"/>
          <w:sz w:val="28"/>
          <w:szCs w:val="28"/>
          <w:lang w:val="en-US"/>
        </w:rPr>
        <w:t xml:space="preserve">.49 – 60. Avialable from: http://www.raco.cat/index.php/ LinksLetters/article/viewFile/22713/22548. </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sidRPr="00220BDD">
        <w:rPr>
          <w:rFonts w:ascii="Times New Roman" w:eastAsia="Times New Roman" w:hAnsi="Times New Roman" w:cs="Times New Roman"/>
          <w:color w:val="000000"/>
          <w:sz w:val="28"/>
          <w:szCs w:val="28"/>
          <w:lang w:val="en-US"/>
        </w:rPr>
        <w:t xml:space="preserve">Lister K., Seale J., Douce C. Mental health in distance learning: a taxonomy of barriers and enablers to student mental wellbeing. Open Learning: The Journal of Open, Distance and e-Learning. </w:t>
      </w:r>
      <w:r>
        <w:rPr>
          <w:rFonts w:ascii="Times New Roman" w:eastAsia="Times New Roman" w:hAnsi="Times New Roman" w:cs="Times New Roman"/>
          <w:color w:val="000000"/>
          <w:sz w:val="28"/>
          <w:szCs w:val="28"/>
        </w:rPr>
        <w:t xml:space="preserve">2021. URL: https://doi.org/10.1080/02680513.2021.1899907 </w:t>
      </w:r>
    </w:p>
    <w:p w:rsidR="00B871DD" w:rsidRPr="00220B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en-US"/>
        </w:rPr>
      </w:pPr>
      <w:r w:rsidRPr="00220BDD">
        <w:rPr>
          <w:rFonts w:ascii="Times New Roman" w:eastAsia="Times New Roman" w:hAnsi="Times New Roman" w:cs="Times New Roman"/>
          <w:color w:val="000000"/>
          <w:sz w:val="28"/>
          <w:szCs w:val="28"/>
          <w:lang w:val="en-US"/>
        </w:rPr>
        <w:t xml:space="preserve">Martin A. How to optimize online learning in the age of coronavirus (COVID-19): A 5-point guide for educators. 2020. URL: https://www.researchgate.net/publication/339944395_ How_to_Optimize_Online_Learning_in_the_Age_of_Coronavirus_COVID-19_A_5- Point_Guide_for_Educators </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sidRPr="00220BDD">
        <w:rPr>
          <w:rFonts w:ascii="Times New Roman" w:eastAsia="Times New Roman" w:hAnsi="Times New Roman" w:cs="Times New Roman"/>
          <w:color w:val="000000"/>
          <w:sz w:val="28"/>
          <w:szCs w:val="28"/>
          <w:highlight w:val="white"/>
          <w:lang w:val="en-US"/>
        </w:rPr>
        <w:t xml:space="preserve">Martin A.J. Motivation and Academic Resilience: Developing a Model for Student Enhancement. </w:t>
      </w:r>
      <w:r>
        <w:rPr>
          <w:rFonts w:ascii="Times New Roman" w:eastAsia="Times New Roman" w:hAnsi="Times New Roman" w:cs="Times New Roman"/>
          <w:color w:val="000000"/>
          <w:sz w:val="28"/>
          <w:szCs w:val="28"/>
          <w:highlight w:val="white"/>
        </w:rPr>
        <w:t>Australian Journal of Education, 2002. V. 46(1). P. 34-49.</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sidRPr="00220BDD">
        <w:rPr>
          <w:rFonts w:ascii="Times New Roman" w:eastAsia="Times New Roman" w:hAnsi="Times New Roman" w:cs="Times New Roman"/>
          <w:color w:val="000000"/>
          <w:sz w:val="28"/>
          <w:szCs w:val="28"/>
          <w:highlight w:val="white"/>
          <w:lang w:val="en-US"/>
        </w:rPr>
        <w:lastRenderedPageBreak/>
        <w:t xml:space="preserve">Maslow A.A. Teory of Human Motivation. Hamachec B. Human Dynamics in Psychology and Education. </w:t>
      </w:r>
      <w:r>
        <w:rPr>
          <w:rFonts w:ascii="Times New Roman" w:eastAsia="Times New Roman" w:hAnsi="Times New Roman" w:cs="Times New Roman"/>
          <w:color w:val="000000"/>
          <w:sz w:val="28"/>
          <w:szCs w:val="28"/>
          <w:highlight w:val="white"/>
        </w:rPr>
        <w:t>Boston. 1972. 133р.</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sidRPr="00220BDD">
        <w:rPr>
          <w:rFonts w:ascii="Times New Roman" w:eastAsia="Times New Roman" w:hAnsi="Times New Roman" w:cs="Times New Roman"/>
          <w:color w:val="000000"/>
          <w:sz w:val="28"/>
          <w:szCs w:val="28"/>
          <w:lang w:val="en-US"/>
        </w:rPr>
        <w:t xml:space="preserve">Rajab K. D. The Effectiveness and Potential of E-Learning in War Zones: An Empirical Comparison of Face-to-Face and Online Education in Saudi Arabia, in IEEE. </w:t>
      </w:r>
      <w:r>
        <w:rPr>
          <w:rFonts w:ascii="Times New Roman" w:eastAsia="Times New Roman" w:hAnsi="Times New Roman" w:cs="Times New Roman"/>
          <w:color w:val="000000"/>
          <w:sz w:val="28"/>
          <w:szCs w:val="28"/>
        </w:rPr>
        <w:t>Access. 2018. Vol. 6. Рp. 6783–6794.</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sidRPr="00220BDD">
        <w:rPr>
          <w:rFonts w:ascii="Times New Roman" w:eastAsia="Times New Roman" w:hAnsi="Times New Roman" w:cs="Times New Roman"/>
          <w:color w:val="000000"/>
          <w:sz w:val="28"/>
          <w:szCs w:val="28"/>
          <w:highlight w:val="white"/>
          <w:lang w:val="en-US"/>
        </w:rPr>
        <w:t xml:space="preserve">Ryan R. M., Deci E. L Intrinsic and extrinsic motivations: Classic definitions and new directions. </w:t>
      </w:r>
      <w:r>
        <w:rPr>
          <w:rFonts w:ascii="Times New Roman" w:eastAsia="Times New Roman" w:hAnsi="Times New Roman" w:cs="Times New Roman"/>
          <w:color w:val="000000"/>
          <w:sz w:val="28"/>
          <w:szCs w:val="28"/>
          <w:highlight w:val="white"/>
        </w:rPr>
        <w:t>Contemporary Educational Psychology, 2001. Vol. 25. Р. 54- 67.</w:t>
      </w:r>
    </w:p>
    <w:p w:rsidR="00B871DD" w:rsidRPr="00220B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en-US"/>
        </w:rPr>
      </w:pPr>
      <w:r w:rsidRPr="00220BDD">
        <w:rPr>
          <w:rFonts w:ascii="Times New Roman" w:eastAsia="Times New Roman" w:hAnsi="Times New Roman" w:cs="Times New Roman"/>
          <w:color w:val="000000"/>
          <w:sz w:val="28"/>
          <w:szCs w:val="28"/>
          <w:lang w:val="en-US"/>
        </w:rPr>
        <w:t xml:space="preserve">Sepora T., Mahadi T. Motivation, its types, and its impacts in language learning.. International Journal of Business and Social Science. Vol. 3. No. 24 (Special Issue December 2012). Avialable from: http://ijbssnet.com/view.php?u=http://ijbssnet.com/journals/ Vol_3_No_24_Special_Issue_December_2012/24.pdf </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highlight w:val="white"/>
        </w:rPr>
      </w:pPr>
      <w:r w:rsidRPr="00220BDD">
        <w:rPr>
          <w:rFonts w:ascii="Times New Roman" w:eastAsia="Times New Roman" w:hAnsi="Times New Roman" w:cs="Times New Roman"/>
          <w:color w:val="000000"/>
          <w:sz w:val="28"/>
          <w:szCs w:val="28"/>
          <w:highlight w:val="white"/>
          <w:lang w:val="en-US"/>
        </w:rPr>
        <w:t xml:space="preserve">Sokolowski K., Schmalt H.-D., Langens T., Puca T. Assessing achievement, affiliation, and power motives all at once – the Multi-Motive-Grid (MMG). </w:t>
      </w:r>
      <w:r>
        <w:rPr>
          <w:rFonts w:ascii="Times New Roman" w:eastAsia="Times New Roman" w:hAnsi="Times New Roman" w:cs="Times New Roman"/>
          <w:color w:val="000000"/>
          <w:sz w:val="28"/>
          <w:szCs w:val="28"/>
          <w:highlight w:val="white"/>
        </w:rPr>
        <w:t>Journal of Personality Assessment, 2000. V. 74. P. 126–145.</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sidRPr="00220BDD">
        <w:rPr>
          <w:rFonts w:ascii="Times New Roman" w:eastAsia="Times New Roman" w:hAnsi="Times New Roman" w:cs="Times New Roman"/>
          <w:color w:val="000000"/>
          <w:sz w:val="28"/>
          <w:szCs w:val="28"/>
          <w:lang w:val="en-US"/>
        </w:rPr>
        <w:t xml:space="preserve">Walker R.A. Investigating motivation in context: Developing sociocultural perspectives. Pressick-Kilborn, Arnold K., L.S. and Sainsbury E. European Psychologist. </w:t>
      </w:r>
      <w:r>
        <w:rPr>
          <w:rFonts w:ascii="Times New Roman" w:eastAsia="Times New Roman" w:hAnsi="Times New Roman" w:cs="Times New Roman"/>
          <w:color w:val="000000"/>
          <w:sz w:val="28"/>
          <w:szCs w:val="28"/>
        </w:rPr>
        <w:t xml:space="preserve">2004. № 9. P. 245-256. </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sidRPr="00220BDD">
        <w:rPr>
          <w:rFonts w:ascii="Times New Roman" w:eastAsia="Times New Roman" w:hAnsi="Times New Roman" w:cs="Times New Roman"/>
          <w:color w:val="000000"/>
          <w:sz w:val="28"/>
          <w:szCs w:val="28"/>
          <w:highlight w:val="white"/>
          <w:lang w:val="en-US"/>
        </w:rPr>
        <w:t xml:space="preserve">Zimmerman B.J. Investigating self-regulation and motivation: historical background, methodological developments, and future prospects. </w:t>
      </w:r>
      <w:r>
        <w:rPr>
          <w:rFonts w:ascii="Times New Roman" w:eastAsia="Times New Roman" w:hAnsi="Times New Roman" w:cs="Times New Roman"/>
          <w:color w:val="000000"/>
          <w:sz w:val="28"/>
          <w:szCs w:val="28"/>
          <w:highlight w:val="white"/>
        </w:rPr>
        <w:t>American Educational Research Journal, 2008. V. 45, 1. P. 166–183.</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sidRPr="00220BDD">
        <w:rPr>
          <w:rFonts w:ascii="Times New Roman" w:eastAsia="Times New Roman" w:hAnsi="Times New Roman" w:cs="Times New Roman"/>
          <w:color w:val="000000"/>
          <w:sz w:val="28"/>
          <w:szCs w:val="28"/>
          <w:lang w:val="en-US"/>
        </w:rPr>
        <w:t xml:space="preserve">Zinchenko O. V., Sherudylo A. V., Zhuravel A. V., Mozul I. V., Ihnatenko O. V. Condiciones psicológicas para la eficacia de la educación a distancia. </w:t>
      </w:r>
      <w:r>
        <w:rPr>
          <w:rFonts w:ascii="Times New Roman" w:eastAsia="Times New Roman" w:hAnsi="Times New Roman" w:cs="Times New Roman"/>
          <w:color w:val="000000"/>
          <w:sz w:val="28"/>
          <w:szCs w:val="28"/>
        </w:rPr>
        <w:t>Revista de Investigación Apuntes Universitarios. 2022. Vol. 12. Núm. 2. 198–224.</w:t>
      </w:r>
    </w:p>
    <w:p w:rsidR="00B871DD" w:rsidRDefault="00AB1F3E">
      <w:pPr>
        <w:widowControl w:val="0"/>
        <w:numPr>
          <w:ilvl w:val="1"/>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sidRPr="00220BDD">
        <w:rPr>
          <w:rFonts w:ascii="Times New Roman" w:eastAsia="Times New Roman" w:hAnsi="Times New Roman" w:cs="Times New Roman"/>
          <w:color w:val="000000"/>
          <w:sz w:val="28"/>
          <w:szCs w:val="28"/>
          <w:lang w:val="en-US"/>
        </w:rPr>
        <w:t xml:space="preserve">Zins J.E., Weissberg R.P., Wang M.C., &amp; Walberg H.J. Building academic success on social and emotional learning: What does the research say? </w:t>
      </w:r>
      <w:r>
        <w:rPr>
          <w:rFonts w:ascii="Times New Roman" w:eastAsia="Times New Roman" w:hAnsi="Times New Roman" w:cs="Times New Roman"/>
          <w:color w:val="000000"/>
          <w:sz w:val="28"/>
          <w:szCs w:val="28"/>
        </w:rPr>
        <w:t>New York : Teachers College Press, 2004. 256 р.</w:t>
      </w:r>
    </w:p>
    <w:p w:rsidR="00B871DD" w:rsidRDefault="00B871DD">
      <w:pPr>
        <w:pBdr>
          <w:top w:val="nil"/>
          <w:left w:val="nil"/>
          <w:bottom w:val="nil"/>
          <w:right w:val="nil"/>
          <w:between w:val="nil"/>
        </w:pBdr>
        <w:spacing w:after="0" w:line="360" w:lineRule="auto"/>
        <w:ind w:firstLine="709"/>
        <w:jc w:val="right"/>
        <w:rPr>
          <w:rFonts w:ascii="Times New Roman" w:eastAsia="Times New Roman" w:hAnsi="Times New Roman" w:cs="Times New Roman"/>
          <w:b/>
          <w:color w:val="000000"/>
          <w:sz w:val="24"/>
          <w:szCs w:val="24"/>
        </w:rPr>
      </w:pPr>
    </w:p>
    <w:p w:rsidR="00B871DD" w:rsidRDefault="00AB1F3E">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ДОДАТКИ</w:t>
      </w:r>
    </w:p>
    <w:p w:rsidR="00B871DD" w:rsidRDefault="00AB1F3E">
      <w:pPr>
        <w:pBdr>
          <w:top w:val="nil"/>
          <w:left w:val="nil"/>
          <w:bottom w:val="nil"/>
          <w:right w:val="nil"/>
          <w:between w:val="nil"/>
        </w:pBdr>
        <w:spacing w:after="0" w:line="360" w:lineRule="auto"/>
        <w:ind w:firstLine="709"/>
        <w:jc w:val="right"/>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ДОДАТОК А</w:t>
      </w:r>
    </w:p>
    <w:p w:rsidR="00B871DD" w:rsidRDefault="00B871DD">
      <w:pPr>
        <w:spacing w:after="0" w:line="360" w:lineRule="auto"/>
        <w:ind w:firstLine="709"/>
        <w:jc w:val="both"/>
        <w:rPr>
          <w:rFonts w:ascii="Times New Roman" w:eastAsia="Times New Roman" w:hAnsi="Times New Roman" w:cs="Times New Roman"/>
          <w:b/>
          <w:sz w:val="28"/>
          <w:szCs w:val="28"/>
        </w:rPr>
      </w:pPr>
    </w:p>
    <w:p w:rsidR="00B871DD" w:rsidRDefault="00AB1F3E">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Методика вивчення структури навчальної мотивації (А. Реан)</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методика призначена для діагностики особливостей навчальної мотивації. В основу покладено концепцію внутрішньої та зовнішньої мотивації.З отриманих результатів визначається мотиваційний комплекс особистості – співвідношення між собою трьох видів мотивації: внутрішньої мотивації (ВМ), зовнішньої позитивної (ЗПМ) і зовнішньої негативної (ЗНМ).</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Інструкція до</w:t>
      </w:r>
      <w:r>
        <w:rPr>
          <w:rFonts w:ascii="Times New Roman" w:eastAsia="Times New Roman" w:hAnsi="Times New Roman" w:cs="Times New Roman"/>
          <w:sz w:val="28"/>
          <w:szCs w:val="28"/>
        </w:rPr>
        <w:t xml:space="preserve"> тесту: Прочитай нижче перелічені мотиви твого навчання та напиши наскільки вони тобі подобаються</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–«Дуже подобається»</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–«подобається»</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–«Іноді подобається»</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подобається»</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–«Зовсім не подобається»</w:t>
      </w:r>
    </w:p>
    <w:p w:rsidR="00B871DD" w:rsidRDefault="00AB1F3E">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Тестовий матеріал</w:t>
      </w:r>
    </w:p>
    <w:tbl>
      <w:tblPr>
        <w:tblStyle w:val="a9"/>
        <w:tblW w:w="9321" w:type="dxa"/>
        <w:tblInd w:w="137" w:type="dxa"/>
        <w:tblLayout w:type="fixed"/>
        <w:tblLook w:val="0400" w:firstRow="0" w:lastRow="0" w:firstColumn="0" w:lastColumn="0" w:noHBand="0" w:noVBand="1"/>
      </w:tblPr>
      <w:tblGrid>
        <w:gridCol w:w="2977"/>
        <w:gridCol w:w="1558"/>
        <w:gridCol w:w="1135"/>
        <w:gridCol w:w="1276"/>
        <w:gridCol w:w="1240"/>
        <w:gridCol w:w="1135"/>
      </w:tblGrid>
      <w:tr w:rsidR="00B871DD">
        <w:tc>
          <w:tcPr>
            <w:tcW w:w="2977"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jc w:val="both"/>
              <w:rPr>
                <w:rFonts w:ascii="Times New Roman" w:eastAsia="Times New Roman" w:hAnsi="Times New Roman" w:cs="Times New Roman"/>
                <w:sz w:val="28"/>
                <w:szCs w:val="28"/>
              </w:rPr>
            </w:pPr>
          </w:p>
        </w:tc>
        <w:tc>
          <w:tcPr>
            <w:tcW w:w="1558"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ind w:firstLine="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Зовсім не подобається</w:t>
            </w:r>
          </w:p>
        </w:tc>
        <w:tc>
          <w:tcPr>
            <w:tcW w:w="1135"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ind w:firstLine="3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подобається</w:t>
            </w:r>
          </w:p>
        </w:tc>
        <w:tc>
          <w:tcPr>
            <w:tcW w:w="1276"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ind w:firstLine="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Іноді подобається</w:t>
            </w:r>
          </w:p>
        </w:tc>
        <w:tc>
          <w:tcPr>
            <w:tcW w:w="1240"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ind w:firstLine="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Подобається</w:t>
            </w:r>
          </w:p>
        </w:tc>
        <w:tc>
          <w:tcPr>
            <w:tcW w:w="1135"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Дуже подобається</w:t>
            </w:r>
          </w:p>
        </w:tc>
      </w:tr>
      <w:tr w:rsidR="00B871DD">
        <w:tc>
          <w:tcPr>
            <w:tcW w:w="2977" w:type="dxa"/>
            <w:tcBorders>
              <w:top w:val="single" w:sz="4" w:space="0" w:color="000000"/>
              <w:left w:val="single" w:sz="4" w:space="0" w:color="000000"/>
              <w:bottom w:val="single" w:sz="4" w:space="0" w:color="000000"/>
              <w:right w:val="single" w:sz="4" w:space="0" w:color="000000"/>
            </w:tcBorders>
          </w:tcPr>
          <w:p w:rsidR="00B871DD" w:rsidRDefault="00AB1F3E">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Хочу гарну оцінку</w:t>
            </w:r>
          </w:p>
        </w:tc>
        <w:tc>
          <w:tcPr>
            <w:tcW w:w="1558"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4"/>
              <w:jc w:val="both"/>
              <w:rPr>
                <w:rFonts w:ascii="Times New Roman" w:eastAsia="Times New Roman" w:hAnsi="Times New Roman" w:cs="Times New Roman"/>
                <w:sz w:val="28"/>
                <w:szCs w:val="28"/>
              </w:rPr>
            </w:pPr>
          </w:p>
        </w:tc>
        <w:tc>
          <w:tcPr>
            <w:tcW w:w="1135"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5"/>
              <w:jc w:val="both"/>
              <w:rPr>
                <w:rFonts w:ascii="Times New Roman" w:eastAsia="Times New Roman" w:hAnsi="Times New Roman" w:cs="Times New Roman"/>
                <w:sz w:val="28"/>
                <w:szCs w:val="28"/>
              </w:rPr>
            </w:pPr>
          </w:p>
        </w:tc>
        <w:tc>
          <w:tcPr>
            <w:tcW w:w="1276"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4"/>
              <w:jc w:val="both"/>
              <w:rPr>
                <w:rFonts w:ascii="Times New Roman" w:eastAsia="Times New Roman" w:hAnsi="Times New Roman" w:cs="Times New Roman"/>
                <w:sz w:val="28"/>
                <w:szCs w:val="28"/>
              </w:rPr>
            </w:pPr>
          </w:p>
        </w:tc>
        <w:tc>
          <w:tcPr>
            <w:tcW w:w="1240"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4"/>
              <w:jc w:val="both"/>
              <w:rPr>
                <w:rFonts w:ascii="Times New Roman" w:eastAsia="Times New Roman" w:hAnsi="Times New Roman" w:cs="Times New Roman"/>
                <w:sz w:val="28"/>
                <w:szCs w:val="28"/>
              </w:rPr>
            </w:pPr>
          </w:p>
        </w:tc>
        <w:tc>
          <w:tcPr>
            <w:tcW w:w="1135"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jc w:val="both"/>
              <w:rPr>
                <w:rFonts w:ascii="Times New Roman" w:eastAsia="Times New Roman" w:hAnsi="Times New Roman" w:cs="Times New Roman"/>
                <w:sz w:val="28"/>
                <w:szCs w:val="28"/>
              </w:rPr>
            </w:pPr>
          </w:p>
        </w:tc>
      </w:tr>
      <w:tr w:rsidR="00B871DD">
        <w:tc>
          <w:tcPr>
            <w:tcW w:w="2977" w:type="dxa"/>
            <w:tcBorders>
              <w:top w:val="single" w:sz="4" w:space="0" w:color="000000"/>
              <w:left w:val="single" w:sz="4" w:space="0" w:color="000000"/>
              <w:bottom w:val="single" w:sz="4" w:space="0" w:color="000000"/>
              <w:right w:val="single" w:sz="4" w:space="0" w:color="000000"/>
            </w:tcBorders>
          </w:tcPr>
          <w:p w:rsidR="00B871DD" w:rsidRDefault="00AB1F3E">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 зможу стати найкращим у групі</w:t>
            </w:r>
          </w:p>
        </w:tc>
        <w:tc>
          <w:tcPr>
            <w:tcW w:w="1558"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4"/>
              <w:jc w:val="both"/>
              <w:rPr>
                <w:rFonts w:ascii="Times New Roman" w:eastAsia="Times New Roman" w:hAnsi="Times New Roman" w:cs="Times New Roman"/>
                <w:sz w:val="28"/>
                <w:szCs w:val="28"/>
              </w:rPr>
            </w:pPr>
          </w:p>
        </w:tc>
        <w:tc>
          <w:tcPr>
            <w:tcW w:w="1135"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5"/>
              <w:jc w:val="both"/>
              <w:rPr>
                <w:rFonts w:ascii="Times New Roman" w:eastAsia="Times New Roman" w:hAnsi="Times New Roman" w:cs="Times New Roman"/>
                <w:sz w:val="28"/>
                <w:szCs w:val="28"/>
              </w:rPr>
            </w:pPr>
          </w:p>
        </w:tc>
        <w:tc>
          <w:tcPr>
            <w:tcW w:w="1276"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4"/>
              <w:jc w:val="both"/>
              <w:rPr>
                <w:rFonts w:ascii="Times New Roman" w:eastAsia="Times New Roman" w:hAnsi="Times New Roman" w:cs="Times New Roman"/>
                <w:sz w:val="28"/>
                <w:szCs w:val="28"/>
              </w:rPr>
            </w:pPr>
          </w:p>
        </w:tc>
        <w:tc>
          <w:tcPr>
            <w:tcW w:w="1240"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4"/>
              <w:jc w:val="both"/>
              <w:rPr>
                <w:rFonts w:ascii="Times New Roman" w:eastAsia="Times New Roman" w:hAnsi="Times New Roman" w:cs="Times New Roman"/>
                <w:sz w:val="28"/>
                <w:szCs w:val="28"/>
              </w:rPr>
            </w:pPr>
          </w:p>
        </w:tc>
        <w:tc>
          <w:tcPr>
            <w:tcW w:w="1135"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jc w:val="both"/>
              <w:rPr>
                <w:rFonts w:ascii="Times New Roman" w:eastAsia="Times New Roman" w:hAnsi="Times New Roman" w:cs="Times New Roman"/>
                <w:sz w:val="28"/>
                <w:szCs w:val="28"/>
              </w:rPr>
            </w:pPr>
          </w:p>
        </w:tc>
      </w:tr>
      <w:tr w:rsidR="00B871DD">
        <w:tc>
          <w:tcPr>
            <w:tcW w:w="2977" w:type="dxa"/>
            <w:tcBorders>
              <w:top w:val="single" w:sz="4" w:space="0" w:color="000000"/>
              <w:left w:val="single" w:sz="4" w:space="0" w:color="000000"/>
              <w:bottom w:val="single" w:sz="4" w:space="0" w:color="000000"/>
              <w:right w:val="single" w:sz="4" w:space="0" w:color="000000"/>
            </w:tcBorders>
          </w:tcPr>
          <w:p w:rsidR="00B871DD" w:rsidRDefault="00AB1F3E">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Хочу уникнути поганої оцінки </w:t>
            </w:r>
          </w:p>
        </w:tc>
        <w:tc>
          <w:tcPr>
            <w:tcW w:w="1558"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4"/>
              <w:jc w:val="both"/>
              <w:rPr>
                <w:rFonts w:ascii="Times New Roman" w:eastAsia="Times New Roman" w:hAnsi="Times New Roman" w:cs="Times New Roman"/>
                <w:sz w:val="28"/>
                <w:szCs w:val="28"/>
              </w:rPr>
            </w:pPr>
          </w:p>
        </w:tc>
        <w:tc>
          <w:tcPr>
            <w:tcW w:w="1135"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5"/>
              <w:jc w:val="both"/>
              <w:rPr>
                <w:rFonts w:ascii="Times New Roman" w:eastAsia="Times New Roman" w:hAnsi="Times New Roman" w:cs="Times New Roman"/>
                <w:sz w:val="28"/>
                <w:szCs w:val="28"/>
              </w:rPr>
            </w:pPr>
          </w:p>
        </w:tc>
        <w:tc>
          <w:tcPr>
            <w:tcW w:w="1276"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4"/>
              <w:jc w:val="both"/>
              <w:rPr>
                <w:rFonts w:ascii="Times New Roman" w:eastAsia="Times New Roman" w:hAnsi="Times New Roman" w:cs="Times New Roman"/>
                <w:sz w:val="28"/>
                <w:szCs w:val="28"/>
              </w:rPr>
            </w:pPr>
          </w:p>
        </w:tc>
        <w:tc>
          <w:tcPr>
            <w:tcW w:w="1240"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4"/>
              <w:jc w:val="both"/>
              <w:rPr>
                <w:rFonts w:ascii="Times New Roman" w:eastAsia="Times New Roman" w:hAnsi="Times New Roman" w:cs="Times New Roman"/>
                <w:sz w:val="28"/>
                <w:szCs w:val="28"/>
              </w:rPr>
            </w:pPr>
          </w:p>
        </w:tc>
        <w:tc>
          <w:tcPr>
            <w:tcW w:w="1135"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jc w:val="both"/>
              <w:rPr>
                <w:rFonts w:ascii="Times New Roman" w:eastAsia="Times New Roman" w:hAnsi="Times New Roman" w:cs="Times New Roman"/>
                <w:sz w:val="28"/>
                <w:szCs w:val="28"/>
              </w:rPr>
            </w:pPr>
          </w:p>
        </w:tc>
      </w:tr>
      <w:tr w:rsidR="00B871DD">
        <w:tc>
          <w:tcPr>
            <w:tcW w:w="2977" w:type="dxa"/>
            <w:tcBorders>
              <w:top w:val="single" w:sz="4" w:space="0" w:color="000000"/>
              <w:left w:val="single" w:sz="4" w:space="0" w:color="000000"/>
              <w:bottom w:val="single" w:sz="4" w:space="0" w:color="000000"/>
              <w:right w:val="single" w:sz="4" w:space="0" w:color="000000"/>
            </w:tcBorders>
          </w:tcPr>
          <w:p w:rsidR="00B871DD" w:rsidRDefault="00AB1F3E">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Хочу уникнути можливого покарання</w:t>
            </w:r>
          </w:p>
        </w:tc>
        <w:tc>
          <w:tcPr>
            <w:tcW w:w="1558"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4"/>
              <w:jc w:val="both"/>
              <w:rPr>
                <w:rFonts w:ascii="Times New Roman" w:eastAsia="Times New Roman" w:hAnsi="Times New Roman" w:cs="Times New Roman"/>
                <w:sz w:val="28"/>
                <w:szCs w:val="28"/>
              </w:rPr>
            </w:pPr>
          </w:p>
        </w:tc>
        <w:tc>
          <w:tcPr>
            <w:tcW w:w="1135"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5"/>
              <w:jc w:val="both"/>
              <w:rPr>
                <w:rFonts w:ascii="Times New Roman" w:eastAsia="Times New Roman" w:hAnsi="Times New Roman" w:cs="Times New Roman"/>
                <w:sz w:val="28"/>
                <w:szCs w:val="28"/>
              </w:rPr>
            </w:pPr>
          </w:p>
        </w:tc>
        <w:tc>
          <w:tcPr>
            <w:tcW w:w="1276"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4"/>
              <w:jc w:val="both"/>
              <w:rPr>
                <w:rFonts w:ascii="Times New Roman" w:eastAsia="Times New Roman" w:hAnsi="Times New Roman" w:cs="Times New Roman"/>
                <w:sz w:val="28"/>
                <w:szCs w:val="28"/>
              </w:rPr>
            </w:pPr>
          </w:p>
        </w:tc>
        <w:tc>
          <w:tcPr>
            <w:tcW w:w="1240"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4"/>
              <w:jc w:val="both"/>
              <w:rPr>
                <w:rFonts w:ascii="Times New Roman" w:eastAsia="Times New Roman" w:hAnsi="Times New Roman" w:cs="Times New Roman"/>
                <w:sz w:val="28"/>
                <w:szCs w:val="28"/>
              </w:rPr>
            </w:pPr>
          </w:p>
        </w:tc>
        <w:tc>
          <w:tcPr>
            <w:tcW w:w="1135"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jc w:val="both"/>
              <w:rPr>
                <w:rFonts w:ascii="Times New Roman" w:eastAsia="Times New Roman" w:hAnsi="Times New Roman" w:cs="Times New Roman"/>
                <w:sz w:val="28"/>
                <w:szCs w:val="28"/>
              </w:rPr>
            </w:pPr>
          </w:p>
        </w:tc>
      </w:tr>
      <w:tr w:rsidR="00B871DD">
        <w:tc>
          <w:tcPr>
            <w:tcW w:w="2977" w:type="dxa"/>
            <w:tcBorders>
              <w:top w:val="single" w:sz="4" w:space="0" w:color="000000"/>
              <w:left w:val="single" w:sz="4" w:space="0" w:color="000000"/>
              <w:bottom w:val="single" w:sz="4" w:space="0" w:color="000000"/>
              <w:right w:val="single" w:sz="4" w:space="0" w:color="000000"/>
            </w:tcBorders>
          </w:tcPr>
          <w:p w:rsidR="00B871DD" w:rsidRDefault="00AB1F3E">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Мене поважатимуть інші одногрупники</w:t>
            </w:r>
          </w:p>
        </w:tc>
        <w:tc>
          <w:tcPr>
            <w:tcW w:w="1558"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4"/>
              <w:jc w:val="both"/>
              <w:rPr>
                <w:rFonts w:ascii="Times New Roman" w:eastAsia="Times New Roman" w:hAnsi="Times New Roman" w:cs="Times New Roman"/>
                <w:sz w:val="28"/>
                <w:szCs w:val="28"/>
              </w:rPr>
            </w:pPr>
          </w:p>
        </w:tc>
        <w:tc>
          <w:tcPr>
            <w:tcW w:w="1135"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5"/>
              <w:jc w:val="both"/>
              <w:rPr>
                <w:rFonts w:ascii="Times New Roman" w:eastAsia="Times New Roman" w:hAnsi="Times New Roman" w:cs="Times New Roman"/>
                <w:sz w:val="28"/>
                <w:szCs w:val="28"/>
              </w:rPr>
            </w:pPr>
          </w:p>
        </w:tc>
        <w:tc>
          <w:tcPr>
            <w:tcW w:w="1276"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4"/>
              <w:jc w:val="both"/>
              <w:rPr>
                <w:rFonts w:ascii="Times New Roman" w:eastAsia="Times New Roman" w:hAnsi="Times New Roman" w:cs="Times New Roman"/>
                <w:sz w:val="28"/>
                <w:szCs w:val="28"/>
              </w:rPr>
            </w:pPr>
          </w:p>
        </w:tc>
        <w:tc>
          <w:tcPr>
            <w:tcW w:w="1240"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4"/>
              <w:jc w:val="both"/>
              <w:rPr>
                <w:rFonts w:ascii="Times New Roman" w:eastAsia="Times New Roman" w:hAnsi="Times New Roman" w:cs="Times New Roman"/>
                <w:sz w:val="28"/>
                <w:szCs w:val="28"/>
              </w:rPr>
            </w:pPr>
          </w:p>
        </w:tc>
        <w:tc>
          <w:tcPr>
            <w:tcW w:w="1135"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jc w:val="both"/>
              <w:rPr>
                <w:rFonts w:ascii="Times New Roman" w:eastAsia="Times New Roman" w:hAnsi="Times New Roman" w:cs="Times New Roman"/>
                <w:sz w:val="28"/>
                <w:szCs w:val="28"/>
              </w:rPr>
            </w:pPr>
          </w:p>
        </w:tc>
      </w:tr>
      <w:tr w:rsidR="00B871DD">
        <w:tc>
          <w:tcPr>
            <w:tcW w:w="2977" w:type="dxa"/>
            <w:tcBorders>
              <w:top w:val="single" w:sz="4" w:space="0" w:color="000000"/>
              <w:left w:val="single" w:sz="4" w:space="0" w:color="000000"/>
              <w:bottom w:val="single" w:sz="4" w:space="0" w:color="000000"/>
              <w:right w:val="single" w:sz="4" w:space="0" w:color="000000"/>
            </w:tcBorders>
          </w:tcPr>
          <w:p w:rsidR="00B871DD" w:rsidRDefault="00AB1F3E">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 люблю вчитися</w:t>
            </w:r>
          </w:p>
        </w:tc>
        <w:tc>
          <w:tcPr>
            <w:tcW w:w="1558"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4"/>
              <w:jc w:val="both"/>
              <w:rPr>
                <w:rFonts w:ascii="Times New Roman" w:eastAsia="Times New Roman" w:hAnsi="Times New Roman" w:cs="Times New Roman"/>
                <w:sz w:val="28"/>
                <w:szCs w:val="28"/>
              </w:rPr>
            </w:pPr>
          </w:p>
        </w:tc>
        <w:tc>
          <w:tcPr>
            <w:tcW w:w="1135"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5"/>
              <w:jc w:val="both"/>
              <w:rPr>
                <w:rFonts w:ascii="Times New Roman" w:eastAsia="Times New Roman" w:hAnsi="Times New Roman" w:cs="Times New Roman"/>
                <w:sz w:val="28"/>
                <w:szCs w:val="28"/>
              </w:rPr>
            </w:pPr>
          </w:p>
        </w:tc>
        <w:tc>
          <w:tcPr>
            <w:tcW w:w="1276"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4"/>
              <w:jc w:val="both"/>
              <w:rPr>
                <w:rFonts w:ascii="Times New Roman" w:eastAsia="Times New Roman" w:hAnsi="Times New Roman" w:cs="Times New Roman"/>
                <w:sz w:val="28"/>
                <w:szCs w:val="28"/>
              </w:rPr>
            </w:pPr>
          </w:p>
        </w:tc>
        <w:tc>
          <w:tcPr>
            <w:tcW w:w="1240"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4"/>
              <w:jc w:val="both"/>
              <w:rPr>
                <w:rFonts w:ascii="Times New Roman" w:eastAsia="Times New Roman" w:hAnsi="Times New Roman" w:cs="Times New Roman"/>
                <w:sz w:val="28"/>
                <w:szCs w:val="28"/>
              </w:rPr>
            </w:pPr>
          </w:p>
        </w:tc>
        <w:tc>
          <w:tcPr>
            <w:tcW w:w="1135"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jc w:val="both"/>
              <w:rPr>
                <w:rFonts w:ascii="Times New Roman" w:eastAsia="Times New Roman" w:hAnsi="Times New Roman" w:cs="Times New Roman"/>
                <w:sz w:val="28"/>
                <w:szCs w:val="28"/>
              </w:rPr>
            </w:pPr>
          </w:p>
        </w:tc>
      </w:tr>
      <w:tr w:rsidR="00B871DD">
        <w:tc>
          <w:tcPr>
            <w:tcW w:w="2977" w:type="dxa"/>
            <w:tcBorders>
              <w:top w:val="single" w:sz="4" w:space="0" w:color="000000"/>
              <w:left w:val="single" w:sz="4" w:space="0" w:color="000000"/>
              <w:bottom w:val="single" w:sz="4" w:space="0" w:color="000000"/>
              <w:right w:val="single" w:sz="4" w:space="0" w:color="000000"/>
            </w:tcBorders>
          </w:tcPr>
          <w:p w:rsidR="00B871DD" w:rsidRDefault="00AB1F3E">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Хочу знати найбільше</w:t>
            </w:r>
          </w:p>
        </w:tc>
        <w:tc>
          <w:tcPr>
            <w:tcW w:w="1558"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4"/>
              <w:jc w:val="both"/>
              <w:rPr>
                <w:rFonts w:ascii="Times New Roman" w:eastAsia="Times New Roman" w:hAnsi="Times New Roman" w:cs="Times New Roman"/>
                <w:sz w:val="28"/>
                <w:szCs w:val="28"/>
              </w:rPr>
            </w:pPr>
          </w:p>
        </w:tc>
        <w:tc>
          <w:tcPr>
            <w:tcW w:w="1135"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5"/>
              <w:jc w:val="both"/>
              <w:rPr>
                <w:rFonts w:ascii="Times New Roman" w:eastAsia="Times New Roman" w:hAnsi="Times New Roman" w:cs="Times New Roman"/>
                <w:sz w:val="28"/>
                <w:szCs w:val="28"/>
              </w:rPr>
            </w:pPr>
          </w:p>
        </w:tc>
        <w:tc>
          <w:tcPr>
            <w:tcW w:w="1276"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4"/>
              <w:jc w:val="both"/>
              <w:rPr>
                <w:rFonts w:ascii="Times New Roman" w:eastAsia="Times New Roman" w:hAnsi="Times New Roman" w:cs="Times New Roman"/>
                <w:sz w:val="28"/>
                <w:szCs w:val="28"/>
              </w:rPr>
            </w:pPr>
          </w:p>
        </w:tc>
        <w:tc>
          <w:tcPr>
            <w:tcW w:w="1240"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ind w:firstLine="34"/>
              <w:jc w:val="both"/>
              <w:rPr>
                <w:rFonts w:ascii="Times New Roman" w:eastAsia="Times New Roman" w:hAnsi="Times New Roman" w:cs="Times New Roman"/>
                <w:sz w:val="28"/>
                <w:szCs w:val="28"/>
              </w:rPr>
            </w:pPr>
          </w:p>
        </w:tc>
        <w:tc>
          <w:tcPr>
            <w:tcW w:w="1135" w:type="dxa"/>
            <w:tcBorders>
              <w:top w:val="single" w:sz="4" w:space="0" w:color="000000"/>
              <w:left w:val="single" w:sz="4" w:space="0" w:color="000000"/>
              <w:bottom w:val="single" w:sz="4" w:space="0" w:color="000000"/>
              <w:right w:val="single" w:sz="4" w:space="0" w:color="000000"/>
            </w:tcBorders>
          </w:tcPr>
          <w:p w:rsidR="00B871DD" w:rsidRDefault="00B871DD">
            <w:pPr>
              <w:spacing w:after="0" w:line="360" w:lineRule="auto"/>
              <w:jc w:val="both"/>
              <w:rPr>
                <w:rFonts w:ascii="Times New Roman" w:eastAsia="Times New Roman" w:hAnsi="Times New Roman" w:cs="Times New Roman"/>
                <w:sz w:val="28"/>
                <w:szCs w:val="28"/>
              </w:rPr>
            </w:pPr>
          </w:p>
        </w:tc>
      </w:tr>
    </w:tbl>
    <w:p w:rsidR="00B871DD" w:rsidRDefault="00B871DD">
      <w:pPr>
        <w:spacing w:after="0" w:line="360" w:lineRule="auto"/>
        <w:ind w:firstLine="709"/>
        <w:jc w:val="both"/>
        <w:rPr>
          <w:rFonts w:ascii="Times New Roman" w:eastAsia="Times New Roman" w:hAnsi="Times New Roman" w:cs="Times New Roman"/>
          <w:sz w:val="28"/>
          <w:szCs w:val="28"/>
        </w:rPr>
      </w:pPr>
    </w:p>
    <w:p w:rsidR="00B871DD" w:rsidRDefault="00AB1F3E">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Обробка результатів</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Підраховуються показники внутрішньої мотивації (ВМ), зовнішньої позитивної (ЗПМ) та зовнішньої негативної (ЗНМ) відповідно до таких ключів.</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ВМ = (оцінка пункту 6 + оцінка пункту 7) / 2</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ЗПМ = (оцінка п.1 + оцінка п.2 + оцінка п.5) / 3</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ЗНМ = (оцінка п. З + оцінка п. 4) / 2</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Показником виразності кожного типу мотивації буде число, укладене не більше від 1 до 5 (зокрема можливе і дробове).</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Інтерпретація</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отриманих результатів визначається мотиваційний комплекс особистості. Мотиваційний комплекс є тип співвідношення між собою трьох видів мотивації: ВМ, ЗПМ і ЗНМ.</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найкращих, оптимальних, мотиваційних комплексів слід відносити такі два типи поєднання: ВМ&gt;ЗПМ&gt;ЗНМ і ВМ=ЗПМ&gt;ЗНМ.</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Найгіршим мотиваційним комплексом є тип ВНМ&gt;ЗПМ&gt;ВМ.</w:t>
      </w:r>
    </w:p>
    <w:p w:rsidR="00B871DD" w:rsidRDefault="00AB1F3E">
      <w:pPr>
        <w:spacing w:after="0" w:line="360" w:lineRule="auto"/>
        <w:ind w:firstLine="709"/>
        <w:jc w:val="both"/>
        <w:rPr>
          <w:rFonts w:ascii="Times New Roman" w:eastAsia="Times New Roman" w:hAnsi="Times New Roman" w:cs="Times New Roman"/>
          <w:sz w:val="28"/>
          <w:szCs w:val="28"/>
        </w:rPr>
      </w:pPr>
      <w:r>
        <w:br w:type="page"/>
      </w:r>
    </w:p>
    <w:p w:rsidR="00B871DD" w:rsidRDefault="00AB1F3E">
      <w:pPr>
        <w:spacing w:after="0" w:line="360" w:lineRule="auto"/>
        <w:ind w:firstLine="709"/>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ДОДАТОК Б</w:t>
      </w:r>
    </w:p>
    <w:p w:rsidR="00B871DD" w:rsidRDefault="00B871DD">
      <w:pPr>
        <w:spacing w:after="0" w:line="360" w:lineRule="auto"/>
        <w:ind w:firstLine="709"/>
        <w:jc w:val="both"/>
        <w:rPr>
          <w:rFonts w:ascii="Times New Roman" w:eastAsia="Times New Roman" w:hAnsi="Times New Roman" w:cs="Times New Roman"/>
          <w:b/>
          <w:sz w:val="28"/>
          <w:szCs w:val="28"/>
        </w:rPr>
      </w:pPr>
    </w:p>
    <w:p w:rsidR="00B871DD" w:rsidRDefault="00AB1F3E">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Методика вивчення рівня розвитку навчальної мотивації (М. Гінзбург)</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методика призначена для діагностики рівня розвитку навчальної мотивації. Методика включає шість основних блоків: розвиток цілепокладання; особистісний зміст навчання; види навчальної мотивації; зовнішні чи внутрішні навчальні мотиви; прагнення до досягнення успіху чи невдачі у навчальній діяльності; реалізація навчальних мотивів у поведінці.</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Хід проведення. У формі анкети </w:t>
      </w:r>
      <w:r w:rsidR="001656CA">
        <w:rPr>
          <w:rFonts w:ascii="Times New Roman" w:eastAsia="Times New Roman" w:hAnsi="Times New Roman" w:cs="Times New Roman"/>
          <w:sz w:val="28"/>
          <w:szCs w:val="28"/>
          <w:lang w:val="uk-UA"/>
        </w:rPr>
        <w:t xml:space="preserve">здобувачу </w:t>
      </w:r>
      <w:r>
        <w:rPr>
          <w:rFonts w:ascii="Times New Roman" w:eastAsia="Times New Roman" w:hAnsi="Times New Roman" w:cs="Times New Roman"/>
          <w:sz w:val="28"/>
          <w:szCs w:val="28"/>
        </w:rPr>
        <w:t>пропонуються незакінчені пропозиції та варіанти відповідей до них. Час заповнення анкети – 20 хвилин. Слід вибрати для закінчення пропозиції 3 варіанти з запропонованих відповідей.</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Інструкція</w:t>
      </w:r>
      <w:r>
        <w:rPr>
          <w:rFonts w:ascii="Times New Roman" w:eastAsia="Times New Roman" w:hAnsi="Times New Roman" w:cs="Times New Roman"/>
          <w:sz w:val="28"/>
          <w:szCs w:val="28"/>
        </w:rPr>
        <w:t>.</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Дорогий друже! Уважно прочитай кожну незакінчену пропозицію та запропоновані варіанти відповідей до неї. Вибери для закінчення пропозиції 3 варіанти з запропонованих відповідей, найсправедливіші та дійсні стосовно тебе. Вибрані відповіді підкресли.</w:t>
      </w:r>
    </w:p>
    <w:p w:rsidR="00B871DD" w:rsidRDefault="00AB1F3E">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Анкета </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Дата _________________________</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ПІБ. _______________________________________________________</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Група _________________________</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Я намагаюся вчитися краще, щоб...</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отримати хорошу відмітку;</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наша група була найкращою;</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принести більше користі людям;</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отримувати згодом багато грошей;</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 мене поважали та хвалили товариші;</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 мене любили та хвалили викладачі;</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ж) мене хвалили батьки;</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мені купували гарні речі;</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 мене не карали;</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 я більше знав і вмів.</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Я не можу вчитися краще, тому що...</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у мене є цікавіші справи;</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можна вчитися погано, а заробляти згодом добре;</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мені заважають удома;</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в університеті мене часто лають;</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 мені просто не хочеться вчитися;</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 не можу змусити себе це робити;</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 мені важко засвоїти навчальний матеріал;</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я не встигаю працювати разом із усіма.</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Якщо я отримую хорошу оцінку, мені найбільше подобається те, що...</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добре знаю навчальний матеріал;</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мої товариші будуть задоволені мною;</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я вважатимуся хорошим здобувачем;</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мати буде задоволена;</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 викладач, едвайзер буде радий;</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 мені куплять гарну річ;</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 мене не каратимуть;</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я не буду тягнути групу назад.</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Якщо я отримую погану оцінку, мені найбільше не подобається те, що...</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погано знаю навчальний матеріал;</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це вийшло;</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я вважатимусь гіршим серед товаришів;</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товариші будуть сміятися з мене;</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 мама буде засмучена;</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 викладач, едвайзери будуть незадоволені;</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 я всю групу тягну назад;</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мене покарають удома;</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 мені не куплять гарну річ. </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Дякую за відповіді!</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Обробка результатів</w:t>
      </w:r>
      <w:r>
        <w:rPr>
          <w:rFonts w:ascii="Times New Roman" w:eastAsia="Times New Roman" w:hAnsi="Times New Roman" w:cs="Times New Roman"/>
          <w:sz w:val="28"/>
          <w:szCs w:val="28"/>
        </w:rPr>
        <w:t>. Респондентам пропонується вибрати 3 варіанти відповідей, щоб унеможливити випадковість виборів і отримати об’єктивні результати. Кожен варіант відповідей має певну кількість балів залежно від цього, який мотив він відбиває (таблиця обробки результатів).</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Зовнішній мотив – 0 балів.</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Ігровий мотив – 1 бал.</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Отримання оцінки – 2 бали.</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Позиційний мотив – 3 бали.</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Соціальний мотив – 4 бали.</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Навчальний мотив – 5 балів.</w:t>
      </w:r>
    </w:p>
    <w:p w:rsidR="00B871DD" w:rsidRDefault="00AB1F3E">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Обробка</w:t>
      </w:r>
      <w:r>
        <w:rPr>
          <w:rFonts w:ascii="Times New Roman" w:eastAsia="Times New Roman" w:hAnsi="Times New Roman" w:cs="Times New Roman"/>
          <w:sz w:val="28"/>
          <w:szCs w:val="28"/>
        </w:rPr>
        <w:t>.</w:t>
      </w:r>
    </w:p>
    <w:p w:rsidR="00B871DD" w:rsidRDefault="00AB1F3E">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Порівняти відповіді випробуваного з дешифратором та підрахувати кількість збігів окремо за комунікативними та організаторськими здібностями.</w:t>
      </w:r>
    </w:p>
    <w:p w:rsidR="00B871DD" w:rsidRDefault="00AB1F3E">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Обробка результатів</w:t>
      </w:r>
    </w:p>
    <w:tbl>
      <w:tblPr>
        <w:tblStyle w:val="aa"/>
        <w:tblW w:w="8472" w:type="dxa"/>
        <w:tblInd w:w="796" w:type="dxa"/>
        <w:tblLayout w:type="fixed"/>
        <w:tblLook w:val="0400" w:firstRow="0" w:lastRow="0" w:firstColumn="0" w:lastColumn="0" w:noHBand="0" w:noVBand="1"/>
      </w:tblPr>
      <w:tblGrid>
        <w:gridCol w:w="2093"/>
        <w:gridCol w:w="1701"/>
        <w:gridCol w:w="1843"/>
        <w:gridCol w:w="1417"/>
        <w:gridCol w:w="1418"/>
      </w:tblGrid>
      <w:tr w:rsidR="00B871DD">
        <w:tc>
          <w:tcPr>
            <w:tcW w:w="2093" w:type="dxa"/>
            <w:vMerge w:val="restart"/>
            <w:tcBorders>
              <w:top w:val="single" w:sz="4" w:space="0" w:color="000000"/>
              <w:left w:val="single" w:sz="4" w:space="0" w:color="000000"/>
              <w:bottom w:val="single" w:sz="4" w:space="0" w:color="000000"/>
              <w:right w:val="single" w:sz="4" w:space="0" w:color="000000"/>
            </w:tcBorders>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Варіанти відповідей</w:t>
            </w:r>
          </w:p>
        </w:tc>
        <w:tc>
          <w:tcPr>
            <w:tcW w:w="6379" w:type="dxa"/>
            <w:gridSpan w:val="4"/>
            <w:tcBorders>
              <w:top w:val="single" w:sz="4" w:space="0" w:color="000000"/>
              <w:left w:val="single" w:sz="4" w:space="0" w:color="000000"/>
              <w:bottom w:val="single" w:sz="4" w:space="0" w:color="000000"/>
              <w:right w:val="single" w:sz="4" w:space="0" w:color="000000"/>
            </w:tcBorders>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балів за номерами пропозицій</w:t>
            </w:r>
          </w:p>
        </w:tc>
      </w:tr>
      <w:tr w:rsidR="00B871DD">
        <w:tc>
          <w:tcPr>
            <w:tcW w:w="2093" w:type="dxa"/>
            <w:vMerge/>
            <w:tcBorders>
              <w:top w:val="single" w:sz="4" w:space="0" w:color="000000"/>
              <w:left w:val="single" w:sz="4" w:space="0" w:color="000000"/>
              <w:bottom w:val="single" w:sz="4" w:space="0" w:color="000000"/>
              <w:right w:val="single" w:sz="4" w:space="0" w:color="000000"/>
            </w:tcBorders>
          </w:tcPr>
          <w:p w:rsidR="00B871DD" w:rsidRDefault="00B871DD">
            <w:pPr>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ind w:hanging="2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84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17"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418"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B871DD">
        <w:tc>
          <w:tcPr>
            <w:tcW w:w="209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p>
        </w:tc>
        <w:tc>
          <w:tcPr>
            <w:tcW w:w="1701"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ind w:hanging="2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84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417"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418"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B871DD">
        <w:tc>
          <w:tcPr>
            <w:tcW w:w="209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w:t>
            </w:r>
          </w:p>
        </w:tc>
        <w:tc>
          <w:tcPr>
            <w:tcW w:w="1701"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ind w:hanging="2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84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417"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418"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B871DD">
        <w:tc>
          <w:tcPr>
            <w:tcW w:w="209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p>
        </w:tc>
        <w:tc>
          <w:tcPr>
            <w:tcW w:w="1701"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ind w:hanging="2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84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17"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418"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B871DD">
        <w:tc>
          <w:tcPr>
            <w:tcW w:w="209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w:t>
            </w:r>
          </w:p>
        </w:tc>
        <w:tc>
          <w:tcPr>
            <w:tcW w:w="1701"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ind w:hanging="2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84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417"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418"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B871DD">
        <w:tc>
          <w:tcPr>
            <w:tcW w:w="209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w:t>
            </w:r>
          </w:p>
        </w:tc>
        <w:tc>
          <w:tcPr>
            <w:tcW w:w="1701"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ind w:hanging="2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84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417"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418"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B871DD">
        <w:tc>
          <w:tcPr>
            <w:tcW w:w="209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е)</w:t>
            </w:r>
          </w:p>
        </w:tc>
        <w:tc>
          <w:tcPr>
            <w:tcW w:w="1701"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ind w:hanging="2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84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417"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18"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B871DD">
        <w:tc>
          <w:tcPr>
            <w:tcW w:w="209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ж)</w:t>
            </w:r>
          </w:p>
        </w:tc>
        <w:tc>
          <w:tcPr>
            <w:tcW w:w="1701"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ind w:hanging="2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84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417"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18"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B871DD">
        <w:tc>
          <w:tcPr>
            <w:tcW w:w="209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p>
        </w:tc>
        <w:tc>
          <w:tcPr>
            <w:tcW w:w="1701"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ind w:hanging="2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84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417"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418"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B871DD">
        <w:tc>
          <w:tcPr>
            <w:tcW w:w="209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w:t>
            </w:r>
          </w:p>
        </w:tc>
        <w:tc>
          <w:tcPr>
            <w:tcW w:w="1701"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ind w:hanging="2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84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17"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18"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B871DD">
        <w:tc>
          <w:tcPr>
            <w:tcW w:w="209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w:t>
            </w:r>
          </w:p>
        </w:tc>
        <w:tc>
          <w:tcPr>
            <w:tcW w:w="1701"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ind w:hanging="2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84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17"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18"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bl>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Бали підсумовуються і з оціночної таблиці виявляється підсумковий рівень мотивації вчення. Він заноситься у зведений оціночний лист.</w:t>
      </w:r>
    </w:p>
    <w:p w:rsidR="00B871DD" w:rsidRDefault="00AB1F3E">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Оціночна шкала</w:t>
      </w:r>
    </w:p>
    <w:tbl>
      <w:tblPr>
        <w:tblStyle w:val="ab"/>
        <w:tblW w:w="9639" w:type="dxa"/>
        <w:tblInd w:w="-5" w:type="dxa"/>
        <w:tblLayout w:type="fixed"/>
        <w:tblLook w:val="0400" w:firstRow="0" w:lastRow="0" w:firstColumn="0" w:lastColumn="0" w:noHBand="0" w:noVBand="1"/>
      </w:tblPr>
      <w:tblGrid>
        <w:gridCol w:w="4026"/>
        <w:gridCol w:w="5613"/>
      </w:tblGrid>
      <w:tr w:rsidR="00B871DD">
        <w:tc>
          <w:tcPr>
            <w:tcW w:w="4026" w:type="dxa"/>
            <w:tcBorders>
              <w:top w:val="single" w:sz="4" w:space="0" w:color="000000"/>
              <w:left w:val="single" w:sz="4" w:space="0" w:color="000000"/>
              <w:bottom w:val="single" w:sz="4" w:space="0" w:color="000000"/>
              <w:right w:val="single" w:sz="4" w:space="0" w:color="000000"/>
            </w:tcBorders>
          </w:tcPr>
          <w:p w:rsidR="00B871DD" w:rsidRDefault="00AB1F3E">
            <w:pPr>
              <w:spacing w:after="0" w:line="360" w:lineRule="auto"/>
              <w:ind w:firstLine="34"/>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Рівні мотивації</w:t>
            </w:r>
          </w:p>
        </w:tc>
        <w:tc>
          <w:tcPr>
            <w:tcW w:w="5613" w:type="dxa"/>
            <w:tcBorders>
              <w:top w:val="single" w:sz="4" w:space="0" w:color="000000"/>
              <w:left w:val="single" w:sz="4" w:space="0" w:color="000000"/>
              <w:bottom w:val="single" w:sz="4" w:space="0" w:color="000000"/>
              <w:right w:val="single" w:sz="4" w:space="0" w:color="000000"/>
            </w:tcBorders>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Сума балів підсумкового рівня</w:t>
            </w:r>
          </w:p>
        </w:tc>
      </w:tr>
      <w:tr w:rsidR="00B871DD">
        <w:tc>
          <w:tcPr>
            <w:tcW w:w="4026"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ind w:firstLine="34"/>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I</w:t>
            </w:r>
          </w:p>
        </w:tc>
        <w:tc>
          <w:tcPr>
            <w:tcW w:w="561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41–49</w:t>
            </w:r>
          </w:p>
        </w:tc>
      </w:tr>
      <w:tr w:rsidR="00B871DD">
        <w:tc>
          <w:tcPr>
            <w:tcW w:w="4026"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ind w:firstLine="34"/>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II</w:t>
            </w:r>
          </w:p>
        </w:tc>
        <w:tc>
          <w:tcPr>
            <w:tcW w:w="561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33–40</w:t>
            </w:r>
          </w:p>
        </w:tc>
      </w:tr>
      <w:tr w:rsidR="00B871DD">
        <w:tc>
          <w:tcPr>
            <w:tcW w:w="4026"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ind w:firstLine="34"/>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III</w:t>
            </w:r>
          </w:p>
        </w:tc>
        <w:tc>
          <w:tcPr>
            <w:tcW w:w="561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25–32</w:t>
            </w:r>
          </w:p>
        </w:tc>
      </w:tr>
      <w:tr w:rsidR="00B871DD">
        <w:tc>
          <w:tcPr>
            <w:tcW w:w="4026"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ind w:firstLine="34"/>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IV</w:t>
            </w:r>
          </w:p>
        </w:tc>
        <w:tc>
          <w:tcPr>
            <w:tcW w:w="561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15–24</w:t>
            </w:r>
          </w:p>
        </w:tc>
      </w:tr>
      <w:tr w:rsidR="00B871DD">
        <w:tc>
          <w:tcPr>
            <w:tcW w:w="4026"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ind w:firstLine="34"/>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V</w:t>
            </w:r>
          </w:p>
        </w:tc>
        <w:tc>
          <w:tcPr>
            <w:tcW w:w="5613" w:type="dxa"/>
            <w:tcBorders>
              <w:top w:val="single" w:sz="4" w:space="0" w:color="000000"/>
              <w:left w:val="single" w:sz="4" w:space="0" w:color="000000"/>
              <w:bottom w:val="single" w:sz="4" w:space="0" w:color="000000"/>
              <w:right w:val="single" w:sz="4" w:space="0" w:color="000000"/>
            </w:tcBorders>
            <w:vAlign w:val="center"/>
          </w:tcPr>
          <w:p w:rsidR="00B871DD" w:rsidRDefault="00AB1F3E">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5–14</w:t>
            </w:r>
          </w:p>
        </w:tc>
      </w:tr>
    </w:tbl>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Вирізняються підсумкові рівні навчальної мотивації.</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 – дуже високий рівень мотивації вчення;</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II – високий рівень мотивації вчення;</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III – нормальний (середній) рівень мотивації вчення;</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IV – знижений рівень мотивації вчення;</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 – низький рівень мотивації вчення.</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оцінка якості освітнього процесу на даному етапі тестування здійснюється за такими груповими показниками:</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кількість здобувачів з високим та дуже високим рівнем розвитку навчальної мотивації, виражена у відсотках від загальної кількості обстежуваних;</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кількість із середнім рівнем навчальної мотивації, виражене у відсотках від загальної кількості обстежуваних;</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кількість із низьким та зниженим рівнем навчальної мотивації, виражене у відсотках від загальної кількості обстежуваних.</w:t>
      </w:r>
      <w:r>
        <w:br w:type="page"/>
      </w:r>
    </w:p>
    <w:p w:rsidR="00B871DD" w:rsidRDefault="00AB1F3E">
      <w:pPr>
        <w:spacing w:after="0" w:line="360" w:lineRule="auto"/>
        <w:ind w:firstLine="709"/>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ДОДАТОК В</w:t>
      </w:r>
    </w:p>
    <w:p w:rsidR="00B871DD" w:rsidRDefault="00B871DD">
      <w:pPr>
        <w:spacing w:after="0" w:line="360" w:lineRule="auto"/>
        <w:ind w:firstLine="709"/>
        <w:jc w:val="both"/>
        <w:rPr>
          <w:rFonts w:ascii="Times New Roman" w:eastAsia="Times New Roman" w:hAnsi="Times New Roman" w:cs="Times New Roman"/>
          <w:b/>
          <w:sz w:val="28"/>
          <w:szCs w:val="28"/>
        </w:rPr>
      </w:pPr>
    </w:p>
    <w:p w:rsidR="00B871DD" w:rsidRDefault="00AB1F3E">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Методика діагностики навчальних мотивів (М. В. Матюхіна в модифікації Н. Ц. Бадмаєвої)</w:t>
      </w:r>
    </w:p>
    <w:p w:rsidR="00B871DD" w:rsidRDefault="00B871DD">
      <w:pPr>
        <w:spacing w:after="0" w:line="360" w:lineRule="auto"/>
        <w:ind w:firstLine="709"/>
        <w:jc w:val="both"/>
        <w:rPr>
          <w:rFonts w:ascii="Times New Roman" w:eastAsia="Times New Roman" w:hAnsi="Times New Roman" w:cs="Times New Roman"/>
          <w:b/>
          <w:sz w:val="28"/>
          <w:szCs w:val="28"/>
        </w:rPr>
      </w:pP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призначена для діагностики навчальної мотивації. Методика розроблена Н.Ц. Бадмаєвої з урахуванням методики вивчення мотиваційної сфери М. Матюхіна, модифікована з урахуванням виявлених Н. Бадмаєвої додаткових мотивів навчання (комунікативного мотиву та мотиву творчої самореалізації).</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Проводиться три серії випробувань.</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Перша серія.</w:t>
      </w:r>
      <w:r>
        <w:rPr>
          <w:rFonts w:ascii="Times New Roman" w:eastAsia="Times New Roman" w:hAnsi="Times New Roman" w:cs="Times New Roman"/>
          <w:sz w:val="28"/>
          <w:szCs w:val="28"/>
        </w:rPr>
        <w:t>Досліджуваним дають картки, на кожній з яких написано одне з суджень. Випробуваному пропонується вибрати всі картки з мотивами, які мають дуже велике значення для вчення.</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Друга серія.</w:t>
      </w:r>
      <w:r>
        <w:rPr>
          <w:rFonts w:ascii="Times New Roman" w:eastAsia="Times New Roman" w:hAnsi="Times New Roman" w:cs="Times New Roman"/>
          <w:sz w:val="28"/>
          <w:szCs w:val="28"/>
        </w:rPr>
        <w:t>З усіх карток треба відібрати лише 7 карток, на яких написані, на думку випробуваного, особливо важливі судження.</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3–я серія.</w:t>
      </w:r>
      <w:r>
        <w:rPr>
          <w:rFonts w:ascii="Times New Roman" w:eastAsia="Times New Roman" w:hAnsi="Times New Roman" w:cs="Times New Roman"/>
          <w:sz w:val="28"/>
          <w:szCs w:val="28"/>
        </w:rPr>
        <w:t>З усіх карток треба відібрати лише 3 картки, на яких написані особливо важливі для випробуваного судження.</w:t>
      </w:r>
    </w:p>
    <w:p w:rsidR="00B871DD" w:rsidRDefault="00AB1F3E">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Тестовий матеріал</w:t>
      </w:r>
    </w:p>
    <w:p w:rsidR="00B871DD" w:rsidRDefault="00AB1F3E">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1.Хочу бути культурною та розвиненою людиною.</w:t>
      </w:r>
      <w:r>
        <w:rPr>
          <w:rFonts w:ascii="Times New Roman" w:eastAsia="Times New Roman" w:hAnsi="Times New Roman" w:cs="Times New Roman"/>
          <w:sz w:val="28"/>
          <w:szCs w:val="28"/>
        </w:rPr>
        <w:tab/>
      </w:r>
    </w:p>
    <w:p w:rsidR="00B871DD" w:rsidRDefault="00AB1F3E">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2.Хочу отримувати хороші оцінки.</w:t>
      </w:r>
      <w:r>
        <w:rPr>
          <w:rFonts w:ascii="Times New Roman" w:eastAsia="Times New Roman" w:hAnsi="Times New Roman" w:cs="Times New Roman"/>
          <w:sz w:val="28"/>
          <w:szCs w:val="28"/>
        </w:rPr>
        <w:tab/>
      </w:r>
    </w:p>
    <w:p w:rsidR="00B871DD" w:rsidRDefault="00AB1F3E">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3.Хочу отримувати схвалення викладачів та батьків.</w:t>
      </w:r>
      <w:r>
        <w:rPr>
          <w:rFonts w:ascii="Times New Roman" w:eastAsia="Times New Roman" w:hAnsi="Times New Roman" w:cs="Times New Roman"/>
          <w:sz w:val="28"/>
          <w:szCs w:val="28"/>
        </w:rPr>
        <w:tab/>
      </w:r>
    </w:p>
    <w:p w:rsidR="00B871DD" w:rsidRDefault="00AB1F3E">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4.Хочу, щоб товариші завжди були доброї думки про мене.</w:t>
      </w:r>
      <w:r>
        <w:rPr>
          <w:rFonts w:ascii="Times New Roman" w:eastAsia="Times New Roman" w:hAnsi="Times New Roman" w:cs="Times New Roman"/>
          <w:sz w:val="28"/>
          <w:szCs w:val="28"/>
        </w:rPr>
        <w:tab/>
      </w:r>
    </w:p>
    <w:p w:rsidR="00B871DD" w:rsidRDefault="00AB1F3E">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5.Хочу, щоб у групі я мав багато друзів.</w:t>
      </w:r>
      <w:r>
        <w:rPr>
          <w:rFonts w:ascii="Times New Roman" w:eastAsia="Times New Roman" w:hAnsi="Times New Roman" w:cs="Times New Roman"/>
          <w:sz w:val="28"/>
          <w:szCs w:val="28"/>
        </w:rPr>
        <w:tab/>
      </w:r>
    </w:p>
    <w:p w:rsidR="00B871DD" w:rsidRDefault="00AB1F3E">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6.Хочу бути найкращим у групі.</w:t>
      </w:r>
      <w:r>
        <w:rPr>
          <w:rFonts w:ascii="Times New Roman" w:eastAsia="Times New Roman" w:hAnsi="Times New Roman" w:cs="Times New Roman"/>
          <w:sz w:val="28"/>
          <w:szCs w:val="28"/>
        </w:rPr>
        <w:tab/>
      </w:r>
    </w:p>
    <w:p w:rsidR="00B871DD" w:rsidRDefault="00AB1F3E">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7.Хочу, щоб мої відповіді були завжди кращими за всіх.</w:t>
      </w:r>
      <w:r>
        <w:rPr>
          <w:rFonts w:ascii="Times New Roman" w:eastAsia="Times New Roman" w:hAnsi="Times New Roman" w:cs="Times New Roman"/>
          <w:sz w:val="28"/>
          <w:szCs w:val="28"/>
        </w:rPr>
        <w:tab/>
      </w:r>
    </w:p>
    <w:p w:rsidR="00B871DD" w:rsidRDefault="00AB1F3E">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8.Хочу, щоб не лаяли батьки та викладачі.</w:t>
      </w:r>
      <w:r>
        <w:rPr>
          <w:rFonts w:ascii="Times New Roman" w:eastAsia="Times New Roman" w:hAnsi="Times New Roman" w:cs="Times New Roman"/>
          <w:sz w:val="28"/>
          <w:szCs w:val="28"/>
        </w:rPr>
        <w:tab/>
      </w:r>
    </w:p>
    <w:p w:rsidR="00B871DD" w:rsidRDefault="00AB1F3E">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9.Не хочу отримувати погані оцінки.</w:t>
      </w:r>
      <w:r>
        <w:rPr>
          <w:rFonts w:ascii="Times New Roman" w:eastAsia="Times New Roman" w:hAnsi="Times New Roman" w:cs="Times New Roman"/>
          <w:sz w:val="28"/>
          <w:szCs w:val="28"/>
        </w:rPr>
        <w:tab/>
      </w:r>
    </w:p>
    <w:p w:rsidR="00B871DD" w:rsidRDefault="00AB1F3E">
      <w:pPr>
        <w:tabs>
          <w:tab w:val="left" w:pos="1134"/>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10.Люблю дізнаватися нове.</w:t>
      </w:r>
      <w:r>
        <w:rPr>
          <w:rFonts w:ascii="Times New Roman" w:eastAsia="Times New Roman" w:hAnsi="Times New Roman" w:cs="Times New Roman"/>
          <w:sz w:val="28"/>
          <w:szCs w:val="28"/>
        </w:rPr>
        <w:tab/>
      </w:r>
    </w:p>
    <w:p w:rsidR="00B871DD" w:rsidRDefault="00AB1F3E">
      <w:pPr>
        <w:tabs>
          <w:tab w:val="left" w:pos="1134"/>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11.Подобається, коли викладач розповідає щось цікаве.</w:t>
      </w:r>
      <w:r>
        <w:rPr>
          <w:rFonts w:ascii="Times New Roman" w:eastAsia="Times New Roman" w:hAnsi="Times New Roman" w:cs="Times New Roman"/>
          <w:sz w:val="28"/>
          <w:szCs w:val="28"/>
        </w:rPr>
        <w:tab/>
      </w:r>
    </w:p>
    <w:p w:rsidR="00B871DD" w:rsidRDefault="00AB1F3E">
      <w:pPr>
        <w:tabs>
          <w:tab w:val="left" w:pos="1134"/>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12.Люблю думати, розмірковувати на парах.</w:t>
      </w:r>
      <w:r>
        <w:rPr>
          <w:rFonts w:ascii="Times New Roman" w:eastAsia="Times New Roman" w:hAnsi="Times New Roman" w:cs="Times New Roman"/>
          <w:sz w:val="28"/>
          <w:szCs w:val="28"/>
        </w:rPr>
        <w:tab/>
      </w:r>
    </w:p>
    <w:p w:rsidR="00B871DD" w:rsidRDefault="00AB1F3E">
      <w:pPr>
        <w:tabs>
          <w:tab w:val="left" w:pos="1134"/>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13.Люблю брати складні завдання, долати труднощі.</w:t>
      </w:r>
      <w:r>
        <w:rPr>
          <w:rFonts w:ascii="Times New Roman" w:eastAsia="Times New Roman" w:hAnsi="Times New Roman" w:cs="Times New Roman"/>
          <w:sz w:val="28"/>
          <w:szCs w:val="28"/>
        </w:rPr>
        <w:tab/>
      </w:r>
    </w:p>
    <w:p w:rsidR="00B871DD" w:rsidRDefault="00AB1F3E">
      <w:pPr>
        <w:tabs>
          <w:tab w:val="left" w:pos="1134"/>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14.Мені цікаво розмовляти з викладачем на різні теми.</w:t>
      </w:r>
      <w:r>
        <w:rPr>
          <w:rFonts w:ascii="Times New Roman" w:eastAsia="Times New Roman" w:hAnsi="Times New Roman" w:cs="Times New Roman"/>
          <w:sz w:val="28"/>
          <w:szCs w:val="28"/>
        </w:rPr>
        <w:tab/>
      </w:r>
    </w:p>
    <w:p w:rsidR="00B871DD" w:rsidRDefault="00AB1F3E">
      <w:pPr>
        <w:tabs>
          <w:tab w:val="left" w:pos="1134"/>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15.Мені більше подобається виконувати навчальне завдання у групі, ніж одному.</w:t>
      </w:r>
      <w:r>
        <w:rPr>
          <w:rFonts w:ascii="Times New Roman" w:eastAsia="Times New Roman" w:hAnsi="Times New Roman" w:cs="Times New Roman"/>
          <w:sz w:val="28"/>
          <w:szCs w:val="28"/>
        </w:rPr>
        <w:tab/>
      </w:r>
    </w:p>
    <w:p w:rsidR="00B871DD" w:rsidRDefault="00AB1F3E">
      <w:pPr>
        <w:tabs>
          <w:tab w:val="left" w:pos="1134"/>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16.Люблю вирішувати завдання різними способами.</w:t>
      </w:r>
      <w:r>
        <w:rPr>
          <w:rFonts w:ascii="Times New Roman" w:eastAsia="Times New Roman" w:hAnsi="Times New Roman" w:cs="Times New Roman"/>
          <w:sz w:val="28"/>
          <w:szCs w:val="28"/>
        </w:rPr>
        <w:tab/>
      </w:r>
    </w:p>
    <w:p w:rsidR="00B871DD" w:rsidRDefault="00AB1F3E">
      <w:pPr>
        <w:tabs>
          <w:tab w:val="left" w:pos="1134"/>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17.Люблю все нове та незвичайне.</w:t>
      </w:r>
      <w:r>
        <w:rPr>
          <w:rFonts w:ascii="Times New Roman" w:eastAsia="Times New Roman" w:hAnsi="Times New Roman" w:cs="Times New Roman"/>
          <w:sz w:val="28"/>
          <w:szCs w:val="28"/>
        </w:rPr>
        <w:tab/>
      </w:r>
    </w:p>
    <w:p w:rsidR="00B871DD" w:rsidRDefault="00AB1F3E">
      <w:pPr>
        <w:tabs>
          <w:tab w:val="left" w:pos="1134"/>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18.Хочу вчитися лише на «добре» та «відмінно».</w:t>
      </w:r>
      <w:r>
        <w:rPr>
          <w:rFonts w:ascii="Times New Roman" w:eastAsia="Times New Roman" w:hAnsi="Times New Roman" w:cs="Times New Roman"/>
          <w:sz w:val="28"/>
          <w:szCs w:val="28"/>
        </w:rPr>
        <w:tab/>
      </w:r>
    </w:p>
    <w:p w:rsidR="00B871DD" w:rsidRDefault="00AB1F3E">
      <w:pPr>
        <w:tabs>
          <w:tab w:val="left" w:pos="1134"/>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19.Хочу досягти у майбутньому великих успіхів.</w:t>
      </w:r>
      <w:r>
        <w:rPr>
          <w:rFonts w:ascii="Times New Roman" w:eastAsia="Times New Roman" w:hAnsi="Times New Roman" w:cs="Times New Roman"/>
          <w:sz w:val="28"/>
          <w:szCs w:val="28"/>
        </w:rPr>
        <w:tab/>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Ключ до тестування. Мотиви</w:t>
      </w:r>
      <w:r>
        <w:rPr>
          <w:rFonts w:ascii="Times New Roman" w:eastAsia="Times New Roman" w:hAnsi="Times New Roman" w:cs="Times New Roman"/>
          <w:sz w:val="28"/>
          <w:szCs w:val="28"/>
        </w:rPr>
        <w:t>:</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–обов’язку та відповідальності: 1 – 2 судження;</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–самовизначення та самовдосконалення: 3 – 4;</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–благополуччя: 5 – 6;</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–афіліації: 7 –8;</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–престижу: 9 – 10;</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–уникнення невдачі: 11 – 12;</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–навчально–пізнавальні (зміст навчання): 13 – 14;</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–навчально–пізнавальні (процес навчання): 15 – 16;</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–комунікативні: 17 – 18;</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–творчої самореалізації: 19 – 20;</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–досягнення успіху: 21 – 22.</w:t>
      </w:r>
    </w:p>
    <w:p w:rsidR="00B871DD" w:rsidRDefault="00AB1F3E">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Обробка результатів тесту</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обробці результатів враховуються лише випадки збігу, коли у двох чи трьох серіях у випробуваного спостерігалися однакові відповіді, інакше вибір вважається випадковим і не враховується.</w:t>
      </w:r>
    </w:p>
    <w:p w:rsidR="00B871DD" w:rsidRDefault="00AB1F3E">
      <w:pPr>
        <w:spacing w:after="0" w:line="360" w:lineRule="auto"/>
        <w:ind w:firstLine="709"/>
        <w:jc w:val="both"/>
        <w:rPr>
          <w:rFonts w:ascii="Times New Roman" w:eastAsia="Times New Roman" w:hAnsi="Times New Roman" w:cs="Times New Roman"/>
          <w:sz w:val="28"/>
          <w:szCs w:val="28"/>
        </w:rPr>
      </w:pPr>
      <w:r>
        <w:br w:type="page"/>
      </w:r>
    </w:p>
    <w:p w:rsidR="00B871DD" w:rsidRDefault="00AB1F3E">
      <w:pPr>
        <w:spacing w:after="0" w:line="360" w:lineRule="auto"/>
        <w:ind w:firstLine="709"/>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ДОДАТОК Д</w:t>
      </w:r>
    </w:p>
    <w:p w:rsidR="00B871DD" w:rsidRDefault="00B871DD">
      <w:pPr>
        <w:spacing w:after="0" w:line="360" w:lineRule="auto"/>
        <w:ind w:firstLine="709"/>
        <w:jc w:val="right"/>
        <w:rPr>
          <w:rFonts w:ascii="Times New Roman" w:eastAsia="Times New Roman" w:hAnsi="Times New Roman" w:cs="Times New Roman"/>
          <w:b/>
          <w:sz w:val="28"/>
          <w:szCs w:val="28"/>
        </w:rPr>
      </w:pPr>
    </w:p>
    <w:p w:rsidR="00B871DD" w:rsidRDefault="00AB1F3E">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Анкета для вивчення навчальної мотивації здобувачів вищої освіти</w:t>
      </w:r>
    </w:p>
    <w:p w:rsidR="00B871DD" w:rsidRDefault="00B871DD">
      <w:pPr>
        <w:spacing w:after="0" w:line="360" w:lineRule="auto"/>
        <w:ind w:firstLine="709"/>
        <w:jc w:val="both"/>
        <w:rPr>
          <w:rFonts w:ascii="Times New Roman" w:eastAsia="Times New Roman" w:hAnsi="Times New Roman" w:cs="Times New Roman"/>
          <w:b/>
          <w:sz w:val="28"/>
          <w:szCs w:val="28"/>
        </w:rPr>
      </w:pP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Тобі подобається форма організації освітнього процесу (аудиторна/ дистанційна)?</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подобається;</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 дуже;</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 подобається.</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Ти часто розповідаєш про цікаві події та в цілому навчання в університеті, батькам?</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часто;</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рідко;</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 розповідаю.</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Тобі подобається, коли у вас скасовують якісь пари?</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подобається;</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 подобається;</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буває по-різному.</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Вранці, коли ти прокидаєшся, ти завжди з радістю йдеш на пари?</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іду з радістю;</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досить часто виникає бажання пропустити якусь пару;</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буває по-різному.</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Якби викладач сказав, що завтра на заняття можна прийти за бажанням, ти б відвідував пари? </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пішов би на пари;</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 знаю;</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зробив би, як більшість одногрупників.</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6. Ти хотів би, щоб тобі не треба було готовитися до семінарських занять?</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 хотів би;</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хотів би;</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 знаю.</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Ти хотів би, змінити форму організації освітнього процесу, з дистанційної на аудиторну або з аудиторної на дистанційну?</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хотів би;</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 знаю;</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 хотів би.</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У тебе в групі багато друзів?</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багато;</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мало;</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немає друзів.</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Ти хотів би, щоб у тебе були менш суворі викладачі?</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хотів би;</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точно не знаю;</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 хотів би.</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Чи подобається тобі займатися науковою діяльністю?</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подобається;</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 дуже;</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 подобається.</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Чому ти обрав саме цей університет з такою формою організації навчального процесу (дистанційну або аудиторну). Вибери кілька відповідей:</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батьки змусили;</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пішов за друзями;</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було багато гарних відгуків про цей навчальний заклад;</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подобається форма організації освітнього процесу;</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цей навчальний заклад розташований в моєму місті;</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вартість навчання влаштувала мою родину;</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була висока ймовірність вступити на бюджетну форму навчання;</w:t>
      </w:r>
    </w:p>
    <w:p w:rsidR="00B871DD" w:rsidRDefault="00AB1F3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у цьому навчальному закладі навчались мої батьки/батьки або інші родичі є викладачами.</w:t>
      </w:r>
    </w:p>
    <w:p w:rsidR="00B871DD" w:rsidRDefault="00AB1F3E">
      <w:pPr>
        <w:spacing w:after="0" w:line="360" w:lineRule="auto"/>
        <w:ind w:firstLine="709"/>
        <w:jc w:val="both"/>
        <w:rPr>
          <w:rFonts w:ascii="Times New Roman" w:eastAsia="Times New Roman" w:hAnsi="Times New Roman" w:cs="Times New Roman"/>
          <w:sz w:val="28"/>
          <w:szCs w:val="28"/>
        </w:rPr>
      </w:pPr>
      <w:r>
        <w:br w:type="page"/>
      </w:r>
    </w:p>
    <w:p w:rsidR="00B871DD" w:rsidRDefault="00AB1F3E">
      <w:pPr>
        <w:spacing w:after="0" w:line="360" w:lineRule="auto"/>
        <w:ind w:firstLine="709"/>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ДОДАТОК Ж</w:t>
      </w:r>
    </w:p>
    <w:p w:rsidR="00B871DD" w:rsidRDefault="00B871DD">
      <w:pPr>
        <w:spacing w:after="0" w:line="360" w:lineRule="auto"/>
        <w:ind w:firstLine="709"/>
        <w:jc w:val="right"/>
        <w:rPr>
          <w:rFonts w:ascii="Times New Roman" w:eastAsia="Times New Roman" w:hAnsi="Times New Roman" w:cs="Times New Roman"/>
          <w:b/>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ПРОГРАМА РОЗВИТКУ НАВЧАЛЬНОЇ МОТИВАЦІЇ ЗДОБУВАЧІВ ВИЩОЇ ОСВІТИ</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u w:val="single"/>
        </w:rPr>
      </w:pPr>
      <w:r>
        <w:rPr>
          <w:rFonts w:ascii="Times New Roman" w:eastAsia="Times New Roman" w:hAnsi="Times New Roman" w:cs="Times New Roman"/>
          <w:b/>
          <w:color w:val="000000"/>
          <w:sz w:val="28"/>
          <w:szCs w:val="28"/>
          <w:u w:val="single"/>
        </w:rPr>
        <w:t>Заняття №1 «Доброго дня, це – 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Мета: </w:t>
      </w:r>
      <w:r>
        <w:rPr>
          <w:rFonts w:ascii="Times New Roman" w:eastAsia="Times New Roman" w:hAnsi="Times New Roman" w:cs="Times New Roman"/>
          <w:color w:val="000000"/>
          <w:sz w:val="28"/>
          <w:szCs w:val="28"/>
        </w:rPr>
        <w:t>Створити сприятливі умови до роботи у групі. Розвинути здатність до децентрації. З’ясувати очікування та побоювання.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Знайомство з правилами роботи у групі та його прийняття.</w:t>
      </w:r>
    </w:p>
    <w:p w:rsidR="00B871DD" w:rsidRDefault="00AB1F3E">
      <w:pPr>
        <w:numPr>
          <w:ilvl w:val="0"/>
          <w:numId w:val="1"/>
        </w:numPr>
        <w:pBdr>
          <w:top w:val="nil"/>
          <w:left w:val="nil"/>
          <w:bottom w:val="nil"/>
          <w:right w:val="nil"/>
          <w:between w:val="nil"/>
        </w:pBdr>
        <w:spacing w:after="0" w:line="360" w:lineRule="auto"/>
        <w:ind w:left="0" w:firstLine="851"/>
        <w:jc w:val="both"/>
      </w:pPr>
      <w:r>
        <w:rPr>
          <w:rFonts w:ascii="Times New Roman" w:eastAsia="Times New Roman" w:hAnsi="Times New Roman" w:cs="Times New Roman"/>
          <w:color w:val="000000"/>
          <w:sz w:val="28"/>
          <w:szCs w:val="28"/>
        </w:rPr>
        <w:t xml:space="preserve"> Максимальна довіра, перший крок – єдина форма звернення на «ти».</w:t>
      </w:r>
    </w:p>
    <w:p w:rsidR="00B871DD" w:rsidRDefault="00AB1F3E">
      <w:pPr>
        <w:numPr>
          <w:ilvl w:val="0"/>
          <w:numId w:val="1"/>
        </w:numPr>
        <w:pBdr>
          <w:top w:val="nil"/>
          <w:left w:val="nil"/>
          <w:bottom w:val="nil"/>
          <w:right w:val="nil"/>
          <w:between w:val="nil"/>
        </w:pBdr>
        <w:spacing w:after="0" w:line="360" w:lineRule="auto"/>
        <w:ind w:left="0" w:firstLine="851"/>
        <w:jc w:val="both"/>
      </w:pPr>
      <w:r>
        <w:rPr>
          <w:rFonts w:ascii="Times New Roman" w:eastAsia="Times New Roman" w:hAnsi="Times New Roman" w:cs="Times New Roman"/>
          <w:color w:val="000000"/>
          <w:sz w:val="28"/>
          <w:szCs w:val="28"/>
        </w:rPr>
        <w:t xml:space="preserve"> Під час заняття говорити лише про те, що хвилює саме зараз і обговорюватиме лише те, що відбувається «тут» «зараз».</w:t>
      </w:r>
    </w:p>
    <w:p w:rsidR="00B871DD" w:rsidRDefault="00AB1F3E">
      <w:pPr>
        <w:numPr>
          <w:ilvl w:val="0"/>
          <w:numId w:val="1"/>
        </w:numPr>
        <w:pBdr>
          <w:top w:val="nil"/>
          <w:left w:val="nil"/>
          <w:bottom w:val="nil"/>
          <w:right w:val="nil"/>
          <w:between w:val="nil"/>
        </w:pBdr>
        <w:spacing w:after="0" w:line="360" w:lineRule="auto"/>
        <w:ind w:left="0" w:firstLine="851"/>
        <w:jc w:val="both"/>
      </w:pPr>
      <w:r>
        <w:rPr>
          <w:rFonts w:ascii="Times New Roman" w:eastAsia="Times New Roman" w:hAnsi="Times New Roman" w:cs="Times New Roman"/>
          <w:color w:val="000000"/>
          <w:sz w:val="28"/>
          <w:szCs w:val="28"/>
        </w:rPr>
        <w:t xml:space="preserve"> Під час сеансу говорити лише про те, що думаєте щодо того, що відбувається.</w:t>
      </w:r>
    </w:p>
    <w:p w:rsidR="00B871DD" w:rsidRDefault="00AB1F3E">
      <w:pPr>
        <w:numPr>
          <w:ilvl w:val="0"/>
          <w:numId w:val="1"/>
        </w:numPr>
        <w:pBdr>
          <w:top w:val="nil"/>
          <w:left w:val="nil"/>
          <w:bottom w:val="nil"/>
          <w:right w:val="nil"/>
          <w:between w:val="nil"/>
        </w:pBdr>
        <w:spacing w:after="0" w:line="360" w:lineRule="auto"/>
        <w:ind w:left="0" w:firstLine="851"/>
        <w:jc w:val="both"/>
      </w:pPr>
      <w:r>
        <w:rPr>
          <w:rFonts w:ascii="Times New Roman" w:eastAsia="Times New Roman" w:hAnsi="Times New Roman" w:cs="Times New Roman"/>
          <w:color w:val="000000"/>
          <w:sz w:val="28"/>
          <w:szCs w:val="28"/>
        </w:rPr>
        <w:t xml:space="preserve"> Все, що відбувається в групі ні в якому разі не виносити за її межі.</w:t>
      </w:r>
    </w:p>
    <w:p w:rsidR="00B871DD" w:rsidRDefault="00AB1F3E">
      <w:pPr>
        <w:numPr>
          <w:ilvl w:val="0"/>
          <w:numId w:val="1"/>
        </w:numPr>
        <w:pBdr>
          <w:top w:val="nil"/>
          <w:left w:val="nil"/>
          <w:bottom w:val="nil"/>
          <w:right w:val="nil"/>
          <w:between w:val="nil"/>
        </w:pBdr>
        <w:spacing w:after="0" w:line="360" w:lineRule="auto"/>
        <w:ind w:left="0" w:firstLine="851"/>
        <w:jc w:val="both"/>
      </w:pPr>
      <w:r>
        <w:rPr>
          <w:rFonts w:ascii="Times New Roman" w:eastAsia="Times New Roman" w:hAnsi="Times New Roman" w:cs="Times New Roman"/>
          <w:color w:val="000000"/>
          <w:sz w:val="28"/>
          <w:szCs w:val="28"/>
        </w:rPr>
        <w:t xml:space="preserve"> Під час спілкування наголошують лише на позитивних якостях людини, з якою працюють.</w:t>
      </w:r>
    </w:p>
    <w:p w:rsidR="00B871DD" w:rsidRDefault="00AB1F3E">
      <w:pPr>
        <w:numPr>
          <w:ilvl w:val="0"/>
          <w:numId w:val="1"/>
        </w:numPr>
        <w:pBdr>
          <w:top w:val="nil"/>
          <w:left w:val="nil"/>
          <w:bottom w:val="nil"/>
          <w:right w:val="nil"/>
          <w:between w:val="nil"/>
        </w:pBdr>
        <w:spacing w:after="0" w:line="360" w:lineRule="auto"/>
        <w:ind w:left="0" w:firstLine="851"/>
        <w:jc w:val="both"/>
      </w:pPr>
      <w:r>
        <w:rPr>
          <w:rFonts w:ascii="Times New Roman" w:eastAsia="Times New Roman" w:hAnsi="Times New Roman" w:cs="Times New Roman"/>
          <w:color w:val="000000"/>
          <w:sz w:val="28"/>
          <w:szCs w:val="28"/>
        </w:rPr>
        <w:t>Уважно слухати того, хто говорить, ставити запитання тільки після того, як він перестав говорити.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Знайомство учасників.</w:t>
      </w:r>
    </w:p>
    <w:p w:rsidR="00B871DD" w:rsidRDefault="00AB1F3E">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Назвати своє ім’я</w:t>
      </w:r>
    </w:p>
    <w:p w:rsidR="00B871DD" w:rsidRDefault="00AB1F3E">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Розповісти про себе, позитивні та негативні сторони</w:t>
      </w:r>
    </w:p>
    <w:p w:rsidR="00B871DD" w:rsidRDefault="00AB1F3E">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Розповісти про те, що стало причиною вступу на цю спеціальність</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Інформування про мету та завдання комплексу заходів. «</w:t>
      </w:r>
      <w:r>
        <w:rPr>
          <w:rFonts w:ascii="Times New Roman" w:eastAsia="Times New Roman" w:hAnsi="Times New Roman" w:cs="Times New Roman"/>
          <w:color w:val="000000"/>
          <w:sz w:val="28"/>
          <w:szCs w:val="28"/>
        </w:rPr>
        <w:t xml:space="preserve">Дорогі друзі! Ми розпочинаємо комплекс заходів, спрямованих на розвиток навчальної мотивації. Мотивація – це комплекс чинників, спрямованих і спонукають поведінка людини. На цих заняттях ви навчатиметеся і навчитеся </w:t>
      </w:r>
      <w:r>
        <w:rPr>
          <w:rFonts w:ascii="Times New Roman" w:eastAsia="Times New Roman" w:hAnsi="Times New Roman" w:cs="Times New Roman"/>
          <w:color w:val="000000"/>
          <w:sz w:val="28"/>
          <w:szCs w:val="28"/>
        </w:rPr>
        <w:lastRenderedPageBreak/>
        <w:t>бачити спонукачі (мотиви) вашої навчальної діяльності та керувати ними. Навіщо? Щоб дуже хотілося вчитися, щоб досягати у навчанні високих результатів».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 Вправа «Моє ім’я – мій характер»</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Подумайте про значення вашого імені. Чи подобається Вам, що воно виражає?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Учасники по черзі називають свої імена та розповідають про них.</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Час проведення</w:t>
      </w:r>
      <w:r>
        <w:rPr>
          <w:rFonts w:ascii="Times New Roman" w:eastAsia="Times New Roman" w:hAnsi="Times New Roman" w:cs="Times New Roman"/>
          <w:color w:val="000000"/>
          <w:sz w:val="28"/>
          <w:szCs w:val="28"/>
        </w:rPr>
        <w:t>: 20–30 хвилин.</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Інструкція</w:t>
      </w:r>
      <w:r>
        <w:rPr>
          <w:rFonts w:ascii="Times New Roman" w:eastAsia="Times New Roman" w:hAnsi="Times New Roman" w:cs="Times New Roman"/>
          <w:color w:val="000000"/>
          <w:sz w:val="28"/>
          <w:szCs w:val="28"/>
        </w:rPr>
        <w:t xml:space="preserve">: Запропонуйте гравцеві, що сидить праворуч від Вас, стати зі стільця і ​​назвати як своє повне ім’я, так і ім’я, яким він хотів би називатися в групі. Потім </w:t>
      </w:r>
      <w:r>
        <w:rPr>
          <w:rFonts w:ascii="Times New Roman" w:eastAsia="Times New Roman" w:hAnsi="Times New Roman" w:cs="Times New Roman"/>
          <w:sz w:val="28"/>
          <w:szCs w:val="28"/>
        </w:rPr>
        <w:t>промовець</w:t>
      </w:r>
      <w:r>
        <w:rPr>
          <w:rFonts w:ascii="Times New Roman" w:eastAsia="Times New Roman" w:hAnsi="Times New Roman" w:cs="Times New Roman"/>
          <w:color w:val="000000"/>
          <w:sz w:val="28"/>
          <w:szCs w:val="28"/>
        </w:rPr>
        <w:t xml:space="preserve"> повинен повідомити щось про своє ім’я. Він може, наприклад, спробувати відповісти на такі запитання:</w:t>
      </w:r>
    </w:p>
    <w:p w:rsidR="00B871DD" w:rsidRDefault="00AB1F3E">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Що означає моє прізвище?</w:t>
      </w:r>
    </w:p>
    <w:p w:rsidR="00B871DD" w:rsidRDefault="00AB1F3E">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Звідки моя сім’я?</w:t>
      </w:r>
    </w:p>
    <w:p w:rsidR="00B871DD" w:rsidRDefault="00AB1F3E">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Чи подобається мені моє ім’я?</w:t>
      </w:r>
    </w:p>
    <w:p w:rsidR="00B871DD" w:rsidRDefault="00AB1F3E">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Чи знаю я, хто його для мене вибрав?</w:t>
      </w:r>
    </w:p>
    <w:p w:rsidR="00B871DD" w:rsidRDefault="00AB1F3E">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Чи я знаю, що означає моє ім’я?</w:t>
      </w:r>
    </w:p>
    <w:p w:rsidR="00B871DD" w:rsidRDefault="00AB1F3E">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Чи хотів би я, щоб мене називали іншим ім’ям?</w:t>
      </w:r>
    </w:p>
    <w:p w:rsidR="00B871DD" w:rsidRDefault="00AB1F3E">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 xml:space="preserve">Хто ще в сім’ї </w:t>
      </w:r>
      <w:r>
        <w:rPr>
          <w:rFonts w:ascii="Times New Roman" w:eastAsia="Times New Roman" w:hAnsi="Times New Roman" w:cs="Times New Roman"/>
          <w:sz w:val="28"/>
          <w:szCs w:val="28"/>
        </w:rPr>
        <w:t>мав</w:t>
      </w:r>
      <w:r>
        <w:rPr>
          <w:rFonts w:ascii="Times New Roman" w:eastAsia="Times New Roman" w:hAnsi="Times New Roman" w:cs="Times New Roman"/>
          <w:color w:val="000000"/>
          <w:sz w:val="28"/>
          <w:szCs w:val="28"/>
        </w:rPr>
        <w:t xml:space="preserve"> це ім’я?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Кожен учасник сам вирішує, що розповісти і як прокоментувати своє оповідання, проте </w:t>
      </w:r>
      <w:r>
        <w:rPr>
          <w:rFonts w:ascii="Times New Roman" w:eastAsia="Times New Roman" w:hAnsi="Times New Roman" w:cs="Times New Roman"/>
          <w:sz w:val="28"/>
          <w:szCs w:val="28"/>
        </w:rPr>
        <w:t>доповідачу</w:t>
      </w:r>
      <w:r>
        <w:rPr>
          <w:rFonts w:ascii="Times New Roman" w:eastAsia="Times New Roman" w:hAnsi="Times New Roman" w:cs="Times New Roman"/>
          <w:color w:val="000000"/>
          <w:sz w:val="28"/>
          <w:szCs w:val="28"/>
        </w:rPr>
        <w:t xml:space="preserve"> необхідно вкластися у 2 хвилини.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Закінчивши говорити, </w:t>
      </w:r>
      <w:r>
        <w:rPr>
          <w:rFonts w:ascii="Times New Roman" w:eastAsia="Times New Roman" w:hAnsi="Times New Roman" w:cs="Times New Roman"/>
          <w:sz w:val="28"/>
          <w:szCs w:val="28"/>
        </w:rPr>
        <w:t>доповідач</w:t>
      </w:r>
      <w:r>
        <w:rPr>
          <w:rFonts w:ascii="Times New Roman" w:eastAsia="Times New Roman" w:hAnsi="Times New Roman" w:cs="Times New Roman"/>
          <w:color w:val="000000"/>
          <w:sz w:val="28"/>
          <w:szCs w:val="28"/>
        </w:rPr>
        <w:t xml:space="preserve"> знову сідає на своє місце. Гра йде далі кругом проти годинникової стрілки.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або</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Завдання полягає в тому, щоб назвати риси свого характеру, що починається на кожну букву вашого імені. Протягом двох хвилин назвіть риси характеру на літери вашого імені.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Визначити із групою правила проведення заходів програми.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Прийняття правил групи. Тренер</w:t>
      </w:r>
      <w:r>
        <w:rPr>
          <w:rFonts w:ascii="Times New Roman" w:eastAsia="Times New Roman" w:hAnsi="Times New Roman" w:cs="Times New Roman"/>
          <w:color w:val="000000"/>
          <w:sz w:val="28"/>
          <w:szCs w:val="28"/>
        </w:rPr>
        <w:t xml:space="preserve"> інформує учасників про те, що для плідної роботи у групі необхідно прийняти такі правила: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u w:val="single"/>
        </w:rPr>
        <w:t xml:space="preserve">1 Конфіденційність </w:t>
      </w:r>
      <w:r>
        <w:rPr>
          <w:rFonts w:ascii="Times New Roman" w:eastAsia="Times New Roman" w:hAnsi="Times New Roman" w:cs="Times New Roman"/>
          <w:color w:val="000000"/>
          <w:sz w:val="28"/>
          <w:szCs w:val="28"/>
        </w:rPr>
        <w:t>всього, що відбувається. Все, що відбувається під час занять, ні в якому разі не розголошується і не обговорюється поза групою. Це допоможе учасникам бути щирими та почуватися вільно. Завдяки цьому правилу учасники зможуть довіряти один одному та групі загалом.</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u w:val="single"/>
        </w:rPr>
        <w:t xml:space="preserve">2 Активна участь. </w:t>
      </w:r>
      <w:r>
        <w:rPr>
          <w:rFonts w:ascii="Times New Roman" w:eastAsia="Times New Roman" w:hAnsi="Times New Roman" w:cs="Times New Roman"/>
          <w:color w:val="000000"/>
          <w:sz w:val="28"/>
          <w:szCs w:val="28"/>
        </w:rPr>
        <w:t>Не можна відсиджуватися та відмовчуватися.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u w:val="single"/>
        </w:rPr>
        <w:t xml:space="preserve">3 Спілкування за принципом “тут і тепер”. </w:t>
      </w:r>
      <w:r>
        <w:rPr>
          <w:rFonts w:ascii="Times New Roman" w:eastAsia="Times New Roman" w:hAnsi="Times New Roman" w:cs="Times New Roman"/>
          <w:color w:val="000000"/>
          <w:sz w:val="28"/>
          <w:szCs w:val="28"/>
        </w:rPr>
        <w:t>Під час заходів усі говорять лише про те, що хвилює їх саме зараз, та обговорюють те, що відбувається з ними у групі.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i/>
          <w:color w:val="000000"/>
          <w:sz w:val="28"/>
          <w:szCs w:val="28"/>
          <w:u w:val="single"/>
        </w:rPr>
      </w:pPr>
      <w:r>
        <w:rPr>
          <w:rFonts w:ascii="Times New Roman" w:eastAsia="Times New Roman" w:hAnsi="Times New Roman" w:cs="Times New Roman"/>
          <w:b/>
          <w:i/>
          <w:color w:val="000000"/>
          <w:sz w:val="28"/>
          <w:szCs w:val="28"/>
          <w:u w:val="single"/>
        </w:rPr>
        <w:t>4 Щирість у спілкуванні.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u w:val="single"/>
        </w:rPr>
        <w:t xml:space="preserve">5 «Я–висловлювання». </w:t>
      </w:r>
      <w:r>
        <w:rPr>
          <w:rFonts w:ascii="Times New Roman" w:eastAsia="Times New Roman" w:hAnsi="Times New Roman" w:cs="Times New Roman"/>
          <w:color w:val="000000"/>
          <w:sz w:val="28"/>
          <w:szCs w:val="28"/>
        </w:rPr>
        <w:t>Безособові слова та вирази типу “Більшість людей вважають, що...”, “Деякі з нас думають...” замінюємо на “Я вважаю, що...”, “Я думаю...”. Інакше кажучи, говоримо лише від свого імені та лише особисто комусь.</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u w:val="single"/>
        </w:rPr>
        <w:t xml:space="preserve">6 Повага до того, хто говорить. </w:t>
      </w:r>
      <w:r>
        <w:rPr>
          <w:rFonts w:ascii="Times New Roman" w:eastAsia="Times New Roman" w:hAnsi="Times New Roman" w:cs="Times New Roman"/>
          <w:color w:val="000000"/>
          <w:sz w:val="28"/>
          <w:szCs w:val="28"/>
        </w:rPr>
        <w:t xml:space="preserve">Говоримо лише по одному. Коли хтось говорить, ми його уважно слухаємо і не перебиваємо, даючи можливість висловитися. І лише після того, як він закінчить говорити, ставимо свої запитання або висловлюємо свою </w:t>
      </w:r>
      <w:r>
        <w:rPr>
          <w:rFonts w:ascii="Times New Roman" w:eastAsia="Times New Roman" w:hAnsi="Times New Roman" w:cs="Times New Roman"/>
          <w:sz w:val="28"/>
          <w:szCs w:val="28"/>
        </w:rPr>
        <w:t>думку</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u w:val="single"/>
        </w:rPr>
        <w:t>7 Не оцінювати того, хто говорить.</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u w:val="single"/>
        </w:rPr>
        <w:t xml:space="preserve">8 “Не запізнюватися!” </w:t>
      </w:r>
      <w:r>
        <w:rPr>
          <w:rFonts w:ascii="Times New Roman" w:eastAsia="Times New Roman" w:hAnsi="Times New Roman" w:cs="Times New Roman"/>
          <w:color w:val="000000"/>
          <w:sz w:val="28"/>
          <w:szCs w:val="28"/>
        </w:rPr>
        <w:t>Під час занять створюється деякий енергетичний простір, який треба берегти. учасники, що спізнюються або даремно балакають, "розріджують" його.</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Виділене у цих правилах записується. Цей лист висить усім заняттях.</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 Вправа "Я тебе розумію"</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Інструкція: Закінчіть наведені нижче приклади:</w:t>
      </w:r>
    </w:p>
    <w:p w:rsidR="00B871DD" w:rsidRDefault="00AB1F3E">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Мені буває радісно, ​​коли…</w:t>
      </w:r>
    </w:p>
    <w:p w:rsidR="00B871DD" w:rsidRDefault="00AB1F3E">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Я дуже сумую, коли…</w:t>
      </w:r>
    </w:p>
    <w:p w:rsidR="00B871DD" w:rsidRDefault="00AB1F3E">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Мені буває страшно, коли…</w:t>
      </w:r>
    </w:p>
    <w:p w:rsidR="00B871DD" w:rsidRDefault="00AB1F3E">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lastRenderedPageBreak/>
        <w:t>Я серджусь…</w:t>
      </w:r>
    </w:p>
    <w:p w:rsidR="00B871DD" w:rsidRDefault="00AB1F3E">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Я дуже пишаюся…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того, як здобувачі вищої освіти закінчать пропозиції, вони зрівняють їх один з одним.</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Провести обговорення, у чому був збіг.</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 Вправа «За що мене лають»</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Кожен із учасників завершує наступні пропозиції:</w:t>
      </w:r>
    </w:p>
    <w:p w:rsidR="00B871DD" w:rsidRDefault="00AB1F3E">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«Я себе лаю за те, що я…»</w:t>
      </w:r>
    </w:p>
    <w:p w:rsidR="00B871DD" w:rsidRDefault="00AB1F3E">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«Інші мене лають за те, що я…»</w:t>
      </w:r>
    </w:p>
    <w:p w:rsidR="00B871DD" w:rsidRDefault="00AB1F3E">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«У дитинстві мене лаяли за те, що 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кожного кола приділяється небагато часу для обговорення:</w:t>
      </w:r>
    </w:p>
    <w:p w:rsidR="00B871DD" w:rsidRDefault="00AB1F3E">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Що ви відчули?</w:t>
      </w:r>
    </w:p>
    <w:p w:rsidR="00B871DD" w:rsidRDefault="00AB1F3E">
      <w:pPr>
        <w:numPr>
          <w:ilvl w:val="0"/>
          <w:numId w:val="1"/>
        </w:numPr>
        <w:pBdr>
          <w:top w:val="nil"/>
          <w:left w:val="nil"/>
          <w:bottom w:val="nil"/>
          <w:right w:val="nil"/>
          <w:between w:val="nil"/>
        </w:pBdr>
        <w:spacing w:after="0" w:line="360" w:lineRule="auto"/>
        <w:jc w:val="both"/>
      </w:pPr>
      <w:r>
        <w:rPr>
          <w:rFonts w:ascii="Times New Roman" w:eastAsia="Times New Roman" w:hAnsi="Times New Roman" w:cs="Times New Roman"/>
          <w:color w:val="000000"/>
          <w:sz w:val="28"/>
          <w:szCs w:val="28"/>
        </w:rPr>
        <w:t>«Що, можливо, вас здивувало?»</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4. Вправа «Маленькому – захист».</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Інструкція: </w:t>
      </w:r>
      <w:r>
        <w:rPr>
          <w:rFonts w:ascii="Times New Roman" w:eastAsia="Times New Roman" w:hAnsi="Times New Roman" w:cs="Times New Roman"/>
          <w:color w:val="000000"/>
          <w:sz w:val="28"/>
          <w:szCs w:val="28"/>
        </w:rPr>
        <w:t xml:space="preserve">«Уявіть себе маленькою дитиною 5 або 6 років, загляньте глибоко у вічі цьому малюкові. Постарайтеся побачити глибоку його тугу і зрозуміти що це – туга за коханням. Протягніть руки і обійміть маленьку дитину, притисніть її до своїх грудей. Скажіть йому, як сильно ви його любите. Скажіть, що ви захоплюєтеся його розумом, а якщо він робить помилки, то це нічого, всі їх роблять. Пообіцяйте йому, що ви завжди прийдете на допомогу, якщо це необхідно. Тепер нехай побуде дитина маленькою, завбільшки з горошину. Покладіть його до себе у серці. Нехай він оселиться там у затишному куточку. Зробіть це ніжно та ласкаво. Наповніть цей куточок блакитним світлом та запахом квітів. Відчуйте себе коханим. Щоразу, заглядаючи </w:t>
      </w:r>
      <w:r>
        <w:rPr>
          <w:rFonts w:ascii="Times New Roman" w:eastAsia="Times New Roman" w:hAnsi="Times New Roman" w:cs="Times New Roman"/>
          <w:sz w:val="28"/>
          <w:szCs w:val="28"/>
        </w:rPr>
        <w:t>у</w:t>
      </w:r>
      <w:r>
        <w:rPr>
          <w:rFonts w:ascii="Times New Roman" w:eastAsia="Times New Roman" w:hAnsi="Times New Roman" w:cs="Times New Roman"/>
          <w:color w:val="000000"/>
          <w:sz w:val="28"/>
          <w:szCs w:val="28"/>
        </w:rPr>
        <w:t xml:space="preserve"> своє серце і бачачи маленьке личко своєї дитини, віддавайте всю вашу, так важливу для неї любов.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Відчуйте тепло, яке розливається на ваше тіло, м’якість і ніжність.»</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Обговорення заняття, підбиття підсумків.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u w:val="single"/>
        </w:rPr>
      </w:pPr>
      <w:r>
        <w:rPr>
          <w:rFonts w:ascii="Times New Roman" w:eastAsia="Times New Roman" w:hAnsi="Times New Roman" w:cs="Times New Roman"/>
          <w:b/>
          <w:color w:val="000000"/>
          <w:sz w:val="28"/>
          <w:szCs w:val="28"/>
          <w:u w:val="single"/>
        </w:rPr>
        <w:t>Заняття №2 «Хто 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 xml:space="preserve">Мета: </w:t>
      </w:r>
      <w:r>
        <w:rPr>
          <w:rFonts w:ascii="Times New Roman" w:eastAsia="Times New Roman" w:hAnsi="Times New Roman" w:cs="Times New Roman"/>
          <w:color w:val="000000"/>
          <w:sz w:val="28"/>
          <w:szCs w:val="28"/>
        </w:rPr>
        <w:t>пізнання себе, саморозкриття учасників, визначення власних сильних сторін, визначення якостей, які хотілося б виробити у собі.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 Привітання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Тренер вітається з учасниками тренінгу та пропонує привітати всіх учасників тренінгу один одного по колу, починаючи зліва від Тренера. Учасники тренінгу </w:t>
      </w:r>
      <w:r>
        <w:rPr>
          <w:rFonts w:ascii="Times New Roman" w:eastAsia="Times New Roman" w:hAnsi="Times New Roman" w:cs="Times New Roman"/>
          <w:sz w:val="28"/>
          <w:szCs w:val="28"/>
        </w:rPr>
        <w:t>по черзі</w:t>
      </w:r>
      <w:r>
        <w:rPr>
          <w:rFonts w:ascii="Times New Roman" w:eastAsia="Times New Roman" w:hAnsi="Times New Roman" w:cs="Times New Roman"/>
          <w:color w:val="000000"/>
          <w:sz w:val="28"/>
          <w:szCs w:val="28"/>
        </w:rPr>
        <w:t xml:space="preserve"> вітаються та називають свої імена. Можна використовувати уявні імена, за бажанням кожному занятті учасники тренінгу можуть називати себе </w:t>
      </w:r>
      <w:r>
        <w:rPr>
          <w:rFonts w:ascii="Times New Roman" w:eastAsia="Times New Roman" w:hAnsi="Times New Roman" w:cs="Times New Roman"/>
          <w:sz w:val="28"/>
          <w:szCs w:val="28"/>
        </w:rPr>
        <w:t>по-різному</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 Вправа «Мої сильні сторони».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Мета: Виявити сильні сторони кожного учасника, сформувати звичку думати про себе позитивно.</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Інструкція: «Кожен з Вас повинен розповісти іншим учасникам про свої сильні сторони, про те, що він любить, цінує, приймає в собі, що дає йому почуття внутрішньої свободи та впевненості. Істотно також відзначити ті якості, які Вам імпонують, але вони Вам не властиві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Ви хочете виробити їх у собі. Вкрай важливо, щоб Ви «не брали в лапки» свої слова, внутрішньо відмовляючись від них, не благали свої переваги, щоб Ви говорили прямо, впевнено, без </w:t>
      </w:r>
      <w:r>
        <w:rPr>
          <w:rFonts w:ascii="Times New Roman" w:eastAsia="Times New Roman" w:hAnsi="Times New Roman" w:cs="Times New Roman"/>
          <w:sz w:val="28"/>
          <w:szCs w:val="28"/>
        </w:rPr>
        <w:t>будь-яких</w:t>
      </w:r>
      <w:r>
        <w:rPr>
          <w:rFonts w:ascii="Times New Roman" w:eastAsia="Times New Roman" w:hAnsi="Times New Roman" w:cs="Times New Roman"/>
          <w:color w:val="000000"/>
          <w:sz w:val="28"/>
          <w:szCs w:val="28"/>
        </w:rPr>
        <w:t xml:space="preserve"> «але...», «якщо...», «може бути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Вам надається на це 3 хвилини. Навіть якщо Ви закінчите свою промову раніше, час, що залишився, все одно належить Вам. Слухачі можуть лише уточнювати деталі або просити роз’яснення, але не мають права висловлюватись. Можливо, значна частина Вашого часу пройде мовчанкою. Ви не повинні пояснювати, чому вважаєте ті чи інші свої якості сильною стороною. Достатньо того, що Ви самі у цьому впевнені».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Ведучий дає учасникам 3–5 хвилин на підготовку і потім пропонує першому розпочати. Через 3 хвилини ведучий дає сигнал, що означає, що час першого минув. Далі вступає у роботу другий учасник, у розпорядженні якого також 3 хвилини, і так доти, доки не висловляться всі члени групи.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 Вправа: "Без маски".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Мета: закріпити навички самоаналізу та самовираження. Інструкція: «Перед Вами в центрі кола стос карток. Ви по черзі братимете по одній картці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відразу, без </w:t>
      </w:r>
      <w:r>
        <w:rPr>
          <w:rFonts w:ascii="Times New Roman" w:eastAsia="Times New Roman" w:hAnsi="Times New Roman" w:cs="Times New Roman"/>
          <w:sz w:val="28"/>
          <w:szCs w:val="28"/>
        </w:rPr>
        <w:t>будь-якої</w:t>
      </w:r>
      <w:r>
        <w:rPr>
          <w:rFonts w:ascii="Times New Roman" w:eastAsia="Times New Roman" w:hAnsi="Times New Roman" w:cs="Times New Roman"/>
          <w:color w:val="000000"/>
          <w:sz w:val="28"/>
          <w:szCs w:val="28"/>
        </w:rPr>
        <w:t xml:space="preserve"> попередньої підготовки, продовжуватимете фразу, початок якої написано в цій картці. Ваше висловлювання має бути гранично щирим та відвертим! Члени групи уважно слухатимуть Вас, і якщо вони відчують. що Ви нещирі та невідверті, Вам доведеться ще раз взяти картку, але вже з іншим текстом, та спробувати відповісти.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Коментар: Учасники сідають у велике коло. Кожен із них (у міру психологічної готовності) беруть картку. Якщо виникає велика пауза, слід допомогти учасникам запросити їх до центру кола, де знаходяться картки.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Ведучому необхідно заздалегідь підготувати картки з текстом. Причому карток має бути більшим, ніж учасників на випадок, якщо хтось із них не зможе з першого разу виконати завдання.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Зразковий вміст карток:</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«Особливо мені подобається, коли люди, що оточують мене...»</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«Мені дуже важко забути, але 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«Чого мені іноді </w:t>
      </w:r>
      <w:r>
        <w:rPr>
          <w:rFonts w:ascii="Times New Roman" w:eastAsia="Times New Roman" w:hAnsi="Times New Roman" w:cs="Times New Roman"/>
          <w:sz w:val="28"/>
          <w:szCs w:val="28"/>
        </w:rPr>
        <w:t>по-справжньому</w:t>
      </w:r>
      <w:r>
        <w:rPr>
          <w:rFonts w:ascii="Times New Roman" w:eastAsia="Times New Roman" w:hAnsi="Times New Roman" w:cs="Times New Roman"/>
          <w:color w:val="000000"/>
          <w:sz w:val="28"/>
          <w:szCs w:val="28"/>
        </w:rPr>
        <w:t xml:space="preserve"> хочеться, то це...»</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"Мені буває соромно, коли я..."</w:t>
      </w:r>
      <w:r>
        <w:rPr>
          <w:rFonts w:ascii="Times New Roman" w:eastAsia="Times New Roman" w:hAnsi="Times New Roman" w:cs="Times New Roman"/>
          <w:color w:val="000000"/>
          <w:sz w:val="28"/>
          <w:szCs w:val="28"/>
        </w:rPr>
        <w:tab/>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«Особливо мене дратує те, що 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«Мені особливо приємно, коли мене...»</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"Знаю, що це дуже важко, але 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«Іноді люди не розуміють мене, бо 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«Вірю, що я ще...»</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4. Вправа «Малюнок себе».</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Мета: сприяти усвідомленню себе, занурення у свій власний світ та орієнтація у ньому.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Інструкція: «Наразі я пропоную Вам намалювати себе. Себе можна зобразити рослинами, тваринами, квіткою, колежем та </w:t>
      </w:r>
      <w:r>
        <w:rPr>
          <w:rFonts w:ascii="Times New Roman" w:eastAsia="Times New Roman" w:hAnsi="Times New Roman" w:cs="Times New Roman"/>
          <w:sz w:val="28"/>
          <w:szCs w:val="28"/>
        </w:rPr>
        <w:t>по-іншому</w:t>
      </w:r>
      <w:r>
        <w:rPr>
          <w:rFonts w:ascii="Times New Roman" w:eastAsia="Times New Roman" w:hAnsi="Times New Roman" w:cs="Times New Roman"/>
          <w:color w:val="000000"/>
          <w:sz w:val="28"/>
          <w:szCs w:val="28"/>
        </w:rPr>
        <w:t xml:space="preserve">, як вам заманеться. Для малювання Ви можете використовувати </w:t>
      </w:r>
      <w:r>
        <w:rPr>
          <w:rFonts w:ascii="Times New Roman" w:eastAsia="Times New Roman" w:hAnsi="Times New Roman" w:cs="Times New Roman"/>
          <w:sz w:val="28"/>
          <w:szCs w:val="28"/>
        </w:rPr>
        <w:t>будь-який</w:t>
      </w:r>
      <w:r>
        <w:rPr>
          <w:rFonts w:ascii="Times New Roman" w:eastAsia="Times New Roman" w:hAnsi="Times New Roman" w:cs="Times New Roman"/>
          <w:color w:val="000000"/>
          <w:sz w:val="28"/>
          <w:szCs w:val="28"/>
        </w:rPr>
        <w:t xml:space="preserve"> папір і </w:t>
      </w:r>
      <w:r>
        <w:rPr>
          <w:rFonts w:ascii="Times New Roman" w:eastAsia="Times New Roman" w:hAnsi="Times New Roman" w:cs="Times New Roman"/>
          <w:sz w:val="28"/>
          <w:szCs w:val="28"/>
        </w:rPr>
        <w:lastRenderedPageBreak/>
        <w:t>будь-яке</w:t>
      </w:r>
      <w:r>
        <w:rPr>
          <w:rFonts w:ascii="Times New Roman" w:eastAsia="Times New Roman" w:hAnsi="Times New Roman" w:cs="Times New Roman"/>
          <w:color w:val="000000"/>
          <w:sz w:val="28"/>
          <w:szCs w:val="28"/>
        </w:rPr>
        <w:t xml:space="preserve"> приладдя. «Кожен учасник може показати свій малюнок та розповісти групі про нього. Ведучому треба мати на увазі, що діти часто прагнуть того, щоб дорослий похвалив їх малюнок, «оцінив на відмінно». Ведучий при цьому наголошує, що у кожного малюнок гарний </w:t>
      </w:r>
      <w:r>
        <w:rPr>
          <w:rFonts w:ascii="Times New Roman" w:eastAsia="Times New Roman" w:hAnsi="Times New Roman" w:cs="Times New Roman"/>
          <w:sz w:val="28"/>
          <w:szCs w:val="28"/>
        </w:rPr>
        <w:t>по-своєму</w:t>
      </w:r>
      <w:r>
        <w:rPr>
          <w:rFonts w:ascii="Times New Roman" w:eastAsia="Times New Roman" w:hAnsi="Times New Roman" w:cs="Times New Roman"/>
          <w:color w:val="000000"/>
          <w:sz w:val="28"/>
          <w:szCs w:val="28"/>
        </w:rPr>
        <w:t>, і головне, що учасники зобразили себе.</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u w:val="single"/>
        </w:rPr>
      </w:pPr>
      <w:r>
        <w:rPr>
          <w:rFonts w:ascii="Times New Roman" w:eastAsia="Times New Roman" w:hAnsi="Times New Roman" w:cs="Times New Roman"/>
          <w:b/>
          <w:color w:val="000000"/>
          <w:sz w:val="28"/>
          <w:szCs w:val="28"/>
          <w:u w:val="single"/>
        </w:rPr>
        <w:t>Заняття №3 «Я очима групи»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w:t>
      </w:r>
      <w:r>
        <w:rPr>
          <w:rFonts w:ascii="Times New Roman" w:eastAsia="Times New Roman" w:hAnsi="Times New Roman" w:cs="Times New Roman"/>
          <w:color w:val="000000"/>
          <w:sz w:val="28"/>
          <w:szCs w:val="28"/>
        </w:rPr>
        <w:t xml:space="preserve">активізація самопізнання, вдосконалення саморозуміння, усвідомлення відмінності власної думки людини про саму себе та враження, яке вона справляє на </w:t>
      </w:r>
      <w:r>
        <w:rPr>
          <w:rFonts w:ascii="Times New Roman" w:eastAsia="Times New Roman" w:hAnsi="Times New Roman" w:cs="Times New Roman"/>
          <w:sz w:val="28"/>
          <w:szCs w:val="28"/>
        </w:rPr>
        <w:t>оточення</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 Привітання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Тренер вітається з учасниками тренінгу та пропонує привітати всіх учасників тренінгу один одного по колу, починаючи зліва від Тренер. Учасники тренінгу по порядку вітаються та називають свої імена. Можна використовувати уявні імена, за бажанням кожному занятті учасники тренінгу можуть називати себе по–різному.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 Вправа "Який він?"</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Мета: Активізувати учасників.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Інструкція: Один із учасників (ведучий) виходить за двері, а решта загадує когось із групи. Ведучий, </w:t>
      </w:r>
      <w:r>
        <w:rPr>
          <w:rFonts w:ascii="Times New Roman" w:eastAsia="Times New Roman" w:hAnsi="Times New Roman" w:cs="Times New Roman"/>
          <w:sz w:val="28"/>
          <w:szCs w:val="28"/>
        </w:rPr>
        <w:t>ставить питання</w:t>
      </w:r>
      <w:r>
        <w:rPr>
          <w:rFonts w:ascii="Times New Roman" w:eastAsia="Times New Roman" w:hAnsi="Times New Roman" w:cs="Times New Roman"/>
          <w:color w:val="000000"/>
          <w:sz w:val="28"/>
          <w:szCs w:val="28"/>
        </w:rPr>
        <w:t xml:space="preserve"> «Який він?», повинен за якостями, які називають учасниками, здогадатися, хто був загаданий.</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 Вправа «Ідеальна людина».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Мета: формування уявлення про образ «ідеального чоловіка» та «ідеальної жінки».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Інструкція: кожному учаснику дається завдання виписати зі списку якостей ті, які, на його думку, характеризують «ідеального чоловіка» та «ідеальну жінку».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Група поділяється на підгрупи юнаків та дівчат. Дається завдання – у підгрупі скласти загальний психологічний портрет «ідеального чоловіка» та «ідеальної жінки».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Кожна підгрупа представляє результати своєї роботи. На дошці робляться записи. Проводиться обговорення результатів. Кожен із підлітків відповідає питанням:</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"Наскільки я відповідаю ідеалу?"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я до цього належу?»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 буду і що не буду в собі міняти»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4. Вправа «Я на власні очі та очі інших».</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Цілі. Розвивати здатність приймати одне одного.</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Інструкція: </w:t>
      </w:r>
      <w:r>
        <w:rPr>
          <w:rFonts w:ascii="Times New Roman" w:eastAsia="Times New Roman" w:hAnsi="Times New Roman" w:cs="Times New Roman"/>
          <w:sz w:val="28"/>
          <w:szCs w:val="28"/>
        </w:rPr>
        <w:t>Розгляньмо</w:t>
      </w:r>
      <w:r>
        <w:rPr>
          <w:rFonts w:ascii="Times New Roman" w:eastAsia="Times New Roman" w:hAnsi="Times New Roman" w:cs="Times New Roman"/>
          <w:color w:val="000000"/>
          <w:sz w:val="28"/>
          <w:szCs w:val="28"/>
        </w:rPr>
        <w:t xml:space="preserve"> всі малюнки Я в променях сонця. Згадайте, що позначають промені (кількість визначень, які дали вам </w:t>
      </w:r>
      <w:r w:rsidR="00770BD0">
        <w:rPr>
          <w:rFonts w:ascii="Times New Roman" w:eastAsia="Times New Roman" w:hAnsi="Times New Roman" w:cs="Times New Roman"/>
          <w:color w:val="000000"/>
          <w:sz w:val="28"/>
          <w:szCs w:val="28"/>
          <w:lang w:val="uk-UA"/>
        </w:rPr>
        <w:t>одногрупники</w:t>
      </w:r>
      <w:r>
        <w:rPr>
          <w:rFonts w:ascii="Times New Roman" w:eastAsia="Times New Roman" w:hAnsi="Times New Roman" w:cs="Times New Roman"/>
          <w:color w:val="000000"/>
          <w:sz w:val="28"/>
          <w:szCs w:val="28"/>
        </w:rPr>
        <w:t xml:space="preserve"> і які збіглися з думкою про себе). Кількість променів показує, наскільки добре ви знаєте себе (багато збігів добре знаєте). Червоними променями відзначалися позитивні збіги: ваші позитивні якості наче «зігрівають» </w:t>
      </w:r>
      <w:r>
        <w:rPr>
          <w:rFonts w:ascii="Times New Roman" w:eastAsia="Times New Roman" w:hAnsi="Times New Roman" w:cs="Times New Roman"/>
          <w:sz w:val="28"/>
          <w:szCs w:val="28"/>
        </w:rPr>
        <w:t>оточення</w:t>
      </w:r>
      <w:r>
        <w:rPr>
          <w:rFonts w:ascii="Times New Roman" w:eastAsia="Times New Roman" w:hAnsi="Times New Roman" w:cs="Times New Roman"/>
          <w:color w:val="000000"/>
          <w:sz w:val="28"/>
          <w:szCs w:val="28"/>
        </w:rPr>
        <w:t>. Негативні (сині) діють як «холод» і заважають спілкуванню. Як ви вважаєте, чому в деяких мало променів?» (Або вони себе погано знають, або їх погано знають.) У результаті обговорення бажано підвести учасників до розуміння того, що у спілкуванні потрібно виявляти свої позитивні якості, тоді й конфліктів буде менше.</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u w:val="single"/>
        </w:rPr>
      </w:pPr>
      <w:r>
        <w:rPr>
          <w:rFonts w:ascii="Times New Roman" w:eastAsia="Times New Roman" w:hAnsi="Times New Roman" w:cs="Times New Roman"/>
          <w:b/>
          <w:color w:val="000000"/>
          <w:sz w:val="28"/>
          <w:szCs w:val="28"/>
          <w:u w:val="single"/>
        </w:rPr>
        <w:t>Заняття №4 «Я, ти, ми – індивідуальності»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Мета: </w:t>
      </w:r>
      <w:r>
        <w:rPr>
          <w:rFonts w:ascii="Times New Roman" w:eastAsia="Times New Roman" w:hAnsi="Times New Roman" w:cs="Times New Roman"/>
          <w:color w:val="000000"/>
          <w:sz w:val="28"/>
          <w:szCs w:val="28"/>
        </w:rPr>
        <w:t>розвиток уявлення про унікальність та неповторність кожної людини, усвідомлення особливості своєї індивідуальності та її розвиток.</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 Привітання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Тренер вітається з учасниками тренінгу та пропонує привітати всіх учасників тренінгу один одного по колу, починаючи зліва від Тренера. Учасники тренінгу </w:t>
      </w:r>
      <w:r>
        <w:rPr>
          <w:rFonts w:ascii="Times New Roman" w:eastAsia="Times New Roman" w:hAnsi="Times New Roman" w:cs="Times New Roman"/>
          <w:sz w:val="28"/>
          <w:szCs w:val="28"/>
        </w:rPr>
        <w:t>по черзі</w:t>
      </w:r>
      <w:r>
        <w:rPr>
          <w:rFonts w:ascii="Times New Roman" w:eastAsia="Times New Roman" w:hAnsi="Times New Roman" w:cs="Times New Roman"/>
          <w:color w:val="000000"/>
          <w:sz w:val="28"/>
          <w:szCs w:val="28"/>
        </w:rPr>
        <w:t xml:space="preserve"> вітаються та називають свої імена. Можна використовувати уявні імена, за бажанням кожному занятті учасники тренінгу можуть називати себе </w:t>
      </w:r>
      <w:r>
        <w:rPr>
          <w:rFonts w:ascii="Times New Roman" w:eastAsia="Times New Roman" w:hAnsi="Times New Roman" w:cs="Times New Roman"/>
          <w:sz w:val="28"/>
          <w:szCs w:val="28"/>
        </w:rPr>
        <w:t>по-різному</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 Вправа «Моя самооцінка»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Цілі. Дати поняття самоцінності людського «Я».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Інструкція: Обговорення домашнього завдання. Чи багато схожих відповідей? Які відповіді характеризують почуття, а які поведінка? Чого більше однакових почуттів чи однакових варіантів поведінки? </w:t>
      </w:r>
      <w:r w:rsidR="001656CA">
        <w:rPr>
          <w:rFonts w:ascii="Times New Roman" w:eastAsia="Times New Roman" w:hAnsi="Times New Roman" w:cs="Times New Roman"/>
          <w:color w:val="000000"/>
          <w:sz w:val="28"/>
          <w:szCs w:val="28"/>
          <w:lang w:val="uk-UA"/>
        </w:rPr>
        <w:t>Здобувач</w:t>
      </w:r>
      <w:r>
        <w:rPr>
          <w:rFonts w:ascii="Times New Roman" w:eastAsia="Times New Roman" w:hAnsi="Times New Roman" w:cs="Times New Roman"/>
          <w:color w:val="000000"/>
          <w:sz w:val="28"/>
          <w:szCs w:val="28"/>
        </w:rPr>
        <w:t xml:space="preserve"> приходять до висновку, що у спілкуванні потрібно вміти керувати своєю поведінкою. Почуття не виправдовують погану поведінку людини.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 Вправа «Самооцінка»</w:t>
      </w:r>
    </w:p>
    <w:p w:rsidR="00B871DD" w:rsidRDefault="001656C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Учасникам</w:t>
      </w:r>
      <w:r w:rsidR="00AB1F3E">
        <w:rPr>
          <w:rFonts w:ascii="Times New Roman" w:eastAsia="Times New Roman" w:hAnsi="Times New Roman" w:cs="Times New Roman"/>
          <w:color w:val="000000"/>
          <w:sz w:val="28"/>
          <w:szCs w:val="28"/>
        </w:rPr>
        <w:t xml:space="preserve"> пропонується зобразити ряд 8 гуртків, а потім швидко вписати в один гурток букву «Я». Психолог пояснює, що чим ближче до лівого краю стоїть буква, тим нижча самооцінка студента. Потім пояснює, що це тест–гра і не варто його результати приймати дуже серйозно.</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4. Гра «Ярмарок переваг»</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Учасники гри отримують аркуші з написами ПРОДАЮ та КУПЛЯЮ. Ведучий пропонує кожному на одному аркуші, під написом ПРОДАЮ, написати всі свої недоліки, яких хотілося б позбутися, а на іншому аркуші, під написом ПОКУПЛЯЮ, написати переваги, які хотілося б придбати. Потім листи прикріплюються на грудях учасників гри, і вони стають відвідувачами «ярмарку». Вони ходять і пропонують один одному щось купити або щось продати. Гра триває доти, доки кожен не обійде і не прочитає всі можливі варіанти </w:t>
      </w:r>
      <w:r>
        <w:rPr>
          <w:rFonts w:ascii="Times New Roman" w:eastAsia="Times New Roman" w:hAnsi="Times New Roman" w:cs="Times New Roman"/>
          <w:sz w:val="28"/>
          <w:szCs w:val="28"/>
        </w:rPr>
        <w:t>купівлі-продажу</w:t>
      </w:r>
      <w:r>
        <w:rPr>
          <w:rFonts w:ascii="Times New Roman" w:eastAsia="Times New Roman" w:hAnsi="Times New Roman" w:cs="Times New Roman"/>
          <w:color w:val="000000"/>
          <w:sz w:val="28"/>
          <w:szCs w:val="28"/>
        </w:rPr>
        <w:t>. Потім проводиться обговорення: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 вдалось купити?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 вдалось продати?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 було легко купити чи продати? Чому?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якості продавалися?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якості хотіли купити багато хто? Чому?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правило, більшість учасників хотіли б позбутися недоліків, а набути переваг. Хоча зустрічалися й такі </w:t>
      </w:r>
      <w:r w:rsidR="001656CA">
        <w:rPr>
          <w:rFonts w:ascii="Times New Roman" w:eastAsia="Times New Roman" w:hAnsi="Times New Roman" w:cs="Times New Roman"/>
          <w:color w:val="000000"/>
          <w:sz w:val="28"/>
          <w:szCs w:val="28"/>
          <w:lang w:val="uk-UA"/>
        </w:rPr>
        <w:t>учасники</w:t>
      </w:r>
      <w:r>
        <w:rPr>
          <w:rFonts w:ascii="Times New Roman" w:eastAsia="Times New Roman" w:hAnsi="Times New Roman" w:cs="Times New Roman"/>
          <w:color w:val="000000"/>
          <w:sz w:val="28"/>
          <w:szCs w:val="28"/>
        </w:rPr>
        <w:t>, які продавали свої переваги.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Після обговорення ведучий підводить учасників до висновку, що не треба боятися визнавати свої недоліки, — це прояв мужності. Від такого визнання людина стає лише сильнішою.</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5. Вправа «Постав бал емоції»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Всім учасникам лунають бланки з різними емоціями (позитивними та негативними). Їм пропонується поставити бал (від 1 до 10) біля кожної емоції </w:t>
      </w:r>
      <w:r>
        <w:rPr>
          <w:rFonts w:ascii="Times New Roman" w:eastAsia="Times New Roman" w:hAnsi="Times New Roman" w:cs="Times New Roman"/>
          <w:sz w:val="28"/>
          <w:szCs w:val="28"/>
        </w:rPr>
        <w:t>залежно від</w:t>
      </w:r>
      <w:r>
        <w:rPr>
          <w:rFonts w:ascii="Times New Roman" w:eastAsia="Times New Roman" w:hAnsi="Times New Roman" w:cs="Times New Roman"/>
          <w:color w:val="000000"/>
          <w:sz w:val="28"/>
          <w:szCs w:val="28"/>
        </w:rPr>
        <w:t xml:space="preserve"> того, як часто її відчуває відповідальний.</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Далі йде обговорення з питань:</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Якщо емоції можуть бути нашими ворогами, чи потрібно вчитися керувати ними?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цьому навчитися?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всіх відповідей ведучий робить висновок, що учасники записують у зошитах.</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Володіти своїми емоціями це означає:</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поважати права інших;</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Виявляти терпимість до чужої думки;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не завдавати шкоди та не вчиняти насильства;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Миритися з чужою думкою;</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не підносити самого себе над іншими;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Вміти слухати.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6 Домашнє завдання.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Постарайтеся поспостерігати за своєю поведінкою у різних ситуаціях спілкування та відзначити, як ви володієте своїми емоціями.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u w:val="single"/>
        </w:rPr>
      </w:pPr>
      <w:r>
        <w:rPr>
          <w:rFonts w:ascii="Times New Roman" w:eastAsia="Times New Roman" w:hAnsi="Times New Roman" w:cs="Times New Roman"/>
          <w:b/>
          <w:color w:val="000000"/>
          <w:sz w:val="28"/>
          <w:szCs w:val="28"/>
          <w:u w:val="single"/>
        </w:rPr>
        <w:t>Заняття №5 «Мотиви навчання»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Мета: </w:t>
      </w:r>
      <w:r>
        <w:rPr>
          <w:rFonts w:ascii="Times New Roman" w:eastAsia="Times New Roman" w:hAnsi="Times New Roman" w:cs="Times New Roman"/>
          <w:color w:val="000000"/>
          <w:sz w:val="28"/>
          <w:szCs w:val="28"/>
        </w:rPr>
        <w:t>формування інтересу до занять, діагностика мотиваційної сфери, розвиток інтересу до самопізнання та рефлексії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 Привітання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Тренер вітається з учасниками тренінгу та пропонує привітати всіх учасників тренінгу один одного по колу, починаючи зліва від Тренера. </w:t>
      </w:r>
      <w:r>
        <w:rPr>
          <w:rFonts w:ascii="Times New Roman" w:eastAsia="Times New Roman" w:hAnsi="Times New Roman" w:cs="Times New Roman"/>
          <w:color w:val="000000"/>
          <w:sz w:val="28"/>
          <w:szCs w:val="28"/>
        </w:rPr>
        <w:lastRenderedPageBreak/>
        <w:t xml:space="preserve">Учасники тренінгу </w:t>
      </w:r>
      <w:r>
        <w:rPr>
          <w:rFonts w:ascii="Times New Roman" w:eastAsia="Times New Roman" w:hAnsi="Times New Roman" w:cs="Times New Roman"/>
          <w:sz w:val="28"/>
          <w:szCs w:val="28"/>
        </w:rPr>
        <w:t>по черзі</w:t>
      </w:r>
      <w:r>
        <w:rPr>
          <w:rFonts w:ascii="Times New Roman" w:eastAsia="Times New Roman" w:hAnsi="Times New Roman" w:cs="Times New Roman"/>
          <w:color w:val="000000"/>
          <w:sz w:val="28"/>
          <w:szCs w:val="28"/>
        </w:rPr>
        <w:t xml:space="preserve"> вітаються та називають свої імена. Можна використовувати уявні імена, за бажанням кожному занятті учасники тренінгу можуть називати себе </w:t>
      </w:r>
      <w:r>
        <w:rPr>
          <w:rFonts w:ascii="Times New Roman" w:eastAsia="Times New Roman" w:hAnsi="Times New Roman" w:cs="Times New Roman"/>
          <w:sz w:val="28"/>
          <w:szCs w:val="28"/>
        </w:rPr>
        <w:t>по-різному</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 Що таке навчальна мотивація.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Це інформаційна частина заняття. Тренер пояснює учасникам, що таке мотивація, мотивація, мотиваційна сфера навчання.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«Мотив у перекладі з французької – спонукання. Мотивами можуть бути цінності та ідеали, а може бути роздратування електричним струмом. Ви прийшли на цей тренінг, ви здійснили дію, вас до цього щось спонукало. Це є мотив. Навчальна мотивація – це система ваших мотивів, які спонукають вас навчатися. У мотиваційній сфері навчальних мотивів (сукупності навчальних мотивів) виділяють: внутрішні та зовнішні.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Зовнішні мотиви – страх перед покараннями, матеріальні заохочення, визнання з боку дорослих, соціально бажана поведінка, критика, що принижує, і ігнорування увагою.</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Внутрішні мотиви – це прагнення пізнання, набуття нових знань, інтерес до устрою світу, прагнення розвиватися і самовдосконалюватися, розкрити свої здібності, прагнення самореалізації, наповнення свого життя великим змістом, діяльність заради задоволення від цієї діяльності (від процесу).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Розвиток внутрішньої мотивації вчення – це рух нагору. Набагато простіше рухатися вниз; можливо, тому у реальній педагогічній практиці як серед батьків, так і серед педагогів досить часто використовуються такі «педагогічні підкріплення», які забезпечують стійкий регрес мотивації вчення у здобувачів вищої освіти. </w:t>
      </w:r>
      <w:r>
        <w:rPr>
          <w:rFonts w:ascii="Times New Roman" w:eastAsia="Times New Roman" w:hAnsi="Times New Roman" w:cs="Times New Roman"/>
          <w:sz w:val="28"/>
          <w:szCs w:val="28"/>
        </w:rPr>
        <w:t>Ці впливи</w:t>
      </w:r>
      <w:r>
        <w:rPr>
          <w:rFonts w:ascii="Times New Roman" w:eastAsia="Times New Roman" w:hAnsi="Times New Roman" w:cs="Times New Roman"/>
          <w:color w:val="000000"/>
          <w:sz w:val="28"/>
          <w:szCs w:val="28"/>
        </w:rPr>
        <w:t xml:space="preserve"> зумовлюють орієнтацію </w:t>
      </w:r>
      <w:r w:rsidR="001656CA">
        <w:rPr>
          <w:rFonts w:ascii="Times New Roman" w:eastAsia="Times New Roman" w:hAnsi="Times New Roman" w:cs="Times New Roman"/>
          <w:color w:val="000000"/>
          <w:sz w:val="28"/>
          <w:szCs w:val="28"/>
          <w:lang w:val="uk-UA"/>
        </w:rPr>
        <w:t>здобувача</w:t>
      </w:r>
      <w:r>
        <w:rPr>
          <w:rFonts w:ascii="Times New Roman" w:eastAsia="Times New Roman" w:hAnsi="Times New Roman" w:cs="Times New Roman"/>
          <w:color w:val="000000"/>
          <w:sz w:val="28"/>
          <w:szCs w:val="28"/>
        </w:rPr>
        <w:t xml:space="preserve"> на мотиви самозбереження, матеріального </w:t>
      </w:r>
      <w:r>
        <w:rPr>
          <w:rFonts w:ascii="Times New Roman" w:eastAsia="Times New Roman" w:hAnsi="Times New Roman" w:cs="Times New Roman"/>
          <w:sz w:val="28"/>
          <w:szCs w:val="28"/>
        </w:rPr>
        <w:t>щастя</w:t>
      </w:r>
      <w:r>
        <w:rPr>
          <w:rFonts w:ascii="Times New Roman" w:eastAsia="Times New Roman" w:hAnsi="Times New Roman" w:cs="Times New Roman"/>
          <w:color w:val="000000"/>
          <w:sz w:val="28"/>
          <w:szCs w:val="28"/>
        </w:rPr>
        <w:t xml:space="preserve"> та комфорту, якщо він сам за допомогою соціального оточення активно цьому не чинить опір.</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Одне із завдань нашого тренінгу розвинути у вас саме внутрішні мотиви, пробудити справжній інтерес до навчання».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 Діагностика мотивів вчення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Тренер роздає бланки з опитувальником визначення мотивів вчення та інструкцією щодо нього і пропонує їх заповнити. Поза тренінговими заняттями він опрацьовує мотиви навчання учасників тренінгу.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4. Мої мотиви вчення.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Подати мистецькими засобами свої мотиви вчення. Розповісти про них у групі. Малюнки обов’язково зберегти. Вони будуть потрібні на наступних заняттях.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Якщо залишається час, то учасники тренінгу можуть показати свої улюблені мотиви етюдним способом (за допомогою пантоміми).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5. Рефлексія заняття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Завдання цієї вправи подумки прокрутити все тренінгове заняття. Тренер дає таку інструкцію: «Сядьте так, щоб вам було зручно. Заплющте очі і згадайте все, що ви робили сьогодні в групі, у зворотному порядку, починаючи з того моменту, як я закінчу говорити. Намагайтеся згадати якомога докладніше все, що відбувалося з вами протягом цього заняття, нічого не пояснюючи, і не інтерпретуючи».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u w:val="single"/>
        </w:rPr>
      </w:pPr>
      <w:r>
        <w:rPr>
          <w:rFonts w:ascii="Times New Roman" w:eastAsia="Times New Roman" w:hAnsi="Times New Roman" w:cs="Times New Roman"/>
          <w:b/>
          <w:color w:val="000000"/>
          <w:sz w:val="28"/>
          <w:szCs w:val="28"/>
          <w:u w:val="single"/>
        </w:rPr>
        <w:t>Заняття №6 «Вагомість навчання»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Мета: </w:t>
      </w:r>
      <w:r>
        <w:rPr>
          <w:rFonts w:ascii="Times New Roman" w:eastAsia="Times New Roman" w:hAnsi="Times New Roman" w:cs="Times New Roman"/>
          <w:color w:val="000000"/>
          <w:sz w:val="28"/>
          <w:szCs w:val="28"/>
        </w:rPr>
        <w:t xml:space="preserve">підвищення </w:t>
      </w:r>
      <w:r>
        <w:rPr>
          <w:rFonts w:ascii="Times New Roman" w:eastAsia="Times New Roman" w:hAnsi="Times New Roman" w:cs="Times New Roman"/>
          <w:sz w:val="28"/>
          <w:szCs w:val="28"/>
        </w:rPr>
        <w:t>важливість</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навча</w:t>
      </w:r>
      <w:r>
        <w:rPr>
          <w:rFonts w:ascii="Times New Roman" w:eastAsia="Times New Roman" w:hAnsi="Times New Roman" w:cs="Times New Roman"/>
          <w:color w:val="000000"/>
          <w:sz w:val="28"/>
          <w:szCs w:val="28"/>
        </w:rPr>
        <w:t xml:space="preserve">ння, посилення мотивації до занять у цій групі, підвищення цінності та значущості навчання в </w:t>
      </w:r>
      <w:r w:rsidR="00DA5C23">
        <w:rPr>
          <w:rFonts w:ascii="Times New Roman" w:eastAsia="Times New Roman" w:hAnsi="Times New Roman" w:cs="Times New Roman"/>
          <w:color w:val="000000"/>
          <w:sz w:val="28"/>
          <w:szCs w:val="28"/>
          <w:lang w:val="uk-UA"/>
        </w:rPr>
        <w:t>університеті</w:t>
      </w:r>
      <w:r>
        <w:rPr>
          <w:rFonts w:ascii="Times New Roman" w:eastAsia="Times New Roman" w:hAnsi="Times New Roman" w:cs="Times New Roman"/>
          <w:color w:val="000000"/>
          <w:sz w:val="28"/>
          <w:szCs w:val="28"/>
        </w:rPr>
        <w:t>, підвищення внутрішньої навчальної мотивації, зниження емоційної напруженості, повторення та систематизація пройденого, розвиток інтересу до навчання.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 Вітання.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Тренер вітається з учасниками тренінгу та пропонує привітати всіх учасників тренінгу один одного по колу, починаючи зліва від Тренера. Учасники тренінгу </w:t>
      </w:r>
      <w:r>
        <w:rPr>
          <w:rFonts w:ascii="Times New Roman" w:eastAsia="Times New Roman" w:hAnsi="Times New Roman" w:cs="Times New Roman"/>
          <w:sz w:val="28"/>
          <w:szCs w:val="28"/>
        </w:rPr>
        <w:t>по черзі</w:t>
      </w:r>
      <w:r>
        <w:rPr>
          <w:rFonts w:ascii="Times New Roman" w:eastAsia="Times New Roman" w:hAnsi="Times New Roman" w:cs="Times New Roman"/>
          <w:color w:val="000000"/>
          <w:sz w:val="28"/>
          <w:szCs w:val="28"/>
        </w:rPr>
        <w:t xml:space="preserve"> вітаються та називають свої імена. Можна </w:t>
      </w:r>
      <w:r>
        <w:rPr>
          <w:rFonts w:ascii="Times New Roman" w:eastAsia="Times New Roman" w:hAnsi="Times New Roman" w:cs="Times New Roman"/>
          <w:color w:val="000000"/>
          <w:sz w:val="28"/>
          <w:szCs w:val="28"/>
        </w:rPr>
        <w:lastRenderedPageBreak/>
        <w:t xml:space="preserve">використовувати уявні імена, за бажанням кожному занятті учасники тренінгу можуть називати себе </w:t>
      </w:r>
      <w:r>
        <w:rPr>
          <w:rFonts w:ascii="Times New Roman" w:eastAsia="Times New Roman" w:hAnsi="Times New Roman" w:cs="Times New Roman"/>
          <w:sz w:val="28"/>
          <w:szCs w:val="28"/>
        </w:rPr>
        <w:t>по-різному</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 Розминка.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Вибирається троє добровольців. Вони стають обличчям до стіни. Четвертий доброволець стає на відстані 5–7 метрів позаду них, обличчям до них паралельно до середнього добровольця. Він говорить дуже голосно, посилаючи сильне емоційне посилання «Ти!», одночасно показуючи рукою на одного з трійки. Ті, хто в трійці мають відчути, до кого він звернувся, ця людина має повернутись.</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 Вправа на закріплення попереднього матеріалу. Божевільні іспити.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даної вправи Тренеру буде потрібен помічник (</w:t>
      </w:r>
      <w:r>
        <w:rPr>
          <w:rFonts w:ascii="Times New Roman" w:eastAsia="Times New Roman" w:hAnsi="Times New Roman" w:cs="Times New Roman"/>
          <w:sz w:val="28"/>
          <w:szCs w:val="28"/>
        </w:rPr>
        <w:t>будь-яка</w:t>
      </w:r>
      <w:r>
        <w:rPr>
          <w:rFonts w:ascii="Times New Roman" w:eastAsia="Times New Roman" w:hAnsi="Times New Roman" w:cs="Times New Roman"/>
          <w:color w:val="000000"/>
          <w:sz w:val="28"/>
          <w:szCs w:val="28"/>
        </w:rPr>
        <w:t xml:space="preserve"> людина, якій заздалегідь пропонується зіграти роль допитливого гостя і якому видається зошит з питаннями для учасників тренінгу). Ця вправа проводиться в манері «crazy» – в манері дотепного божевілля. Ведеться опитування в опорі на образи, нібито замальовані в зошит у допитливого, але не дуже тямущого учасника тренінгу.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«Друзі, повідомляє Тренер, виявляється, у нас учора у колі сидів ще один учасник тренінгу, якого ми не помітили. Він все записував, багато що замальовував, але не все зрозумів. Зараз він ставитиме нам запитання. Можливо, вони здаватимуться іноді трохи божевільними… Але це божевільні іспити… </w:t>
      </w:r>
      <w:r>
        <w:rPr>
          <w:rFonts w:ascii="Times New Roman" w:eastAsia="Times New Roman" w:hAnsi="Times New Roman" w:cs="Times New Roman"/>
          <w:sz w:val="28"/>
          <w:szCs w:val="28"/>
        </w:rPr>
        <w:t>Встаньмо</w:t>
      </w:r>
      <w:r>
        <w:rPr>
          <w:rFonts w:ascii="Times New Roman" w:eastAsia="Times New Roman" w:hAnsi="Times New Roman" w:cs="Times New Roman"/>
          <w:color w:val="000000"/>
          <w:sz w:val="28"/>
          <w:szCs w:val="28"/>
        </w:rPr>
        <w:t>». До зали входить асистент Тренера. «Г–н….. передаватиме м’яч комусь із вас. Ця людина і відповідатиме на запитання допитливого гостя.»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–Мотивація – це музичний термін? А якщо ні, то який?</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Верхня та нижня – це види мотивації? А якщо ні, то які є?</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Мотив означає промотати майно? А якщо ні, то що?</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Мотив синонім слова "гальмування"? А якщо ні, то синонім якогось слова?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Я чув, що мотиви пов’язані із цінностями, вони, напевно, дуже дорого коштують?</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Навчальна мотивація потрібна, щоб легко вставати вранці та не спати на заняттях?</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–Якщо зовнішні навчальні мотиви пов’язані з матеріальним заохоченням, то внутрішні ведуть до злиднів?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4. Мої цінності.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Тренер надає учасникам список цінностей. Необхідно проранжувати їх залежно від рівня важливості для учасників. Обговорення результатів групи. Акцентування уваги тому, яке місце посідає серед них навчання і, що у першому місці.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5. Острів скарбів.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Учасники потрапляють на уявний острів скарбів. Вільно переміщаючись по залі, вони знаходять уявні скрині зі скарбами. По черзі підлітки розповідають, що у знайдених скринях (по одному на кожного учасника). Там найцінніше, бажане та улюблене для цих підлітків. Далі кожен </w:t>
      </w:r>
      <w:r>
        <w:rPr>
          <w:rFonts w:ascii="Times New Roman" w:eastAsia="Times New Roman" w:hAnsi="Times New Roman" w:cs="Times New Roman"/>
          <w:sz w:val="28"/>
          <w:szCs w:val="28"/>
        </w:rPr>
        <w:t>з</w:t>
      </w:r>
      <w:r>
        <w:rPr>
          <w:rFonts w:ascii="Times New Roman" w:eastAsia="Times New Roman" w:hAnsi="Times New Roman" w:cs="Times New Roman"/>
          <w:color w:val="000000"/>
          <w:sz w:val="28"/>
          <w:szCs w:val="28"/>
        </w:rPr>
        <w:t xml:space="preserve"> учасників знаходить скриню з написом «Навчання». Ця скриня набита скарбами, але всі вони пов’язані з навчанням. Кожен учасник розповідає нам про цінності у його скрині «Навчання». Ці цінності за своєю </w:t>
      </w:r>
      <w:r>
        <w:rPr>
          <w:rFonts w:ascii="Times New Roman" w:eastAsia="Times New Roman" w:hAnsi="Times New Roman" w:cs="Times New Roman"/>
          <w:sz w:val="28"/>
          <w:szCs w:val="28"/>
        </w:rPr>
        <w:t>важливістю</w:t>
      </w:r>
      <w:r>
        <w:rPr>
          <w:rFonts w:ascii="Times New Roman" w:eastAsia="Times New Roman" w:hAnsi="Times New Roman" w:cs="Times New Roman"/>
          <w:color w:val="000000"/>
          <w:sz w:val="28"/>
          <w:szCs w:val="28"/>
        </w:rPr>
        <w:t xml:space="preserve"> для нього важливіші, ніж ті, що в першій скрині. Він нам це доводить. Якщо це ставати для учасника неможливим він має право пофантазувати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придумати щось чудове в навчанні.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6. Мій портрет як здобувача вищої освіти.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Намалювати свій портрет до відвідування </w:t>
      </w:r>
      <w:r w:rsidR="00DA5C23">
        <w:rPr>
          <w:rFonts w:ascii="Times New Roman" w:eastAsia="Times New Roman" w:hAnsi="Times New Roman" w:cs="Times New Roman"/>
          <w:color w:val="000000"/>
          <w:sz w:val="28"/>
          <w:szCs w:val="28"/>
          <w:lang w:val="uk-UA"/>
        </w:rPr>
        <w:t>університету</w:t>
      </w:r>
      <w:r>
        <w:rPr>
          <w:rFonts w:ascii="Times New Roman" w:eastAsia="Times New Roman" w:hAnsi="Times New Roman" w:cs="Times New Roman"/>
          <w:color w:val="000000"/>
          <w:sz w:val="28"/>
          <w:szCs w:val="28"/>
        </w:rPr>
        <w:t xml:space="preserve"> і зараз. Скласти свій словесний портрет (відповісти на запитання: «Який я був до відвідування </w:t>
      </w:r>
      <w:r w:rsidR="00DA5C23">
        <w:rPr>
          <w:rFonts w:ascii="Times New Roman" w:eastAsia="Times New Roman" w:hAnsi="Times New Roman" w:cs="Times New Roman"/>
          <w:color w:val="000000"/>
          <w:sz w:val="28"/>
          <w:szCs w:val="28"/>
          <w:lang w:val="uk-UA"/>
        </w:rPr>
        <w:t>університет</w:t>
      </w:r>
      <w:r>
        <w:rPr>
          <w:rFonts w:ascii="Times New Roman" w:eastAsia="Times New Roman" w:hAnsi="Times New Roman" w:cs="Times New Roman"/>
          <w:color w:val="000000"/>
          <w:sz w:val="28"/>
          <w:szCs w:val="28"/>
        </w:rPr>
        <w:t>у?» та «Який я зараз». Подання портретів у групі. Обговорення: які зміни відбулися з учасниками тренінгу</w:t>
      </w:r>
      <w:r w:rsidR="00DA5C23">
        <w:rPr>
          <w:rFonts w:ascii="Times New Roman" w:eastAsia="Times New Roman" w:hAnsi="Times New Roman" w:cs="Times New Roman"/>
          <w:color w:val="000000"/>
          <w:sz w:val="28"/>
          <w:szCs w:val="28"/>
        </w:rPr>
        <w:t xml:space="preserve">, як вплинула на них </w:t>
      </w:r>
      <w:r w:rsidR="00DA5C23">
        <w:rPr>
          <w:rFonts w:ascii="Times New Roman" w:eastAsia="Times New Roman" w:hAnsi="Times New Roman" w:cs="Times New Roman"/>
          <w:color w:val="000000"/>
          <w:sz w:val="28"/>
          <w:szCs w:val="28"/>
          <w:lang w:val="uk-UA"/>
        </w:rPr>
        <w:t xml:space="preserve">псля початку </w:t>
      </w:r>
      <w:r w:rsidR="00DA5C23">
        <w:rPr>
          <w:rFonts w:ascii="Times New Roman" w:eastAsia="Times New Roman" w:hAnsi="Times New Roman" w:cs="Times New Roman"/>
          <w:color w:val="000000"/>
          <w:sz w:val="28"/>
          <w:szCs w:val="28"/>
        </w:rPr>
        <w:t>навчання</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7. Суд над навчанням.</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Обвинувачена – навчання. Обираємо прокурора та адвоката навчання. Суддя – Тренер. Прокурор звинувачує навчання, наприклад, у нецікавості, у тому, що займає багато часу, не потрібна у сьогоденні та майбутньому тощо. Інші – свідки (учасники розповідають про власне негативне чи позитивне ставлення до навчання, аналізують, чому таке ставлення до неї у них виникло). Кожен по черзі має обов’язково побути у ролі адвоката навчання. Конкурс на найкращого адвоката.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8. Вправа на зворотний зв’язок у групі. Вільний звіт учасників тренінгу.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Тренер дає таку інструкцію: «Розкажіть про те, що здалося вам найважливішим (цікавим, корисним тощо) за сьогоднішній день. Свою розповідь закінчіть описом свого стану (як ви почуваєтеся) «Тут і зараз».</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u w:val="single"/>
        </w:rPr>
      </w:pPr>
      <w:r>
        <w:rPr>
          <w:rFonts w:ascii="Times New Roman" w:eastAsia="Times New Roman" w:hAnsi="Times New Roman" w:cs="Times New Roman"/>
          <w:b/>
          <w:color w:val="000000"/>
          <w:sz w:val="28"/>
          <w:szCs w:val="28"/>
          <w:u w:val="single"/>
        </w:rPr>
        <w:t>Заняття №7 «Радість від навчання»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Мета: </w:t>
      </w:r>
      <w:r>
        <w:rPr>
          <w:rFonts w:ascii="Times New Roman" w:eastAsia="Times New Roman" w:hAnsi="Times New Roman" w:cs="Times New Roman"/>
          <w:color w:val="000000"/>
          <w:sz w:val="28"/>
          <w:szCs w:val="28"/>
        </w:rPr>
        <w:t>посилити процесуальну (внутрішню)мотивацію, підготувати учасників до ефективної роботи, закріплення попереднього матеріалу, навчання отримувати задоволення від навчального процесу, розвиток позитивного ставлення до предметів незалежно від ставлення до викладача, формування вміння долати труднощі, що виникають на шляху посилення мотивації, навчання навичкам регуляції емоцій під час навчального процесу.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 Вітання.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Тренер вітається з учасниками тренінгу та пропонує привітати всіх учасників тренінгу один одного по колу, починаючи зліва від Тренера. Учасники тренінгу по порядку вітаються та називають свої імена. Можна використовувати уявні імена, за бажанням кожному занятті учасники тренінгу можуть називати себе </w:t>
      </w:r>
      <w:r>
        <w:rPr>
          <w:rFonts w:ascii="Times New Roman" w:eastAsia="Times New Roman" w:hAnsi="Times New Roman" w:cs="Times New Roman"/>
          <w:sz w:val="28"/>
          <w:szCs w:val="28"/>
        </w:rPr>
        <w:t>по-різному</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 Розминка. Лист на руці.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Розбитися по парах, стати навпроти один одного. Той, хто вище має заплющити очі. Якщо учасники однакового зросту, то очі має закрити той, хто раніше народився. Він простягає праву руку вгору. Його «зрячий» </w:t>
      </w:r>
      <w:r>
        <w:rPr>
          <w:rFonts w:ascii="Times New Roman" w:eastAsia="Times New Roman" w:hAnsi="Times New Roman" w:cs="Times New Roman"/>
          <w:color w:val="000000"/>
          <w:sz w:val="28"/>
          <w:szCs w:val="28"/>
        </w:rPr>
        <w:lastRenderedPageBreak/>
        <w:t xml:space="preserve">партнер має написати на цій руці окремі друковані літери. "Сліпий" гравець повинен спробувати розшифрувати ці літери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сказати партнеру, що він прочитав. Перш ніж другий партнер напише нову літеру, він має «стерти» з руки стару. Завдання можна ускладнити та написати на руці слово.</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 Вправа на закріплення попереднього матеріалу «Подарунок».</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Учасникам тренінгу необхідно подати таку ситуацію: кожен із них прийшов на день народження та приніс подарунок винуватцю урочистостей – це право безкоштовного навчання </w:t>
      </w:r>
      <w:r w:rsidR="00770BD0">
        <w:rPr>
          <w:rFonts w:ascii="Times New Roman" w:eastAsia="Times New Roman" w:hAnsi="Times New Roman" w:cs="Times New Roman"/>
          <w:color w:val="000000"/>
          <w:sz w:val="28"/>
          <w:szCs w:val="28"/>
          <w:lang w:val="uk-UA"/>
        </w:rPr>
        <w:t xml:space="preserve">на бакалавраті </w:t>
      </w:r>
      <w:r>
        <w:rPr>
          <w:rFonts w:ascii="Times New Roman" w:eastAsia="Times New Roman" w:hAnsi="Times New Roman" w:cs="Times New Roman"/>
          <w:color w:val="000000"/>
          <w:sz w:val="28"/>
          <w:szCs w:val="28"/>
        </w:rPr>
        <w:t>4 роки. Іменинник у шоці – він звик лише розважатися. Завдання підлітків – по черзі переконати іменинника, що подарунок дуже цінний та важливий.</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4. Діагностика ставлення до навчання та до навчальних предметів.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Обговорення результатів: чому одні предмети нам подобаються більше, інші менше, які причини цього. На фліпчарті виписати основні причини, що навчальні предмети нам подобаються і причини антипатій до предметів.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Одна з причин – викладач. З ним можуть не складатися взаємовідносини, може здаватися, що він нецікаво подає матеріал або ще чимось викликає сильний негатив, який переноситься і на предмет, що їм викладається.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5. Скарбничка труднощів.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Збираємо скарбничку труднощів, які виникають під час спілкування з такими викладачами (по черзі учасники тренінгу ці труднощі перераховують, а Тренер записує їх на дошці). Далі по колу кожен з учасників вибирає </w:t>
      </w:r>
      <w:r>
        <w:rPr>
          <w:rFonts w:ascii="Times New Roman" w:eastAsia="Times New Roman" w:hAnsi="Times New Roman" w:cs="Times New Roman"/>
          <w:sz w:val="28"/>
          <w:szCs w:val="28"/>
        </w:rPr>
        <w:t>будь-яку</w:t>
      </w:r>
      <w:r>
        <w:rPr>
          <w:rFonts w:ascii="Times New Roman" w:eastAsia="Times New Roman" w:hAnsi="Times New Roman" w:cs="Times New Roman"/>
          <w:color w:val="000000"/>
          <w:sz w:val="28"/>
          <w:szCs w:val="28"/>
        </w:rPr>
        <w:t xml:space="preserve"> з перерахованих труднощів і розповідає про те, як її подолати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із захопленням вивчати предмет, що не подобається викладачем.</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6. Приємні емоції (позитив).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Учасники повинні розповісти про урок, на якому вони мали максимальну кількість позитивних емоцій, проаналізувати, чому так сталося. На дошці записуються всі причини позитиву.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7. Процес.</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Учасники тренінгу поділяються на дві групи. Протягом 5 </w:t>
      </w:r>
      <w:r>
        <w:rPr>
          <w:rFonts w:ascii="Times New Roman" w:eastAsia="Times New Roman" w:hAnsi="Times New Roman" w:cs="Times New Roman"/>
          <w:sz w:val="28"/>
          <w:szCs w:val="28"/>
        </w:rPr>
        <w:t>хв</w:t>
      </w:r>
      <w:r>
        <w:rPr>
          <w:rFonts w:ascii="Times New Roman" w:eastAsia="Times New Roman" w:hAnsi="Times New Roman" w:cs="Times New Roman"/>
          <w:color w:val="000000"/>
          <w:sz w:val="28"/>
          <w:szCs w:val="28"/>
        </w:rPr>
        <w:t xml:space="preserve"> кожна з груп вигадує для іншої таке завдання, пов’язане з навчанням, щоб виконуючи його вона максимально захопилася процесом. Наприклад, розрекламувати навчальну діяльність у такий спосіб: всі учасники сидять спиною до фліпчарту. Кожен із них по черзі підходить до фліпчарту та малює по одній деталі реклами. Той, хто намалював, може далі дивитися на фліпчарт, але той, хто ще не малював і не здогадується, що намалювали його попередники.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Тренер повідомляє, що це заняття спрямоване на розвиток процесуальної мотивації. Процесуальна мотивація – мотивація отримання задоволення від самої навчання. У</w:t>
      </w:r>
      <w:r w:rsidR="001656CA">
        <w:rPr>
          <w:rFonts w:ascii="Times New Roman" w:eastAsia="Times New Roman" w:hAnsi="Times New Roman" w:cs="Times New Roman"/>
          <w:color w:val="000000"/>
          <w:sz w:val="28"/>
          <w:szCs w:val="28"/>
          <w:lang w:val="uk-UA"/>
        </w:rPr>
        <w:t>часники</w:t>
      </w:r>
      <w:r>
        <w:rPr>
          <w:rFonts w:ascii="Times New Roman" w:eastAsia="Times New Roman" w:hAnsi="Times New Roman" w:cs="Times New Roman"/>
          <w:color w:val="000000"/>
          <w:sz w:val="28"/>
          <w:szCs w:val="28"/>
        </w:rPr>
        <w:t xml:space="preserve"> насолоджуються тим, що роблять. Її називають ще внутрішньою мотивацією.</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8. Бліц–пропозиція.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Це робота із м’ячем. Той учасник, якому Тренер кидає м’яч повинен назвати спосіб отримання радості від уроку.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9. Хворий на нудьгу.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фліпчарті учасники тренінгу по черзі, створюючи деталь за деталлю (на кожного по одній деталі) малюють студента, який захворів від занять. Далі проводиться консиліум лікарів. Кожен із учасників у колі виписує рецепт цьому хворому, щоб він навчився отримувати радість від навчання.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10. Домашнє завдання "Тренінговий лауреат".</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Учасники тренінгу домовляються, що протягом тижня спробують навчитися отримувати радість від навчання. Тому, хто справді зможе це зробити, буде присуджено звання тренінгового лауреата.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11. Вправа на зворотний зв’язок у групі.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Учасники тренінгу обмінюються враженнями про тренінг.</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u w:val="single"/>
        </w:rPr>
      </w:pPr>
      <w:r>
        <w:rPr>
          <w:rFonts w:ascii="Times New Roman" w:eastAsia="Times New Roman" w:hAnsi="Times New Roman" w:cs="Times New Roman"/>
          <w:b/>
          <w:color w:val="000000"/>
          <w:sz w:val="28"/>
          <w:szCs w:val="28"/>
          <w:u w:val="single"/>
        </w:rPr>
        <w:t>Заняття №8 «Навчальна праця – запорука майбутньої успішної професійної діяльності»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 xml:space="preserve">Мета: </w:t>
      </w:r>
      <w:r>
        <w:rPr>
          <w:rFonts w:ascii="Times New Roman" w:eastAsia="Times New Roman" w:hAnsi="Times New Roman" w:cs="Times New Roman"/>
          <w:color w:val="000000"/>
          <w:sz w:val="28"/>
          <w:szCs w:val="28"/>
        </w:rPr>
        <w:t xml:space="preserve">усвідомлення важливості праці, </w:t>
      </w:r>
      <w:r>
        <w:rPr>
          <w:rFonts w:ascii="Times New Roman" w:eastAsia="Times New Roman" w:hAnsi="Times New Roman" w:cs="Times New Roman"/>
          <w:sz w:val="28"/>
          <w:szCs w:val="28"/>
        </w:rPr>
        <w:t>опановування</w:t>
      </w:r>
      <w:r>
        <w:rPr>
          <w:rFonts w:ascii="Times New Roman" w:eastAsia="Times New Roman" w:hAnsi="Times New Roman" w:cs="Times New Roman"/>
          <w:color w:val="000000"/>
          <w:sz w:val="28"/>
          <w:szCs w:val="28"/>
        </w:rPr>
        <w:t xml:space="preserve"> засобами засвоєння навчальної інформації, знаннями, вміннями та навичками самостійної роботи, що становить культуру розумової праці здобувачів вищої освіти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 Вітання.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Тренер вітається з учасниками тренінгу та пропонує привітати всіх учасників тренінгу один одного по колу, починаючи зліва від Тренера. Учасники тренінгу </w:t>
      </w:r>
      <w:r>
        <w:rPr>
          <w:rFonts w:ascii="Times New Roman" w:eastAsia="Times New Roman" w:hAnsi="Times New Roman" w:cs="Times New Roman"/>
          <w:sz w:val="28"/>
          <w:szCs w:val="28"/>
        </w:rPr>
        <w:t>по черзі</w:t>
      </w:r>
      <w:r>
        <w:rPr>
          <w:rFonts w:ascii="Times New Roman" w:eastAsia="Times New Roman" w:hAnsi="Times New Roman" w:cs="Times New Roman"/>
          <w:color w:val="000000"/>
          <w:sz w:val="28"/>
          <w:szCs w:val="28"/>
        </w:rPr>
        <w:t xml:space="preserve"> вітаються та називають свої імена. Можна використовувати уявні імена, за бажанням кожному занятті учасники тренінгу можуть називати себе </w:t>
      </w:r>
      <w:r>
        <w:rPr>
          <w:rFonts w:ascii="Times New Roman" w:eastAsia="Times New Roman" w:hAnsi="Times New Roman" w:cs="Times New Roman"/>
          <w:sz w:val="28"/>
          <w:szCs w:val="28"/>
        </w:rPr>
        <w:t>по-різному</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 Вправа "Згадай успіх"</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 ви робите перед початком складної контрольної роботи? Ви думаєте, що чогось не знаєте? Чи згадуєте, що ще недостатньо підготувалися, що зробили не всі необхідні вправи? А хто з вас думає про вдало виконані контрольні роботи? Хтось згадує про свої успіхи, про ті випадки, коли він зміг досягти гарного результату? Я хочу показати вам спосіб підвищення впевненості у собі. Завдяки більшій довірі до себе ви зможете краще концентрувати увагу та налаштовувати себе на вирішення складного завдання.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Сядьте зручніше та закрийте очі. Зробіть три глибоких вдиху та видиху. Я звертатимусь до всіх вас одночасно, при цьому всі мої слова звучатимуть для кожного з вас окремо.</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Уяви собі, що сидиш у зручному кріслі гарного кінотеатру. Зараз ти побачиш фільм, у якому будуть показані сцени з твого життя. Це будуть ситуації, в яких ти досяг успіху і почував себе впевнено. Ти можеш подивитися цей фільм у повній самоті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сконцентрувати всю свою увагу на екрані. Нехай тобі виявиться повною несподіванкою, в якій послідовності та які саме картини ти побачиш. Можливо, ти побачиш, як уперше отримав оцінку "відмінно". Або як дуже добре виконав навчальне завдання. Можливо, </w:t>
      </w:r>
      <w:r>
        <w:rPr>
          <w:rFonts w:ascii="Times New Roman" w:eastAsia="Times New Roman" w:hAnsi="Times New Roman" w:cs="Times New Roman"/>
          <w:color w:val="000000"/>
          <w:sz w:val="28"/>
          <w:szCs w:val="28"/>
        </w:rPr>
        <w:lastRenderedPageBreak/>
        <w:t>це буде ситуація, де ти довів до кінця якусь складну роботу. Або це був твій успіх на спортивних змаганнях... Витрачати достатньо часу на те, щоб уважно розглянути свої найкращі здобутки. Для цього ти можеш уявити в своїх руках пульт управління, за допомогою якого можна затримати картину, що сподобалася тобі, перемотати вперед або назад. (1 хвилина)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Тепер за допомогою пульта управління висвітли на екрані найкращий із твоїх успіхів. Насолоджуйся цією миттю... Зверни увагу, які відчуття виникають у твоєму тілі, в якій позі ти зараз сидиш. Запам’ятай, як ти дихаєш, як тримаєш спину та плечі. Ти можеш приймати цю позу і дихати в цьому ж ритмі щоразу, коли захочеш досягти нового успіху. А тепер згадай якусь ситуацію, в якій ти хотів досягти вищого результату, ніж той, що в тебе вийшов. Зверніть увагу на твої відчуття і почуття цього разу... (10 секунд)</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Хочеш знову відчути успіх? Прийми знову свою позу успіху та дихай впевнено. Відчуй успіх, вдихай його... Це почуття ти зможеш викликати в себе щоразу, коли ти цього захочеш: просто прийми цю позу і дихай</w:t>
      </w:r>
      <w:r>
        <w:rPr>
          <w:rFonts w:ascii="Times New Roman" w:eastAsia="Times New Roman" w:hAnsi="Times New Roman" w:cs="Times New Roman"/>
          <w:sz w:val="28"/>
          <w:szCs w:val="28"/>
        </w:rPr>
        <w:t xml:space="preserve"> так само як</w:t>
      </w:r>
      <w:r>
        <w:rPr>
          <w:rFonts w:ascii="Times New Roman" w:eastAsia="Times New Roman" w:hAnsi="Times New Roman" w:cs="Times New Roman"/>
          <w:color w:val="000000"/>
          <w:sz w:val="28"/>
          <w:szCs w:val="28"/>
        </w:rPr>
        <w:t xml:space="preserve"> зараз. Щоб тобі легше було згадати свої відчуття, використовуй “закладку”. Для цього з’єднай великий і вказівні пальці руки і гарненько стисні їх. При цьому просто один раз сильно видихни. Цей знак ти можеш подавати собі сам, коли захочеш знову відчути себе успішним і почати дихати так, щоб все тіло дзвеніло від цього почуття.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 тепер можна вимкнути фільм. Подивися, як темніє екран, а в залі для глядачів все яскравіше загоряється світло. Потягнись і </w:t>
      </w:r>
      <w:r>
        <w:rPr>
          <w:rFonts w:ascii="Times New Roman" w:eastAsia="Times New Roman" w:hAnsi="Times New Roman" w:cs="Times New Roman"/>
          <w:sz w:val="28"/>
          <w:szCs w:val="28"/>
        </w:rPr>
        <w:t>напруги</w:t>
      </w:r>
      <w:r>
        <w:rPr>
          <w:rFonts w:ascii="Times New Roman" w:eastAsia="Times New Roman" w:hAnsi="Times New Roman" w:cs="Times New Roman"/>
          <w:color w:val="000000"/>
          <w:sz w:val="28"/>
          <w:szCs w:val="28"/>
        </w:rPr>
        <w:t xml:space="preserve"> всі свої м’язи і повертайся назад до нас. Зроби глибокий видих і розплющ очі свіжим і бадьорим.</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 Вправа "Згоден", "Не згоден", "Сумніваюся".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стінах нашо</w:t>
      </w:r>
      <w:r w:rsidR="00770BD0">
        <w:rPr>
          <w:rFonts w:ascii="Times New Roman" w:eastAsia="Times New Roman" w:hAnsi="Times New Roman" w:cs="Times New Roman"/>
          <w:color w:val="000000"/>
          <w:sz w:val="28"/>
          <w:szCs w:val="28"/>
          <w:lang w:val="uk-UA"/>
        </w:rPr>
        <w:t>ї аудиторії</w:t>
      </w:r>
      <w:r>
        <w:rPr>
          <w:rFonts w:ascii="Times New Roman" w:eastAsia="Times New Roman" w:hAnsi="Times New Roman" w:cs="Times New Roman"/>
          <w:color w:val="000000"/>
          <w:sz w:val="28"/>
          <w:szCs w:val="28"/>
        </w:rPr>
        <w:t xml:space="preserve"> розташовані таблички з написами "Згоден", "Не згоден", "Сумніваюся". Зараз я зачитуватиму пропозиції, а ви повинні зайняти місце поряд з тією табличкою, яка відповідає вашій думці.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Чи хотіли б ви змінити свій вік?</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У мене гарний настрій</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Чи вірите ви в кохання з першого погляду?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Чи змогли б ви жити на самоті?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На занятті мені було цікаво</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Краще бути розумним, аніж багатим</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Я вмію ставити Мета і досягати її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Чи є у вас комплекси?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Я сьогодні дізнався щось нове про себе</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У всіх неприємностях звинувачую, перш за все, себе.</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Я спочатку роблю, а потім думаю</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Успіх у житті залежить від правильного вибору професії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u w:val="single"/>
        </w:rPr>
      </w:pPr>
      <w:r>
        <w:rPr>
          <w:rFonts w:ascii="Times New Roman" w:eastAsia="Times New Roman" w:hAnsi="Times New Roman" w:cs="Times New Roman"/>
          <w:b/>
          <w:color w:val="000000"/>
          <w:sz w:val="28"/>
          <w:szCs w:val="28"/>
          <w:u w:val="single"/>
        </w:rPr>
        <w:t>Заняття №9 «Навчання – запорука майбутньої успішної професійної діяльності»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Мета: </w:t>
      </w:r>
      <w:r>
        <w:rPr>
          <w:rFonts w:ascii="Times New Roman" w:eastAsia="Times New Roman" w:hAnsi="Times New Roman" w:cs="Times New Roman"/>
          <w:color w:val="000000"/>
          <w:sz w:val="28"/>
          <w:szCs w:val="28"/>
        </w:rPr>
        <w:t>розвиток навичок управління своїми мотивами, отримання знань про природу тих чи інших мотивів, навчання навичок управління своїми навчальними мотивами, пробудження та активізація самосвідомості, посилення внутрішньої мотивації.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 Вітання.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Тренер вітається з учасниками тренінгу та пропонує привітати всіх учасників тренінгу один одного по колу, починаючи зліва від Тренера. Учасники тренінгу </w:t>
      </w:r>
      <w:r>
        <w:rPr>
          <w:rFonts w:ascii="Times New Roman" w:eastAsia="Times New Roman" w:hAnsi="Times New Roman" w:cs="Times New Roman"/>
          <w:sz w:val="28"/>
          <w:szCs w:val="28"/>
        </w:rPr>
        <w:t>по черзі</w:t>
      </w:r>
      <w:r>
        <w:rPr>
          <w:rFonts w:ascii="Times New Roman" w:eastAsia="Times New Roman" w:hAnsi="Times New Roman" w:cs="Times New Roman"/>
          <w:color w:val="000000"/>
          <w:sz w:val="28"/>
          <w:szCs w:val="28"/>
        </w:rPr>
        <w:t xml:space="preserve"> вітаються та називають свої імена. Можна використовувати уявні імена, за бажанням кожному занятті учасники тренінгу можуть називати себе </w:t>
      </w:r>
      <w:r>
        <w:rPr>
          <w:rFonts w:ascii="Times New Roman" w:eastAsia="Times New Roman" w:hAnsi="Times New Roman" w:cs="Times New Roman"/>
          <w:sz w:val="28"/>
          <w:szCs w:val="28"/>
        </w:rPr>
        <w:t>по-різному</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 Розминка. "Знайди пропажу".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Учасникам пропонується, переміщаючись залом запам’ятати наявність усіх предметів у ньому. На кілька хвилин вони виходять із цього приміщення. Тренер прибирає та ховає три предмети. Учасники заходять і знаходять хтось швидше заховані предмети.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3. Перевірка домашнього завдання "Присвоєння звання тренінгового лауреата".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групі учасники розповідають, чи вдалося їм протягом минулого тижня навчитися отримувати радість та задоволення від навчання. Які виникли труднощі і як вдалося з ними впоратися. Найбільш успішному при виконанні будинок.</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4. Контролери чи активатори мотивації. Інформаційна частина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Тренер запитує учасників тренінгу: «Як ви вважаєте, що активує, посилює навчальну мотивацію?». У групі точно будуть відповіді: «Покарання, позбавлення благ, матеріальні заохочення, прийняття і прихильність батьків, оцінки, вимушена необхідність і т.д.). Тренер пояснює: «Гроші, оцінки, погрози з боку батьків, жорсткі терміни, нагляд не є активаторами чи підсилювачами мотивації, це контролери. Коли вас намагаються спонукати на навчання таким чином, ви змушуєте себе робити те, що вважаєте зобов’язаними робити... У вас створюється відчуття, що ви дієте не відповідно до власних бажань, а «за вказівкою» дорослих. У результаті ви навчаєтеся без бажання, і ваші здібності не розвиваються повною мірою, творчий потенціал не реалізується.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Експерименти показали, що коли піддослідним починають платити за роботу над цікавими головоломками, вони втрачають інтерес до них. Ймовірно, існує внутрішня потреба відчувати почуття особистої незалежності, автономності.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загрози з боку батьків і викладачів, жорсткі терміни, нав’язані цілі, нагляд, оцінки, підлітки сприймають як такі, що суперечать їх свободі та незалежності, тому ентузіазм та інтерес у контрольованих видах активності знижується. Коли ви відчуваєте, що під тиском чи контролем змагання, то й змагання сприймається як обмеження вашої свободи (права на незалежність).</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Для того</w:t>
      </w:r>
      <w:r>
        <w:rPr>
          <w:rFonts w:ascii="Times New Roman" w:eastAsia="Times New Roman" w:hAnsi="Times New Roman" w:cs="Times New Roman"/>
          <w:sz w:val="28"/>
          <w:szCs w:val="28"/>
        </w:rPr>
        <w:t>, щоб</w:t>
      </w:r>
      <w:r>
        <w:rPr>
          <w:rFonts w:ascii="Times New Roman" w:eastAsia="Times New Roman" w:hAnsi="Times New Roman" w:cs="Times New Roman"/>
          <w:color w:val="000000"/>
          <w:sz w:val="28"/>
          <w:szCs w:val="28"/>
        </w:rPr>
        <w:t xml:space="preserve"> активізувати, посилити вашу навчальну мотивацію, </w:t>
      </w:r>
      <w:r>
        <w:rPr>
          <w:rFonts w:ascii="Times New Roman" w:eastAsia="Times New Roman" w:hAnsi="Times New Roman" w:cs="Times New Roman"/>
          <w:sz w:val="28"/>
          <w:szCs w:val="28"/>
        </w:rPr>
        <w:t>по-перше</w:t>
      </w:r>
      <w:r>
        <w:rPr>
          <w:rFonts w:ascii="Times New Roman" w:eastAsia="Times New Roman" w:hAnsi="Times New Roman" w:cs="Times New Roman"/>
          <w:color w:val="000000"/>
          <w:sz w:val="28"/>
          <w:szCs w:val="28"/>
        </w:rPr>
        <w:t xml:space="preserve">, використовуйте всі свої вміння та здібності в навчанні, удосконалюйте їх, </w:t>
      </w:r>
      <w:r>
        <w:rPr>
          <w:rFonts w:ascii="Times New Roman" w:eastAsia="Times New Roman" w:hAnsi="Times New Roman" w:cs="Times New Roman"/>
          <w:sz w:val="28"/>
          <w:szCs w:val="28"/>
        </w:rPr>
        <w:t>по-друге</w:t>
      </w:r>
      <w:r>
        <w:rPr>
          <w:rFonts w:ascii="Times New Roman" w:eastAsia="Times New Roman" w:hAnsi="Times New Roman" w:cs="Times New Roman"/>
          <w:color w:val="000000"/>
          <w:sz w:val="28"/>
          <w:szCs w:val="28"/>
        </w:rPr>
        <w:t xml:space="preserve"> – прагнете досягати високих результатів, </w:t>
      </w:r>
      <w:r>
        <w:rPr>
          <w:rFonts w:ascii="Times New Roman" w:eastAsia="Times New Roman" w:hAnsi="Times New Roman" w:cs="Times New Roman"/>
          <w:sz w:val="28"/>
          <w:szCs w:val="28"/>
        </w:rPr>
        <w:t>по-третє</w:t>
      </w:r>
      <w:r>
        <w:rPr>
          <w:rFonts w:ascii="Times New Roman" w:eastAsia="Times New Roman" w:hAnsi="Times New Roman" w:cs="Times New Roman"/>
          <w:color w:val="000000"/>
          <w:sz w:val="28"/>
          <w:szCs w:val="28"/>
        </w:rPr>
        <w:t xml:space="preserve"> – усвідомте значущість навчання для вашого життя та життя інших людей . Також необхідна автономність – ступінь незалежності у плануванні своєї навчальної діяльності, у виборі способів виконання завдань і зворотний – інформація у тому, наскільки ваше навчання ефективна (оцінка).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нас вийшла формула сили навчальної мотивації: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Показник (різноманітність + прагнення + значущість) </w:t>
      </w:r>
      <w:r>
        <w:rPr>
          <w:rFonts w:ascii="Times New Roman" w:eastAsia="Times New Roman" w:hAnsi="Times New Roman" w:cs="Times New Roman"/>
          <w:sz w:val="28"/>
          <w:szCs w:val="28"/>
        </w:rPr>
        <w:t>мотиваційного</w:t>
      </w:r>
      <w:r>
        <w:rPr>
          <w:rFonts w:ascii="Times New Roman" w:eastAsia="Times New Roman" w:hAnsi="Times New Roman" w:cs="Times New Roman"/>
          <w:color w:val="000000"/>
          <w:sz w:val="28"/>
          <w:szCs w:val="28"/>
        </w:rPr>
        <w:t xml:space="preserve"> потенціалу в навчанні = вміння до успіху * Автономність завдання * Зворотн</w:t>
      </w:r>
      <w:r>
        <w:rPr>
          <w:rFonts w:ascii="Times New Roman" w:eastAsia="Times New Roman" w:hAnsi="Times New Roman" w:cs="Times New Roman"/>
          <w:sz w:val="28"/>
          <w:szCs w:val="28"/>
        </w:rPr>
        <w:t>и</w:t>
      </w:r>
      <w:r>
        <w:rPr>
          <w:rFonts w:ascii="Times New Roman" w:eastAsia="Times New Roman" w:hAnsi="Times New Roman" w:cs="Times New Roman"/>
          <w:color w:val="000000"/>
          <w:sz w:val="28"/>
          <w:szCs w:val="28"/>
        </w:rPr>
        <w:t>й зв’язок.</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Ця формула записується на фліпчарті.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Тренер пропонує учасникам вирахувати свій </w:t>
      </w:r>
      <w:r>
        <w:rPr>
          <w:rFonts w:ascii="Times New Roman" w:eastAsia="Times New Roman" w:hAnsi="Times New Roman" w:cs="Times New Roman"/>
          <w:sz w:val="28"/>
          <w:szCs w:val="28"/>
        </w:rPr>
        <w:t>мотиваційний</w:t>
      </w:r>
      <w:r>
        <w:rPr>
          <w:rFonts w:ascii="Times New Roman" w:eastAsia="Times New Roman" w:hAnsi="Times New Roman" w:cs="Times New Roman"/>
          <w:color w:val="000000"/>
          <w:sz w:val="28"/>
          <w:szCs w:val="28"/>
        </w:rPr>
        <w:t xml:space="preserve"> потенціал у навчанні, оцінюючи кожен показник за десятибальною шкалою. Тренер пропонує записати цю формулу на картоні маркером і повісити над своїм робочим столом, щоразу, займаючись, співвідносити все, що робить студент із цією формулою.</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5. Життя без навчальних мотивів.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Тренер пропонує учасникам уявити собі місто «N», в якому всі навчаються, але ні в кого немає сильної навчальної мотивації. У цьому місті діють лише контролери навчання (покарання, позбавлення благ, матеріальні заохочення, прийняття та прихильність батьків, оцінки, вимушена потреба тощо). По колу кожен </w:t>
      </w:r>
      <w:r>
        <w:rPr>
          <w:rFonts w:ascii="Times New Roman" w:eastAsia="Times New Roman" w:hAnsi="Times New Roman" w:cs="Times New Roman"/>
          <w:sz w:val="28"/>
          <w:szCs w:val="28"/>
        </w:rPr>
        <w:t>з</w:t>
      </w:r>
      <w:r>
        <w:rPr>
          <w:rFonts w:ascii="Times New Roman" w:eastAsia="Times New Roman" w:hAnsi="Times New Roman" w:cs="Times New Roman"/>
          <w:color w:val="000000"/>
          <w:sz w:val="28"/>
          <w:szCs w:val="28"/>
        </w:rPr>
        <w:t xml:space="preserve"> учасників тренінгу говорить про те, що за люди живуть у цьому місті, чим вони займаються, описує їх, складає їхній психологічний портрет (особистісні особливості цих людей). Далі Тренер пропонує взяти участь у рольовій грі, роль у ній кожен вибирає для себе сам – він житель міста, де немає навчальної мотивації, але всі змушені навчатися. Дається 10–20 </w:t>
      </w:r>
      <w:r>
        <w:rPr>
          <w:rFonts w:ascii="Times New Roman" w:eastAsia="Times New Roman" w:hAnsi="Times New Roman" w:cs="Times New Roman"/>
          <w:sz w:val="28"/>
          <w:szCs w:val="28"/>
        </w:rPr>
        <w:t>хв</w:t>
      </w:r>
      <w:r>
        <w:rPr>
          <w:rFonts w:ascii="Times New Roman" w:eastAsia="Times New Roman" w:hAnsi="Times New Roman" w:cs="Times New Roman"/>
          <w:color w:val="000000"/>
          <w:sz w:val="28"/>
          <w:szCs w:val="28"/>
        </w:rPr>
        <w:t xml:space="preserve"> на підготовку. Програється цей психологічний етюд у всій групі. Далі обговорення. Потім Тренер пропонує учасникам уявити, що </w:t>
      </w:r>
      <w:r>
        <w:rPr>
          <w:rFonts w:ascii="Times New Roman" w:eastAsia="Times New Roman" w:hAnsi="Times New Roman" w:cs="Times New Roman"/>
          <w:color w:val="000000"/>
          <w:sz w:val="28"/>
          <w:szCs w:val="28"/>
        </w:rPr>
        <w:lastRenderedPageBreak/>
        <w:t>жителі змінили себе і тепер – це високо замотивовані на навчання діти, які саме з різних причин хочуть навчатися. По колу кожен з учасників тренінгу повідомляє, які риси стали мати ці підлітки, і як вони поводяться і діють. Слід етюд – рольова гра. Потім обговорення у групі, серед яких мешканців вони комфортно себе відчули, до змін чи після змін. Якими б хотіли бути насправді.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6. Домашнє завдання.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Потренуватися практично активувати свої мотиви з допомогою формули сили навчальної мотивації.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7. Анкета зворотний зв’язок.</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Учасникам тренінгу необхідно заповнити таку анкету.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u w:val="single"/>
        </w:rPr>
      </w:pPr>
      <w:r>
        <w:rPr>
          <w:rFonts w:ascii="Times New Roman" w:eastAsia="Times New Roman" w:hAnsi="Times New Roman" w:cs="Times New Roman"/>
          <w:b/>
          <w:color w:val="000000"/>
          <w:sz w:val="28"/>
          <w:szCs w:val="28"/>
          <w:u w:val="single"/>
        </w:rPr>
        <w:t>Заняття №10 «Будильник»</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Мета: </w:t>
      </w:r>
      <w:r>
        <w:rPr>
          <w:rFonts w:ascii="Times New Roman" w:eastAsia="Times New Roman" w:hAnsi="Times New Roman" w:cs="Times New Roman"/>
          <w:color w:val="000000"/>
          <w:sz w:val="28"/>
          <w:szCs w:val="28"/>
        </w:rPr>
        <w:t>розбудити та активувати навчальну мотивацію у низько мотивованого студента, зміцнення впевненості у своїх силах, підвищення самооцінки, навчання способів активації власної мотивації.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 Вітання.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Тренер вітається з учасниками тренінгу та пропонує привітати всіх учасників тренінгу один одного по колу, починаючи зліва від Тренера. Учасники тренінгу </w:t>
      </w:r>
      <w:r>
        <w:rPr>
          <w:rFonts w:ascii="Times New Roman" w:eastAsia="Times New Roman" w:hAnsi="Times New Roman" w:cs="Times New Roman"/>
          <w:sz w:val="28"/>
          <w:szCs w:val="28"/>
        </w:rPr>
        <w:t>по черзі</w:t>
      </w:r>
      <w:r>
        <w:rPr>
          <w:rFonts w:ascii="Times New Roman" w:eastAsia="Times New Roman" w:hAnsi="Times New Roman" w:cs="Times New Roman"/>
          <w:color w:val="000000"/>
          <w:sz w:val="28"/>
          <w:szCs w:val="28"/>
        </w:rPr>
        <w:t xml:space="preserve"> вітаються та називають свої імена. Можна використовувати уявні імена, за бажанням кожному занятті учасники тренінгу можуть називати себе </w:t>
      </w:r>
      <w:r>
        <w:rPr>
          <w:rFonts w:ascii="Times New Roman" w:eastAsia="Times New Roman" w:hAnsi="Times New Roman" w:cs="Times New Roman"/>
          <w:sz w:val="28"/>
          <w:szCs w:val="28"/>
        </w:rPr>
        <w:t>по-різному</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 Розминка.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Один доброволець із групи. Інші сидять на стільцях у колі. Його завдання – розсадити учасників за кольором очей від найсвітлішого до найтемнішого. Інший доброволець. Його завдання розсадити по гучності голосу, від тихого до найгучнішого (при цьому учасники мовчать). Завдання для третього добровольця – розсадити учасників по теплоті рук, від найхолодніших до найтепліших.</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 Мішок із моїми навчальними мотивами.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Учасникам пропонується по черзі внести до зали уявний мішок зі своїми навчальними мотивами. У кого мішок важчий? Покласти його на підлогу. Витягувати по одному уявному мотиву і розповідати про нього, коли він дуже активний, а коли вмирає або хворіє і що учасник робить, щоб його оживити та активувати. Можна навіть розповісти долю своїх навчальних мотивів, як вони народилися, звідки взялися, як стали сильними та ставлення їхнього власника до них тощо.</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4. Світ паразитів.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Тренер пропонує учасникам тренінгу представити </w:t>
      </w:r>
      <w:r w:rsidR="00770BD0">
        <w:rPr>
          <w:rFonts w:ascii="Times New Roman" w:eastAsia="Times New Roman" w:hAnsi="Times New Roman" w:cs="Times New Roman"/>
          <w:color w:val="000000"/>
          <w:sz w:val="28"/>
          <w:szCs w:val="28"/>
          <w:lang w:val="uk-UA"/>
        </w:rPr>
        <w:t>університет</w:t>
      </w:r>
      <w:r>
        <w:rPr>
          <w:rFonts w:ascii="Times New Roman" w:eastAsia="Times New Roman" w:hAnsi="Times New Roman" w:cs="Times New Roman"/>
          <w:color w:val="000000"/>
          <w:sz w:val="28"/>
          <w:szCs w:val="28"/>
        </w:rPr>
        <w:t xml:space="preserve"> як єдиний живий організм. Він живе, дихає, харчується. Його життя спрямовано досягнення певної мети. «Уявіть, що всі учасники навчального процесу – це складові рослини та її мешканці – друзі та паразити. У біології паразити – це такі живі організми, які використовують інші живі організми як їжу та довкілля, покладаючи при цьому частково або повністю на своїх господарів регуляцію взаємовідносин із середовищем.</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ви вважаєте, </w:t>
      </w:r>
      <w:r w:rsidR="00770BD0">
        <w:rPr>
          <w:rFonts w:ascii="Times New Roman" w:eastAsia="Times New Roman" w:hAnsi="Times New Roman" w:cs="Times New Roman"/>
          <w:color w:val="000000"/>
          <w:sz w:val="28"/>
          <w:szCs w:val="28"/>
          <w:lang w:val="uk-UA"/>
        </w:rPr>
        <w:t>в університеті</w:t>
      </w:r>
      <w:r>
        <w:rPr>
          <w:rFonts w:ascii="Times New Roman" w:eastAsia="Times New Roman" w:hAnsi="Times New Roman" w:cs="Times New Roman"/>
          <w:color w:val="000000"/>
          <w:sz w:val="28"/>
          <w:szCs w:val="28"/>
        </w:rPr>
        <w:t xml:space="preserve"> є такі паразити? Хто вони? Обговорення групи. Важливо в ході цього обговорення дійти висновку, що в </w:t>
      </w:r>
      <w:r w:rsidR="00770BD0">
        <w:rPr>
          <w:rFonts w:ascii="Times New Roman" w:eastAsia="Times New Roman" w:hAnsi="Times New Roman" w:cs="Times New Roman"/>
          <w:color w:val="000000"/>
          <w:sz w:val="28"/>
          <w:szCs w:val="28"/>
          <w:lang w:val="uk-UA"/>
        </w:rPr>
        <w:t>закладі освіти</w:t>
      </w:r>
      <w:r>
        <w:rPr>
          <w:rFonts w:ascii="Times New Roman" w:eastAsia="Times New Roman" w:hAnsi="Times New Roman" w:cs="Times New Roman"/>
          <w:color w:val="000000"/>
          <w:sz w:val="28"/>
          <w:szCs w:val="28"/>
        </w:rPr>
        <w:t xml:space="preserve"> дійсно багато жителів, що паразитують, але нас цікавлять, перш за все, невмотивовані здобувачі вищої освіти. На них, як правило, ставлять хрест – двієчники та хулігани. «Я пропоную зараз вам розділитись на дві групи. Кожна, порадившись, намалює плакат, на якому буде зображено учасників освітнього процесу у вигляді рослини. Але воно кишить паразитами – невмотивованими студентами. Ви тільки уявіть, скільки енергії йде у викладачів, їхніх батьків, щоб вони вчилися, але, як правило, це все марно. </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Далі слід обговорення малюнків у групі. Можливо, хтось </w:t>
      </w:r>
      <w:r>
        <w:rPr>
          <w:rFonts w:ascii="Times New Roman" w:eastAsia="Times New Roman" w:hAnsi="Times New Roman" w:cs="Times New Roman"/>
          <w:sz w:val="28"/>
          <w:szCs w:val="28"/>
        </w:rPr>
        <w:t>з</w:t>
      </w:r>
      <w:r>
        <w:rPr>
          <w:rFonts w:ascii="Times New Roman" w:eastAsia="Times New Roman" w:hAnsi="Times New Roman" w:cs="Times New Roman"/>
          <w:color w:val="000000"/>
          <w:sz w:val="28"/>
          <w:szCs w:val="28"/>
        </w:rPr>
        <w:t xml:space="preserve"> учасників впізнав себе.</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5. Наймотивованіший здобувач вищої освіти.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Учасники тренінгу згадують наймотивованішого студента у своєму житті. Його потрібно описати за допомогою 10 шкал, обвівши кружком </w:t>
      </w:r>
      <w:r>
        <w:rPr>
          <w:rFonts w:ascii="Times New Roman" w:eastAsia="Times New Roman" w:hAnsi="Times New Roman" w:cs="Times New Roman"/>
          <w:color w:val="000000"/>
          <w:sz w:val="28"/>
          <w:szCs w:val="28"/>
        </w:rPr>
        <w:lastRenderedPageBreak/>
        <w:t>відповідний бал на кожній шкалі в особистому бланку. Далі необхідно згадати студента, який найбільш мотивований до навчання та описати його за допомогою тих самих 10 шкал з іншого боку свого бланка. Далі на дошці креслиться таблиця, у якому зводяться дані, отримані всіх учасників.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Обговорення результатів групи. «Отже, ви встановили якості, за якими розрізняються найбільш і найменш мотивовані здобувачі вищої освіти. Як ви вважаєте, які з цих якостей безпосередньо не пов’язані з мотивацією до навчання? Чому вони опиняються в одному бланку із мотивацією? Люди, які їх оточують, самі не помічають того, як їх упередження мимоволі передається в їхніх словах, інтонаціях, жестах. Людина, яка сприймає ці сигнали, і, можливо, навіть не усвідомлюючи цього, починає поводитися так, як ми це від неї очікуємо. Це психологічний закон, підтверджений експериментально. Можливо, хтось із вас зараз упізнав себе. Важливо не втрачати віри у свої сили, у те, що можна виправити ситуацію і стати з низько мотивованого на навчання високо мотивованим та успішним здобувачем.</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6. Самовиконувані передбачення.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Тренер роздає алгоритми самовиконуваних передбачень. «Згадайте себе, коли вам не хочеться вчитися або, коли хтось каже, що ви – ледар і дармоїд. Перед вами алгоритми самовиконуваних передбачень. Зараз ви самі передбачите собі майбутнє високомотивованої на навчання людини, і воно обов’язково здійсниться.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7. Апатія.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Тренер пропонує представити учасникам тренінгу таку ситуацію: «У вас </w:t>
      </w:r>
      <w:r w:rsidR="00770BD0">
        <w:rPr>
          <w:rFonts w:ascii="Times New Roman" w:eastAsia="Times New Roman" w:hAnsi="Times New Roman" w:cs="Times New Roman"/>
          <w:color w:val="000000"/>
          <w:sz w:val="28"/>
          <w:szCs w:val="28"/>
          <w:lang w:val="uk-UA"/>
        </w:rPr>
        <w:t>в університеті в</w:t>
      </w:r>
      <w:r>
        <w:rPr>
          <w:rFonts w:ascii="Times New Roman" w:eastAsia="Times New Roman" w:hAnsi="Times New Roman" w:cs="Times New Roman"/>
          <w:sz w:val="28"/>
          <w:szCs w:val="28"/>
        </w:rPr>
        <w:t xml:space="preserve"> суботу</w:t>
      </w:r>
      <w:r>
        <w:rPr>
          <w:rFonts w:ascii="Times New Roman" w:eastAsia="Times New Roman" w:hAnsi="Times New Roman" w:cs="Times New Roman"/>
          <w:color w:val="000000"/>
          <w:sz w:val="28"/>
          <w:szCs w:val="28"/>
        </w:rPr>
        <w:t xml:space="preserve"> проводяться факультативні заняття для поглибленого вивчення улюбленого предмета, наприклад, «Комп’ютер для асів». Ви дуже хочете піти на це заняття разом зі своїм другом (подругою). Заходьте за ним </w:t>
      </w:r>
      <w:r>
        <w:rPr>
          <w:rFonts w:ascii="Times New Roman" w:eastAsia="Times New Roman" w:hAnsi="Times New Roman" w:cs="Times New Roman"/>
          <w:sz w:val="28"/>
          <w:szCs w:val="28"/>
        </w:rPr>
        <w:t>рано-вранці</w:t>
      </w:r>
      <w:r>
        <w:rPr>
          <w:rFonts w:ascii="Times New Roman" w:eastAsia="Times New Roman" w:hAnsi="Times New Roman" w:cs="Times New Roman"/>
          <w:color w:val="000000"/>
          <w:sz w:val="28"/>
          <w:szCs w:val="28"/>
        </w:rPr>
        <w:t xml:space="preserve">. Він (вона) відчиняє вам двері сплячий і каже, що зараз найбільше не хоче одного – йти на ці заняття. Ваше завдання – зробити так, щоб він пішов зараз із вами, але використовувати необхідно всі </w:t>
      </w:r>
      <w:r>
        <w:rPr>
          <w:rFonts w:ascii="Times New Roman" w:eastAsia="Times New Roman" w:hAnsi="Times New Roman" w:cs="Times New Roman"/>
          <w:color w:val="000000"/>
          <w:sz w:val="28"/>
          <w:szCs w:val="28"/>
        </w:rPr>
        <w:lastRenderedPageBreak/>
        <w:t>способи активізації мотивації, які ми з вами дізналися на цьому тренінгу». Далі Тренер пропонує учасникам тренінгу згадати всі ці способи, називаючи їх у групі по черзі (можна використати м’яч).</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8. Дві групи.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Учасники поділяються на дві групи. Тренер пропонує підліткам уявити ситуацію: одна з груп – </w:t>
      </w:r>
      <w:r w:rsidR="00770BD0">
        <w:rPr>
          <w:rFonts w:ascii="Times New Roman" w:eastAsia="Times New Roman" w:hAnsi="Times New Roman" w:cs="Times New Roman"/>
          <w:color w:val="000000"/>
          <w:sz w:val="28"/>
          <w:szCs w:val="28"/>
          <w:lang w:val="uk-UA"/>
        </w:rPr>
        <w:t>група</w:t>
      </w:r>
      <w:r>
        <w:rPr>
          <w:rFonts w:ascii="Times New Roman" w:eastAsia="Times New Roman" w:hAnsi="Times New Roman" w:cs="Times New Roman"/>
          <w:color w:val="000000"/>
          <w:sz w:val="28"/>
          <w:szCs w:val="28"/>
        </w:rPr>
        <w:t xml:space="preserve"> «А», інша – «Б». . Необхідно у вибраній ролі розпо</w:t>
      </w:r>
      <w:r w:rsidR="00770BD0">
        <w:rPr>
          <w:rFonts w:ascii="Times New Roman" w:eastAsia="Times New Roman" w:hAnsi="Times New Roman" w:cs="Times New Roman"/>
          <w:color w:val="000000"/>
          <w:sz w:val="28"/>
          <w:szCs w:val="28"/>
        </w:rPr>
        <w:t>вісти про себе таке у групі. «У</w:t>
      </w:r>
      <w:r w:rsidR="00770BD0">
        <w:rPr>
          <w:rFonts w:ascii="Times New Roman" w:eastAsia="Times New Roman" w:hAnsi="Times New Roman" w:cs="Times New Roman"/>
          <w:color w:val="000000"/>
          <w:sz w:val="28"/>
          <w:szCs w:val="28"/>
          <w:lang w:val="uk-UA"/>
        </w:rPr>
        <w:t xml:space="preserve"> навчальному закладі </w:t>
      </w:r>
      <w:r>
        <w:rPr>
          <w:rFonts w:ascii="Times New Roman" w:eastAsia="Times New Roman" w:hAnsi="Times New Roman" w:cs="Times New Roman"/>
          <w:color w:val="000000"/>
          <w:sz w:val="28"/>
          <w:szCs w:val="28"/>
        </w:rPr>
        <w:t xml:space="preserve">оголошено про змагання на </w:t>
      </w:r>
      <w:r w:rsidR="00770BD0">
        <w:rPr>
          <w:rFonts w:ascii="Times New Roman" w:eastAsia="Times New Roman" w:hAnsi="Times New Roman" w:cs="Times New Roman"/>
          <w:color w:val="000000"/>
          <w:sz w:val="28"/>
          <w:szCs w:val="28"/>
          <w:lang w:val="uk-UA"/>
        </w:rPr>
        <w:t>найкращу групу</w:t>
      </w:r>
      <w:r>
        <w:rPr>
          <w:rFonts w:ascii="Times New Roman" w:eastAsia="Times New Roman" w:hAnsi="Times New Roman" w:cs="Times New Roman"/>
          <w:color w:val="000000"/>
          <w:sz w:val="28"/>
          <w:szCs w:val="28"/>
        </w:rPr>
        <w:t xml:space="preserve">. Ваше завдання в мікрогрупах мотивувати один одного на підвищення успішності, використовуючи всі впізнані на тренінгу способи, наприклад, учасник тренінгу мотивує сусіда зліва і т.д.» Це завдання виконується експромтом, час на підготовку не дається, учасники сідають у два кола мікрогрупами. Далі вибирається </w:t>
      </w:r>
      <w:r w:rsidR="00770BD0">
        <w:rPr>
          <w:rFonts w:ascii="Times New Roman" w:eastAsia="Times New Roman" w:hAnsi="Times New Roman" w:cs="Times New Roman"/>
          <w:color w:val="000000"/>
          <w:sz w:val="28"/>
          <w:szCs w:val="28"/>
          <w:lang w:val="uk-UA"/>
        </w:rPr>
        <w:t>група</w:t>
      </w:r>
      <w:r>
        <w:rPr>
          <w:rFonts w:ascii="Times New Roman" w:eastAsia="Times New Roman" w:hAnsi="Times New Roman" w:cs="Times New Roman"/>
          <w:color w:val="000000"/>
          <w:sz w:val="28"/>
          <w:szCs w:val="28"/>
        </w:rPr>
        <w:t xml:space="preserve"> – переможець, залежно від рівня активності у прагненні мотивувати та використання засобів активізації мотивації.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9. Домашнє завдання "Виклик".</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Учасникам пропонується кинути виклик самому собі. Учасникам пропонується постаратися подолати зону комфорту, де вони прагнуть перебувати. Зробити щось, що їм буде незручно, неприємно чи страшно зробити. Як барон </w:t>
      </w:r>
      <w:r>
        <w:rPr>
          <w:rFonts w:ascii="Times New Roman" w:eastAsia="Times New Roman" w:hAnsi="Times New Roman" w:cs="Times New Roman"/>
          <w:sz w:val="28"/>
          <w:szCs w:val="28"/>
        </w:rPr>
        <w:t>Мюнхгаузен</w:t>
      </w:r>
      <w:r>
        <w:rPr>
          <w:rFonts w:ascii="Times New Roman" w:eastAsia="Times New Roman" w:hAnsi="Times New Roman" w:cs="Times New Roman"/>
          <w:color w:val="000000"/>
          <w:sz w:val="28"/>
          <w:szCs w:val="28"/>
        </w:rPr>
        <w:t xml:space="preserve"> у відомому мультфільмі, ви повинні самі себе підняти за волосся і вибратися з болота. Зробіть це зараз. Робіть це весь час. Ви відчуєте велику силу дискомфорту. На наступному занятті ви зможете поділитися досвідом подолання себе».</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10. Вправа на зворотний зв’язок у групі.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Образний звіт. Протягом 5 хв. намалюйте свої враження про сьогоднішній день. Зробіть ваш малюнок у </w:t>
      </w:r>
      <w:r>
        <w:rPr>
          <w:rFonts w:ascii="Times New Roman" w:eastAsia="Times New Roman" w:hAnsi="Times New Roman" w:cs="Times New Roman"/>
          <w:sz w:val="28"/>
          <w:szCs w:val="28"/>
        </w:rPr>
        <w:t>будь-якій</w:t>
      </w:r>
      <w:r>
        <w:rPr>
          <w:rFonts w:ascii="Times New Roman" w:eastAsia="Times New Roman" w:hAnsi="Times New Roman" w:cs="Times New Roman"/>
          <w:color w:val="000000"/>
          <w:sz w:val="28"/>
          <w:szCs w:val="28"/>
        </w:rPr>
        <w:t xml:space="preserve"> манері, головне, щоб він відображав ваше бачення, ваш образ сьогоднішнього дня роботи. Намагайтеся малювати так, щоб ніхто не бачив, що ви малюєте. Завершені малюнки віддайте мені (Коли всі малюнки будуть у Тренера, він роздає їх учасникам, намагаючись, щоб нікому не потрапив власний малюнок.). А </w:t>
      </w:r>
      <w:r>
        <w:rPr>
          <w:rFonts w:ascii="Times New Roman" w:eastAsia="Times New Roman" w:hAnsi="Times New Roman" w:cs="Times New Roman"/>
          <w:color w:val="000000"/>
          <w:sz w:val="28"/>
          <w:szCs w:val="28"/>
        </w:rPr>
        <w:lastRenderedPageBreak/>
        <w:t>тепер, будь ласка, подумайте хто автор цього малюнка і підпишіть його». Після того, як учасники впораються із завданням, Тренер пропонує кожному назвати автора малюнка та пояснити, чому він прийшов до такого рішення.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u w:val="single"/>
        </w:rPr>
      </w:pPr>
      <w:r>
        <w:rPr>
          <w:rFonts w:ascii="Times New Roman" w:eastAsia="Times New Roman" w:hAnsi="Times New Roman" w:cs="Times New Roman"/>
          <w:b/>
          <w:color w:val="000000"/>
          <w:sz w:val="28"/>
          <w:szCs w:val="28"/>
          <w:u w:val="single"/>
        </w:rPr>
        <w:t>Заняття №11 «Боротьба мотивів»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Мета: </w:t>
      </w:r>
      <w:r>
        <w:rPr>
          <w:rFonts w:ascii="Times New Roman" w:eastAsia="Times New Roman" w:hAnsi="Times New Roman" w:cs="Times New Roman"/>
          <w:color w:val="000000"/>
          <w:sz w:val="28"/>
          <w:szCs w:val="28"/>
        </w:rPr>
        <w:t>розвинути цілеспрямованість, наполегливість, вміння керувати своїми мотивами та бажаннями, проаналізувати та узгодити власні суперечливі мотиви, розвинути рефлексію, посилення вольової активності, зростання наполегливості та цілеспрямованості.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 Вітання.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Тренер вітається з учасниками тренінгу та пропонує привітати всіх учасників тренінгу один одного по колу, починаючи зліва від Тренера. Учасники тренінгу </w:t>
      </w:r>
      <w:r>
        <w:rPr>
          <w:rFonts w:ascii="Times New Roman" w:eastAsia="Times New Roman" w:hAnsi="Times New Roman" w:cs="Times New Roman"/>
          <w:sz w:val="28"/>
          <w:szCs w:val="28"/>
        </w:rPr>
        <w:t>по черзі</w:t>
      </w:r>
      <w:r>
        <w:rPr>
          <w:rFonts w:ascii="Times New Roman" w:eastAsia="Times New Roman" w:hAnsi="Times New Roman" w:cs="Times New Roman"/>
          <w:color w:val="000000"/>
          <w:sz w:val="28"/>
          <w:szCs w:val="28"/>
        </w:rPr>
        <w:t xml:space="preserve"> вітаються та називають свої імена. Можна використовувати уявні імена, за бажанням кожному занятті учасники тренінгу можуть називати себе </w:t>
      </w:r>
      <w:r>
        <w:rPr>
          <w:rFonts w:ascii="Times New Roman" w:eastAsia="Times New Roman" w:hAnsi="Times New Roman" w:cs="Times New Roman"/>
          <w:sz w:val="28"/>
          <w:szCs w:val="28"/>
        </w:rPr>
        <w:t>по-різному</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 Розминка.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Тренер дає таку інструкцію: «Встаньте міцно, ноги злегка розставте, одну руку тримайте праворуч від голови з відривом приблизно 20 див. від неї, іншу – так само зліва. Уявіть собі, що ви тримаєте в руках нитку кольорової вовни. Уявіть, що ви тягнете цю нитку туди і назад – через одн</w:t>
      </w:r>
      <w:r>
        <w:rPr>
          <w:rFonts w:ascii="Times New Roman" w:eastAsia="Times New Roman" w:hAnsi="Times New Roman" w:cs="Times New Roman"/>
          <w:sz w:val="28"/>
          <w:szCs w:val="28"/>
        </w:rPr>
        <w:t xml:space="preserve">е </w:t>
      </w:r>
      <w:r>
        <w:rPr>
          <w:rFonts w:ascii="Times New Roman" w:eastAsia="Times New Roman" w:hAnsi="Times New Roman" w:cs="Times New Roman"/>
          <w:color w:val="000000"/>
          <w:sz w:val="28"/>
          <w:szCs w:val="28"/>
        </w:rPr>
        <w:t>вухо, через голову, через інше вухо. Огляньтеся навколо, ви бачите, що всі інші роблять те саме, постарайтеся підлаштуватися до спільної роботи так, щоб ви всі тягли нитку в єдиному ритмі. Якщо тепер до нас хтось зазирне, ми пояснимо йому, що ми тут робимо: ми чистимо мозок! Ми хочемо ясно розуміти, хочемо, щоб наші таланти могли вільно розкриватися. І ось тепер, коли наші мізки прочи</w:t>
      </w:r>
      <w:r>
        <w:rPr>
          <w:rFonts w:ascii="Times New Roman" w:eastAsia="Times New Roman" w:hAnsi="Times New Roman" w:cs="Times New Roman"/>
          <w:sz w:val="28"/>
          <w:szCs w:val="28"/>
        </w:rPr>
        <w:t>щ</w:t>
      </w:r>
      <w:r>
        <w:rPr>
          <w:rFonts w:ascii="Times New Roman" w:eastAsia="Times New Roman" w:hAnsi="Times New Roman" w:cs="Times New Roman"/>
          <w:color w:val="000000"/>
          <w:sz w:val="28"/>
          <w:szCs w:val="28"/>
        </w:rPr>
        <w:t>ені до блиску, ми готові до нового заняття.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 Перевірка домашнього завдання «Дзвінок»</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Учасники тренінгу по черзі, починаючи ліворуч від Тренера, розповідають, чи вдалося їм подолати себе та зробити те, що потрібно та </w:t>
      </w:r>
      <w:r>
        <w:rPr>
          <w:rFonts w:ascii="Times New Roman" w:eastAsia="Times New Roman" w:hAnsi="Times New Roman" w:cs="Times New Roman"/>
          <w:color w:val="000000"/>
          <w:sz w:val="28"/>
          <w:szCs w:val="28"/>
        </w:rPr>
        <w:lastRenderedPageBreak/>
        <w:t>необхідно, а робити не хочеться. Які труднощі виникали у своїй, і якими вдавалося із нею справлятися.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4.Моніторинг своєї актуальної мотивації.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Інформаційна частина «Часто в нас борються суперечливі імпульси та бажання. Цей феномен відомий у психології під назвою «боротьба мотивів». Іноді нам важко зрозуміти, чого ми більше хочемо. Психологія радянського періоду стверджувала, що особистість сама має обрати той мотив, який керуватиме її поведінкою. При цьому особистість з розвиненою волею вибере мотиви вищого порядку, які мають більшу суспільну цінність, і нехтує мотивами меншої суспільної значущості. Наприклад, добре вчитися, щоб надалі приносити користь людям, а не розважатися.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Ми сьогодні з вами підемо французьким шляхом, який передбачає не долати імпульс актуальної потреби, тобто найсильнішої зараз, а використати її енергію для досягнення поставленої нами мети.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Пропоную зараз кожному згадати ситуацію, в якій ви зазнавали боротьби мотивів. Ви хотіли зробити щось важливе, але не зробили цього, тому що вам хотілося чогось іншого».</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Через 2–3 хв.: «Хто міг би розповісти про свою боротьбу мотивів, один воїн серед яких – навчання?»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Спочатку потрібно дати висловитись усім. Потім Тренер повинен вибрати таку ситуацію, яка здається йому найбільш </w:t>
      </w:r>
      <w:r>
        <w:rPr>
          <w:rFonts w:ascii="Times New Roman" w:eastAsia="Times New Roman" w:hAnsi="Times New Roman" w:cs="Times New Roman"/>
          <w:sz w:val="28"/>
          <w:szCs w:val="28"/>
        </w:rPr>
        <w:t>слушного</w:t>
      </w:r>
      <w:r>
        <w:rPr>
          <w:rFonts w:ascii="Times New Roman" w:eastAsia="Times New Roman" w:hAnsi="Times New Roman" w:cs="Times New Roman"/>
          <w:color w:val="000000"/>
          <w:sz w:val="28"/>
          <w:szCs w:val="28"/>
        </w:rPr>
        <w:t xml:space="preserve"> для аналізу, та запропонувати групі розглянути її. Результатом вправи має бути відчуття можливості та корисності поєднання суперечливих прагнень замість боротьби з одним із них. Тренер та учасники тренінгу використовують алгоритм.</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5. Французьке плетіння.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Тренер пропонує учасникам наступну інструкцію: Зараз ми з вами вчитимемося не долати труднощі, а використовувати енергію різних спонукань та бажань для реалізації поставленої навчальної мети. Наприклад, </w:t>
      </w:r>
      <w:r>
        <w:rPr>
          <w:rFonts w:ascii="Times New Roman" w:eastAsia="Times New Roman" w:hAnsi="Times New Roman" w:cs="Times New Roman"/>
          <w:color w:val="000000"/>
          <w:sz w:val="28"/>
          <w:szCs w:val="28"/>
        </w:rPr>
        <w:lastRenderedPageBreak/>
        <w:t xml:space="preserve">хочу бути відмінником, але зараз ще більше хочеться піти в кіно, нагулятися до упаду, поговорити </w:t>
      </w:r>
      <w:r>
        <w:rPr>
          <w:rFonts w:ascii="Times New Roman" w:eastAsia="Times New Roman" w:hAnsi="Times New Roman" w:cs="Times New Roman"/>
          <w:sz w:val="28"/>
          <w:szCs w:val="28"/>
        </w:rPr>
        <w:t>телефоном</w:t>
      </w:r>
      <w:r>
        <w:rPr>
          <w:rFonts w:ascii="Times New Roman" w:eastAsia="Times New Roman" w:hAnsi="Times New Roman" w:cs="Times New Roman"/>
          <w:color w:val="000000"/>
          <w:sz w:val="28"/>
          <w:szCs w:val="28"/>
        </w:rPr>
        <w:t xml:space="preserve"> і награтися в комп’ютер</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Спочатку сформулюйте навчальну мету, яку ви хочете досягти. Згадайте про якусь актуальну для вас мету і виразно сформулюйте її. Запишіть цю мету на аркушах.</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2.Тепер уявіть собі, що хтось із ваших друзів чи товаришів досяг успіхів у реалізації аналогічних цілей або взагалі досяг у чомусь успіху. Визначте, як ваші знання про успіхи ваших товаришів допомагають вам у реалізації власної мети.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Визначте, як цій меті допомагає вам ваша сім’я.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Визначте, як досягненню мети допомагають друзі та приятелі.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Визначте, як досягненню мети допомагає вам сьогоднішня подія (</w:t>
      </w:r>
      <w:r>
        <w:rPr>
          <w:rFonts w:ascii="Times New Roman" w:eastAsia="Times New Roman" w:hAnsi="Times New Roman" w:cs="Times New Roman"/>
          <w:sz w:val="28"/>
          <w:szCs w:val="28"/>
        </w:rPr>
        <w:t>будь-яка</w:t>
      </w:r>
      <w:r>
        <w:rPr>
          <w:rFonts w:ascii="Times New Roman" w:eastAsia="Times New Roman" w:hAnsi="Times New Roman" w:cs="Times New Roman"/>
          <w:color w:val="000000"/>
          <w:sz w:val="28"/>
          <w:szCs w:val="28"/>
        </w:rPr>
        <w:t xml:space="preserve"> з тих, які з вами сьогодні відбувалися).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 Щоразу визначайте, яку енергію для досягнення мети вам дає </w:t>
      </w:r>
      <w:r>
        <w:rPr>
          <w:rFonts w:ascii="Times New Roman" w:eastAsia="Times New Roman" w:hAnsi="Times New Roman" w:cs="Times New Roman"/>
          <w:sz w:val="28"/>
          <w:szCs w:val="28"/>
        </w:rPr>
        <w:t>будь-яка</w:t>
      </w:r>
      <w:r>
        <w:rPr>
          <w:rFonts w:ascii="Times New Roman" w:eastAsia="Times New Roman" w:hAnsi="Times New Roman" w:cs="Times New Roman"/>
          <w:color w:val="000000"/>
          <w:sz w:val="28"/>
          <w:szCs w:val="28"/>
        </w:rPr>
        <w:t xml:space="preserve"> подія у вашому житті. Використовуйте цю енергію, нагадуючи собі, як ця подія допомагає вам».</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6. Боротьба мотивів.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Рольова гра. Тренер грає роль студента, у якому борються суперечливі мотиви. Учасники поділяються на дві рівні групи за кількістю учасників. Вони грають роль мотивів. Одна група – це мотив "Розважкайка", а інша – це мотив "Учитайка" (від слова "вчити"). Завдання для першої групи переконати студента, який відчуває непримиренну внутрішню боротьбу, що потрібно йти розважатися (гуляти, комп’ютер, кіно тощо), завдання для іншої групи – переконати цього студента, що потрібно займатися–робити уроки. Свої аргументи вони наводять по черзі – спочатку одна група переконує чимось, потім інша.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7. Лист самому собі.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Тренер пропонує учасникам написати листа самому собі від </w:t>
      </w:r>
      <w:r>
        <w:rPr>
          <w:rFonts w:ascii="Times New Roman" w:eastAsia="Times New Roman" w:hAnsi="Times New Roman" w:cs="Times New Roman"/>
          <w:sz w:val="28"/>
          <w:szCs w:val="28"/>
        </w:rPr>
        <w:t>будь-якої</w:t>
      </w:r>
      <w:r>
        <w:rPr>
          <w:rFonts w:ascii="Times New Roman" w:eastAsia="Times New Roman" w:hAnsi="Times New Roman" w:cs="Times New Roman"/>
          <w:color w:val="000000"/>
          <w:sz w:val="28"/>
          <w:szCs w:val="28"/>
        </w:rPr>
        <w:t xml:space="preserve"> людини чи героя, літературного персонажа. Писати його треба собі як </w:t>
      </w:r>
      <w:r>
        <w:rPr>
          <w:rFonts w:ascii="Times New Roman" w:eastAsia="Times New Roman" w:hAnsi="Times New Roman" w:cs="Times New Roman"/>
          <w:color w:val="000000"/>
          <w:sz w:val="28"/>
          <w:szCs w:val="28"/>
        </w:rPr>
        <w:lastRenderedPageBreak/>
        <w:t xml:space="preserve">людині, яка переможе у </w:t>
      </w:r>
      <w:r>
        <w:rPr>
          <w:rFonts w:ascii="Times New Roman" w:eastAsia="Times New Roman" w:hAnsi="Times New Roman" w:cs="Times New Roman"/>
          <w:sz w:val="28"/>
          <w:szCs w:val="28"/>
        </w:rPr>
        <w:t>будь-якій</w:t>
      </w:r>
      <w:r>
        <w:rPr>
          <w:rFonts w:ascii="Times New Roman" w:eastAsia="Times New Roman" w:hAnsi="Times New Roman" w:cs="Times New Roman"/>
          <w:color w:val="000000"/>
          <w:sz w:val="28"/>
          <w:szCs w:val="28"/>
        </w:rPr>
        <w:t xml:space="preserve"> боротьбі мотивів. Отже, треба зміцнити у собі віру у перемогу. Охочі можуть прочитати свої листи у групі.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8. Я досягну своєї мети.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Тренер пропонує учасникам наступну інструкцію: «Сядьте зручно, закрийте очі та трохи пофантазуйте. Крокуйте в майбутнє і уявіть, що ви вже досягли поставленої навчальної мети, наприклад, замість звичних трійок у чвертях отримуєте четвірки та п’ятірки. Що ви при цьому бачите? Що ви відчуваєте? Який запах? Смак? Де ви знаходитесь? І хто поруч із вами? Переконайтеся, що ви поміщаєтесь усередині своєї картини, а не спостерігаєте збоку. Як ви почуваєтеся разом зі своєю досягнутою метою?». Охочі можуть розповісти про свої відчуття у колі. Тренер продовжує: однак «безкоштовних обідів» не буває, щоб досягти поставленої навчальної мети вам потрібно щось для цього зробити. Утримуючи в пам’яті свою мету, ви можете спробувати досягти своєї мети трьома способами. Якщо ви не отримаєте свого – спробуйте ще три способи, доки зовнішній світ не прийде відповідно до мети, яка знаходиться всередині вашої голови!» Тренер повідомляє, що на наступному занятті охочі можуть розповісти про свої перемоги на шляху до поставленої навчальної мети.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9. Вправа на зворотний зв’язок. «Промені сонця».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Один доброволець стає центром кола з інших учасників групи. Група отримує інструкцію: «Зараз кожен із вас дуже повільно та безшумно підійде до того, хто стоїть у центрі. Зупиніться там на такій відстані від центру, яка відповідає вашому відношенню до підлітка в центрі. Звичайно, можна дивитися на всі боки </w:t>
      </w:r>
      <w:r>
        <w:rPr>
          <w:rFonts w:ascii="Times New Roman" w:eastAsia="Times New Roman" w:hAnsi="Times New Roman" w:cs="Times New Roman"/>
          <w:sz w:val="28"/>
          <w:szCs w:val="28"/>
        </w:rPr>
        <w:t>й</w:t>
      </w:r>
      <w:r>
        <w:rPr>
          <w:rFonts w:ascii="Times New Roman" w:eastAsia="Times New Roman" w:hAnsi="Times New Roman" w:cs="Times New Roman"/>
          <w:color w:val="000000"/>
          <w:sz w:val="28"/>
          <w:szCs w:val="28"/>
        </w:rPr>
        <w:t xml:space="preserve"> враховувати, як до нього ставляться інші». Ця вправа робиться одну хв.– Півтори хв. Група завмирає, щоб відобразити взаємне розташування у просторі. Потім по команді Тренера все повільно і безшумно повертаються на початкові позиції.</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Стоячий у центрі розплющує очі. Тренер пропонує йому відгадати, хто як до нього ставиться, якщо міра стосунків буде відстань від нього до </w:t>
      </w:r>
      <w:r>
        <w:rPr>
          <w:rFonts w:ascii="Times New Roman" w:eastAsia="Times New Roman" w:hAnsi="Times New Roman" w:cs="Times New Roman"/>
          <w:color w:val="000000"/>
          <w:sz w:val="28"/>
          <w:szCs w:val="28"/>
        </w:rPr>
        <w:lastRenderedPageBreak/>
        <w:t xml:space="preserve">людини. Той, хто стоїть у центрі, просить кожного повільно наближатися і зупиняє його там, де вважає за потрібне. Група знову завмирає на деякий час, щоб постояти так, як її розставив у центрі. Потім Тренер просить що стоїть у центрі послідовно подивитися у вічі кожному, а того, на кого він дивиться, відразу зайняти позицію, що відповідає його (цього підлітка) своєму відношенню до того, хто в центрі. Відбувається «таїнство»: просто під поглядами гурт, що стоїть у центрі, перетворюється, стає </w:t>
      </w:r>
      <w:r>
        <w:rPr>
          <w:rFonts w:ascii="Times New Roman" w:eastAsia="Times New Roman" w:hAnsi="Times New Roman" w:cs="Times New Roman"/>
          <w:sz w:val="28"/>
          <w:szCs w:val="28"/>
        </w:rPr>
        <w:t>по-іншому</w:t>
      </w:r>
      <w:r>
        <w:rPr>
          <w:rFonts w:ascii="Times New Roman" w:eastAsia="Times New Roman" w:hAnsi="Times New Roman" w:cs="Times New Roman"/>
          <w:color w:val="000000"/>
          <w:sz w:val="28"/>
          <w:szCs w:val="28"/>
        </w:rPr>
        <w:t>. Потрібно дати виговоритися стоїть у центрі: що його найбільше вразило? Чого він не очікував?</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u w:val="single"/>
        </w:rPr>
      </w:pPr>
      <w:r>
        <w:rPr>
          <w:rFonts w:ascii="Times New Roman" w:eastAsia="Times New Roman" w:hAnsi="Times New Roman" w:cs="Times New Roman"/>
          <w:b/>
          <w:color w:val="000000"/>
          <w:sz w:val="28"/>
          <w:szCs w:val="28"/>
          <w:u w:val="single"/>
        </w:rPr>
        <w:t>Заняття №12–13 «Мотивація досягнення»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Мета: </w:t>
      </w:r>
      <w:r>
        <w:rPr>
          <w:rFonts w:ascii="Times New Roman" w:eastAsia="Times New Roman" w:hAnsi="Times New Roman" w:cs="Times New Roman"/>
          <w:color w:val="000000"/>
          <w:sz w:val="28"/>
          <w:szCs w:val="28"/>
        </w:rPr>
        <w:t>розвиток мотивації досягнення успіху, навчання вмінню досягати успіху, зняття страху перед невдачами, формування адекватної самооцінки, набуття емоційного комфорту, навчання вмінню ставити собі реалістичні мети, підтримання атмосфери довіри групи.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 Вітання.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Тренер вітається з учасниками тренінгу та пропонує привітати всіх учасників тренінгу один одного по колу, починаючи зліва від Тренера. Учасники тренінгу </w:t>
      </w:r>
      <w:r>
        <w:rPr>
          <w:rFonts w:ascii="Times New Roman" w:eastAsia="Times New Roman" w:hAnsi="Times New Roman" w:cs="Times New Roman"/>
          <w:sz w:val="28"/>
          <w:szCs w:val="28"/>
        </w:rPr>
        <w:t>по черзі</w:t>
      </w:r>
      <w:r>
        <w:rPr>
          <w:rFonts w:ascii="Times New Roman" w:eastAsia="Times New Roman" w:hAnsi="Times New Roman" w:cs="Times New Roman"/>
          <w:color w:val="000000"/>
          <w:sz w:val="28"/>
          <w:szCs w:val="28"/>
        </w:rPr>
        <w:t xml:space="preserve"> вітаються та називають свої імена. Можна використовувати уявні імена, за бажанням кожному занятті учасники тренінгу можуть називати себе </w:t>
      </w:r>
      <w:r>
        <w:rPr>
          <w:rFonts w:ascii="Times New Roman" w:eastAsia="Times New Roman" w:hAnsi="Times New Roman" w:cs="Times New Roman"/>
          <w:sz w:val="28"/>
          <w:szCs w:val="28"/>
        </w:rPr>
        <w:t>по-різному</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 Розминка.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Ми уявляємо, що ми у Франції. Ми дроворуби в лісі. Тренер пропонує дроворубам показати, як вони валять дерева в лісі, обрубують гілки та розпилюють стовбури на колоди. Один доброволець – бурий ведмідь. Далі Тренер повідомляє учасникам, що буде далі: «Ведмідь виходить і голосно гарчить. Дроворуби лякаються до смерті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наживо</w:t>
      </w:r>
      <w:r>
        <w:rPr>
          <w:rFonts w:ascii="Times New Roman" w:eastAsia="Times New Roman" w:hAnsi="Times New Roman" w:cs="Times New Roman"/>
          <w:color w:val="000000"/>
          <w:sz w:val="28"/>
          <w:szCs w:val="28"/>
        </w:rPr>
        <w:t xml:space="preserve"> завмирають. Вони заплющують очі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намагаються врятувати своє життя, вдавши, що вони абсолютно нерухомі. А що робить ведмідь? Ведмідь підходить до кожного і перевіряє, чи живі вони</w:t>
      </w:r>
      <w:r>
        <w:rPr>
          <w:rFonts w:ascii="Times New Roman" w:eastAsia="Times New Roman" w:hAnsi="Times New Roman" w:cs="Times New Roman"/>
          <w:sz w:val="28"/>
          <w:szCs w:val="28"/>
        </w:rPr>
        <w:t>, чи</w:t>
      </w:r>
      <w:r>
        <w:rPr>
          <w:rFonts w:ascii="Times New Roman" w:eastAsia="Times New Roman" w:hAnsi="Times New Roman" w:cs="Times New Roman"/>
          <w:color w:val="000000"/>
          <w:sz w:val="28"/>
          <w:szCs w:val="28"/>
        </w:rPr>
        <w:t xml:space="preserve"> ні. Для цього він робить все, що йому заманеться </w:t>
      </w:r>
      <w:r>
        <w:rPr>
          <w:rFonts w:ascii="Times New Roman" w:eastAsia="Times New Roman" w:hAnsi="Times New Roman" w:cs="Times New Roman"/>
          <w:color w:val="000000"/>
          <w:sz w:val="28"/>
          <w:szCs w:val="28"/>
        </w:rPr>
        <w:lastRenderedPageBreak/>
        <w:t xml:space="preserve">(не дозволяється лише лоскотати дроворубів). Ведмідь може бурчати або ревти. Той дроворуб, який не витримає і </w:t>
      </w:r>
      <w:r>
        <w:rPr>
          <w:rFonts w:ascii="Times New Roman" w:eastAsia="Times New Roman" w:hAnsi="Times New Roman" w:cs="Times New Roman"/>
          <w:sz w:val="28"/>
          <w:szCs w:val="28"/>
        </w:rPr>
        <w:t>розсміється</w:t>
      </w:r>
      <w:r>
        <w:rPr>
          <w:rFonts w:ascii="Times New Roman" w:eastAsia="Times New Roman" w:hAnsi="Times New Roman" w:cs="Times New Roman"/>
          <w:color w:val="000000"/>
          <w:sz w:val="28"/>
          <w:szCs w:val="28"/>
        </w:rPr>
        <w:t>, перетворюється на другого ведмедя тощо. до останнього дроворуба».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 Вправа на закріплення попереднього матеріалу.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Тренер пропонує охочим розповісти про те, чи зуміли вони просунутися на шляху до поставленої мети.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4. Обговорення в групі, що таке успіх і невдача, що потрібно, щоб досягти успіху.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5. </w:t>
      </w:r>
      <w:r>
        <w:rPr>
          <w:rFonts w:ascii="Times New Roman" w:eastAsia="Times New Roman" w:hAnsi="Times New Roman" w:cs="Times New Roman"/>
          <w:b/>
          <w:sz w:val="28"/>
          <w:szCs w:val="28"/>
        </w:rPr>
        <w:t>Скульптор</w:t>
      </w:r>
      <w:r>
        <w:rPr>
          <w:rFonts w:ascii="Times New Roman" w:eastAsia="Times New Roman" w:hAnsi="Times New Roman" w:cs="Times New Roman"/>
          <w:b/>
          <w:color w:val="000000"/>
          <w:sz w:val="28"/>
          <w:szCs w:val="28"/>
        </w:rPr>
        <w:t xml:space="preserve"> та скульптура.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Учасники групуються по двоє (один – скульптор, інший – глина). Ваятель ліпить із глини успішну людину. Далі пояснює всім, якими якостями наділений ця людина, може розповісти історію його життя.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6. Стратегії досягнення успіху.</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Тренер розповідає про те, що людина може мати стратегію досягнення успіху або уникнення невдач. Успішна людина – людина, що ставить собі реальні мети. Домагаючись їх – трохи </w:t>
      </w:r>
      <w:r>
        <w:rPr>
          <w:rFonts w:ascii="Times New Roman" w:eastAsia="Times New Roman" w:hAnsi="Times New Roman" w:cs="Times New Roman"/>
          <w:sz w:val="28"/>
          <w:szCs w:val="28"/>
        </w:rPr>
        <w:t>підіймає</w:t>
      </w:r>
      <w:r>
        <w:rPr>
          <w:rFonts w:ascii="Times New Roman" w:eastAsia="Times New Roman" w:hAnsi="Times New Roman" w:cs="Times New Roman"/>
          <w:color w:val="000000"/>
          <w:sz w:val="28"/>
          <w:szCs w:val="28"/>
        </w:rPr>
        <w:t xml:space="preserve"> планку та продовжує рухатися далі. Людина, що уникає невдач, ставить собі або дуже високі цілі, або дуже низькі. Така людина свої невдачі пояснює нестачею здібностей, а успіхи – збігом обставин. Успішна людина, навпаки – невдачі пояснює недоліком зусиль, а успіхи розглядає як результат своєї праці, йде на помірний ризик, а не на божевільний або зовсім його не сприймає як людина, яка уникає невдач.</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7. Мій досвід.</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Учасники у групі діляться суб’єктивними переживаннями успіху та невдач у навчанні, розповідають про емоції, які вони зазнали у такі моменти свого життя. Вони згадують, коли треба було піти на ризик, а вони злякалися, а потім пошкодували, коли треба було </w:t>
      </w:r>
      <w:r>
        <w:rPr>
          <w:rFonts w:ascii="Times New Roman" w:eastAsia="Times New Roman" w:hAnsi="Times New Roman" w:cs="Times New Roman"/>
          <w:sz w:val="28"/>
          <w:szCs w:val="28"/>
        </w:rPr>
        <w:t>докладати зусиль</w:t>
      </w:r>
      <w:r>
        <w:rPr>
          <w:rFonts w:ascii="Times New Roman" w:eastAsia="Times New Roman" w:hAnsi="Times New Roman" w:cs="Times New Roman"/>
          <w:color w:val="000000"/>
          <w:sz w:val="28"/>
          <w:szCs w:val="28"/>
        </w:rPr>
        <w:t xml:space="preserve"> і успіх був би в руках, але в них не вистачило духу. Розповідають і про позитивний досвід, які почуття зазнали у моменти успіху. Може бути гордість, радість. Як поставилися до них </w:t>
      </w:r>
      <w:r>
        <w:rPr>
          <w:rFonts w:ascii="Times New Roman" w:eastAsia="Times New Roman" w:hAnsi="Times New Roman" w:cs="Times New Roman"/>
          <w:sz w:val="28"/>
          <w:szCs w:val="28"/>
        </w:rPr>
        <w:t>оточення</w:t>
      </w:r>
      <w:r>
        <w:rPr>
          <w:rFonts w:ascii="Times New Roman" w:eastAsia="Times New Roman" w:hAnsi="Times New Roman" w:cs="Times New Roman"/>
          <w:color w:val="000000"/>
          <w:sz w:val="28"/>
          <w:szCs w:val="28"/>
        </w:rPr>
        <w:t xml:space="preserve"> та близькі люди, що відбувалося з їхньою </w:t>
      </w:r>
      <w:r>
        <w:rPr>
          <w:rFonts w:ascii="Times New Roman" w:eastAsia="Times New Roman" w:hAnsi="Times New Roman" w:cs="Times New Roman"/>
          <w:color w:val="000000"/>
          <w:sz w:val="28"/>
          <w:szCs w:val="28"/>
        </w:rPr>
        <w:lastRenderedPageBreak/>
        <w:t>самооцінкою. І як цей досвід вплинув на подальшу поведінку цих підлітків, чи стали вони прагнути успіху</w:t>
      </w:r>
      <w:r>
        <w:rPr>
          <w:rFonts w:ascii="Times New Roman" w:eastAsia="Times New Roman" w:hAnsi="Times New Roman" w:cs="Times New Roman"/>
          <w:sz w:val="28"/>
          <w:szCs w:val="28"/>
        </w:rPr>
        <w:t>, чи</w:t>
      </w:r>
      <w:r>
        <w:rPr>
          <w:rFonts w:ascii="Times New Roman" w:eastAsia="Times New Roman" w:hAnsi="Times New Roman" w:cs="Times New Roman"/>
          <w:color w:val="000000"/>
          <w:sz w:val="28"/>
          <w:szCs w:val="28"/>
        </w:rPr>
        <w:t xml:space="preserve"> вважали за краще «відсиджуватися в кущах».</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8. Казка про успішного студента.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Учасники тренінгу вигадують казку про те, як студент, якого переслідували невдачі, став успішною людиною. Вони розповідають її по черзі, по колу, додаючи кожен щось своє та використовуючи схему на дошці.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9. Перепустка.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Використовуючи папір та фломастери з олівцями, учасники роблять собі перепустку у світ успішної людини. У ньому обов’язково вказуються П.І.Б. володаря пропуску та якості, якими він наділений, щоб досягти успіху. Якщо таких немає, тоді в перепустці вказуються якості, якими хоче мати цей підліток для того, щоб досягати успіхів у навчанні.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10. Чарівна пігулка.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Релаксаційна вправа. Учасники приймають пігулку від страху перед невдачами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11. Вправа на зворотний зв’язок у групі. Стиснутий звіт.</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Тренер дає таку інструкцію: «Враження від сьогодні стисніть в </w:t>
      </w:r>
      <w:r>
        <w:rPr>
          <w:rFonts w:ascii="Times New Roman" w:eastAsia="Times New Roman" w:hAnsi="Times New Roman" w:cs="Times New Roman"/>
          <w:sz w:val="28"/>
          <w:szCs w:val="28"/>
        </w:rPr>
        <w:t>одне-два</w:t>
      </w:r>
      <w:r>
        <w:rPr>
          <w:rFonts w:ascii="Times New Roman" w:eastAsia="Times New Roman" w:hAnsi="Times New Roman" w:cs="Times New Roman"/>
          <w:color w:val="000000"/>
          <w:sz w:val="28"/>
          <w:szCs w:val="28"/>
        </w:rPr>
        <w:t xml:space="preserve"> слова (фрази) і назвіть його». Учасники по черзі виконують завдання.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u w:val="single"/>
        </w:rPr>
      </w:pPr>
      <w:r>
        <w:rPr>
          <w:rFonts w:ascii="Times New Roman" w:eastAsia="Times New Roman" w:hAnsi="Times New Roman" w:cs="Times New Roman"/>
          <w:b/>
          <w:color w:val="000000"/>
          <w:sz w:val="28"/>
          <w:szCs w:val="28"/>
          <w:u w:val="single"/>
        </w:rPr>
        <w:t>Заняття №16 «Прикінцеве заняття»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Мета: </w:t>
      </w:r>
      <w:r>
        <w:rPr>
          <w:rFonts w:ascii="Times New Roman" w:eastAsia="Times New Roman" w:hAnsi="Times New Roman" w:cs="Times New Roman"/>
          <w:color w:val="000000"/>
          <w:sz w:val="28"/>
          <w:szCs w:val="28"/>
        </w:rPr>
        <w:t>розвиток мотивації досягнення успіху, навчання вмінню досягати успіху, зняття страху перед невдачами, формування адекватної самооцінки, набуття емоційного комфорту, навчання вмінню ставити собі реалістичні мети, підтримання атмосфери довіри групи.</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1.Привітання.</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Тренер вітається з учасниками тренінгу та пропонує привітати всіх учасників тренінгу один одного по колу, починаючи зліва від Тренера. Учасники тренінгу </w:t>
      </w:r>
      <w:r>
        <w:rPr>
          <w:rFonts w:ascii="Times New Roman" w:eastAsia="Times New Roman" w:hAnsi="Times New Roman" w:cs="Times New Roman"/>
          <w:sz w:val="28"/>
          <w:szCs w:val="28"/>
        </w:rPr>
        <w:t>по черзі</w:t>
      </w:r>
      <w:r>
        <w:rPr>
          <w:rFonts w:ascii="Times New Roman" w:eastAsia="Times New Roman" w:hAnsi="Times New Roman" w:cs="Times New Roman"/>
          <w:color w:val="000000"/>
          <w:sz w:val="28"/>
          <w:szCs w:val="28"/>
        </w:rPr>
        <w:t xml:space="preserve"> вітаються та називають свої імена. Можна </w:t>
      </w:r>
      <w:r>
        <w:rPr>
          <w:rFonts w:ascii="Times New Roman" w:eastAsia="Times New Roman" w:hAnsi="Times New Roman" w:cs="Times New Roman"/>
          <w:color w:val="000000"/>
          <w:sz w:val="28"/>
          <w:szCs w:val="28"/>
        </w:rPr>
        <w:lastRenderedPageBreak/>
        <w:t xml:space="preserve">використовувати уявні імена, за бажанням кожному занятті учасники тренінгу можуть називати себе </w:t>
      </w:r>
      <w:r>
        <w:rPr>
          <w:rFonts w:ascii="Times New Roman" w:eastAsia="Times New Roman" w:hAnsi="Times New Roman" w:cs="Times New Roman"/>
          <w:sz w:val="28"/>
          <w:szCs w:val="28"/>
        </w:rPr>
        <w:t>по-різному</w:t>
      </w:r>
      <w:r>
        <w:rPr>
          <w:rFonts w:ascii="Times New Roman" w:eastAsia="Times New Roman" w:hAnsi="Times New Roman" w:cs="Times New Roman"/>
          <w:color w:val="000000"/>
          <w:sz w:val="28"/>
          <w:szCs w:val="28"/>
        </w:rPr>
        <w:t>.</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2.Розминка.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Сміх додає здоров’я. Один доброволець – фотограф. Він виходить у центр кола. Інші – недбайливі клієнти. Вони не можуть посміхнутися для фотосесії. Фотограф може робити все, що завгодно, аби його клієнти розсміялися, але ні до кого не можна торкатися. Якщо хтось посміхнеться або </w:t>
      </w:r>
      <w:r>
        <w:rPr>
          <w:rFonts w:ascii="Times New Roman" w:eastAsia="Times New Roman" w:hAnsi="Times New Roman" w:cs="Times New Roman"/>
          <w:sz w:val="28"/>
          <w:szCs w:val="28"/>
        </w:rPr>
        <w:t>розсміється</w:t>
      </w:r>
      <w:r>
        <w:rPr>
          <w:rFonts w:ascii="Times New Roman" w:eastAsia="Times New Roman" w:hAnsi="Times New Roman" w:cs="Times New Roman"/>
          <w:color w:val="000000"/>
          <w:sz w:val="28"/>
          <w:szCs w:val="28"/>
        </w:rPr>
        <w:t xml:space="preserve"> – він виходить із кола і також стає фотографом. Поступово дедалі більше учасників опиняється у колі, і ось уже сміються усі.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3.Вправа на закріплення попереднього матеріалу «Пиріг».</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Кожен </w:t>
      </w:r>
      <w:r>
        <w:rPr>
          <w:rFonts w:ascii="Times New Roman" w:eastAsia="Times New Roman" w:hAnsi="Times New Roman" w:cs="Times New Roman"/>
          <w:sz w:val="28"/>
          <w:szCs w:val="28"/>
        </w:rPr>
        <w:t>з</w:t>
      </w:r>
      <w:r>
        <w:rPr>
          <w:rFonts w:ascii="Times New Roman" w:eastAsia="Times New Roman" w:hAnsi="Times New Roman" w:cs="Times New Roman"/>
          <w:color w:val="000000"/>
          <w:sz w:val="28"/>
          <w:szCs w:val="28"/>
        </w:rPr>
        <w:t xml:space="preserve"> учасників </w:t>
      </w:r>
      <w:r>
        <w:rPr>
          <w:rFonts w:ascii="Times New Roman" w:eastAsia="Times New Roman" w:hAnsi="Times New Roman" w:cs="Times New Roman"/>
          <w:sz w:val="28"/>
          <w:szCs w:val="28"/>
        </w:rPr>
        <w:t>випік</w:t>
      </w:r>
      <w:r>
        <w:rPr>
          <w:rFonts w:ascii="Times New Roman" w:eastAsia="Times New Roman" w:hAnsi="Times New Roman" w:cs="Times New Roman"/>
          <w:color w:val="000000"/>
          <w:sz w:val="28"/>
          <w:szCs w:val="28"/>
        </w:rPr>
        <w:t xml:space="preserve"> уявний пиріг. Він повинен його назвати, наприклад, «Успіх в навчанні», «Хороша оцінка», «Мої навчальні досягнення». По черзі учасники розповідають рецепт своїх пирогів, наприклад старанність, терпляче виконання домашнього завдання, постановка реалістичних цілей, докладання зусиль тощо.</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4. Два кораблі.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Тренер пропонує наступну інструкцію: «</w:t>
      </w:r>
      <w:r>
        <w:rPr>
          <w:rFonts w:ascii="Times New Roman" w:eastAsia="Times New Roman" w:hAnsi="Times New Roman" w:cs="Times New Roman"/>
          <w:sz w:val="28"/>
          <w:szCs w:val="28"/>
        </w:rPr>
        <w:t>Припустімо</w:t>
      </w:r>
      <w:r>
        <w:rPr>
          <w:rFonts w:ascii="Times New Roman" w:eastAsia="Times New Roman" w:hAnsi="Times New Roman" w:cs="Times New Roman"/>
          <w:color w:val="000000"/>
          <w:sz w:val="28"/>
          <w:szCs w:val="28"/>
        </w:rPr>
        <w:t>, що перед нами два кораблі. Один із них – для високомотивованих на навчання, а інший для тих, хто не хоче вчитися. Зараз кожному з учасників пропонується дивовижний шанс зійти на один із кораблів та пуститись у подорож. Будь ласка, зробіть свій вибір. Учасники тренінгу вибирають корабель собі. Далі Тренер пропонує придумати назву для кораблів та намалювати карту та маршрут подальшого мореплавання. При цьому Тренер обов’язково дає учасникам інструкцію, що перед тим, як придумати маршрут, потрібно обов’язково сформулювати мету своєї подорожі та завдання, які потрібно вирішити, щоб досягти цієї мети – кінцевої точки шляху. Це завдання виконується у двох групах. Після його завершення обов’язково слід обговорення маршрутів у колі.</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 xml:space="preserve">5. Діагностика мотивів навчання здобувачів вищої освіти </w:t>
      </w:r>
      <w:r>
        <w:rPr>
          <w:rFonts w:ascii="Times New Roman" w:eastAsia="Times New Roman" w:hAnsi="Times New Roman" w:cs="Times New Roman"/>
          <w:color w:val="000000"/>
          <w:sz w:val="28"/>
          <w:szCs w:val="28"/>
        </w:rPr>
        <w:t>по «Методика вивчення мотивів навчальної діяльності» (модифікація А.А. Реана, В.А. Якуніна)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6. Валіза.</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Тренер: «Нам доведеться попрощатися один з одним, ми розлучаємося, але ми маємо за мету розвивати свою мотиваційну сферу навчання, активувати свої навчальні мотиви. Зараз ми зберемо кожному з учасників валізу. У ньому будуть наші побажання йому на цей непростий шлях. Отже, що ми покладемо у валізу для…» Кожен із учасників у колі говорить про те, що він покладе у валізу в шлях посилення навчальної мотивації званому учаснику. Зібрати треба валізи для всіх.</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7. Вправа на зворотний зв’язок у групі. Так!</w:t>
      </w:r>
    </w:p>
    <w:p w:rsidR="00B871DD" w:rsidRDefault="00AB1F3E">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Учасники тренінгу стають парами один навпроти одного. Вони тримають руки долонями вгору. Тренер дає інструкцію: «Подумки поклади всі знання, які ви сьогодні принесли із собою, у ліву руку, а все те, що ти дізнався сьогодні про нове – у праву. І коли я скажу: «Готово, давай!», ви з’єднаєте руки однією гучною бавовною, сказавши при цьому «Так!». Важливо, щоб учасники ляснули у долоні одночасно. Це створює вони відчуття приналежності до групи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почуття душевного підйому від спільної діяльності. Тиша, що настала після гучної бавовни, дуже помітна.</w:t>
      </w:r>
    </w:p>
    <w:p w:rsidR="00B871DD" w:rsidRDefault="00B871DD">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4"/>
          <w:szCs w:val="24"/>
        </w:rPr>
      </w:pPr>
    </w:p>
    <w:sectPr w:rsidR="00B871DD">
      <w:type w:val="continuous"/>
      <w:pgSz w:w="11906" w:h="16838"/>
      <w:pgMar w:top="1418" w:right="991" w:bottom="1134" w:left="1701" w:header="709" w:footer="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0BAF" w:rsidRDefault="008C0BAF">
      <w:pPr>
        <w:spacing w:after="0" w:line="240" w:lineRule="auto"/>
      </w:pPr>
      <w:r>
        <w:separator/>
      </w:r>
    </w:p>
  </w:endnote>
  <w:endnote w:type="continuationSeparator" w:id="0">
    <w:p w:rsidR="008C0BAF" w:rsidRDefault="008C0B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Liberation Serif">
    <w:altName w:val="Times New Roman"/>
    <w:charset w:val="00"/>
    <w:family w:val="auto"/>
    <w:pitch w:val="default"/>
  </w:font>
  <w:font w:name="Calibri">
    <w:panose1 w:val="020F0502020204030204"/>
    <w:charset w:val="CC"/>
    <w:family w:val="swiss"/>
    <w:pitch w:val="variable"/>
    <w:sig w:usb0="E4002EFF" w:usb1="C2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0BAF" w:rsidRDefault="008C0BAF">
      <w:pPr>
        <w:spacing w:after="0" w:line="240" w:lineRule="auto"/>
      </w:pPr>
      <w:r>
        <w:separator/>
      </w:r>
    </w:p>
  </w:footnote>
  <w:footnote w:type="continuationSeparator" w:id="0">
    <w:p w:rsidR="008C0BAF" w:rsidRDefault="008C0BA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6D35" w:rsidRDefault="007E6D35">
    <w:pPr>
      <w:pBdr>
        <w:top w:val="nil"/>
        <w:left w:val="nil"/>
        <w:bottom w:val="nil"/>
        <w:right w:val="nil"/>
        <w:between w:val="nil"/>
      </w:pBdr>
      <w:tabs>
        <w:tab w:val="center" w:pos="4677"/>
        <w:tab w:val="right" w:pos="9355"/>
      </w:tabs>
      <w:jc w:val="right"/>
      <w:rPr>
        <w:color w:val="000000"/>
      </w:rPr>
    </w:pPr>
    <w:r>
      <w:rPr>
        <w:color w:val="000000"/>
      </w:rPr>
      <w:fldChar w:fldCharType="begin"/>
    </w:r>
    <w:r>
      <w:rPr>
        <w:color w:val="000000"/>
      </w:rPr>
      <w:instrText>PAGE</w:instrText>
    </w:r>
    <w:r>
      <w:rPr>
        <w:color w:val="000000"/>
      </w:rPr>
      <w:fldChar w:fldCharType="separate"/>
    </w:r>
    <w:r w:rsidR="007B51C3">
      <w:rPr>
        <w:noProof/>
        <w:color w:val="000000"/>
      </w:rPr>
      <w:t>3</w:t>
    </w:r>
    <w:r>
      <w:rPr>
        <w:color w:val="000000"/>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6058E8"/>
    <w:multiLevelType w:val="hybridMultilevel"/>
    <w:tmpl w:val="FB0E017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15:restartNumberingAfterBreak="0">
    <w:nsid w:val="1CF0531F"/>
    <w:multiLevelType w:val="multilevel"/>
    <w:tmpl w:val="4128F740"/>
    <w:lvl w:ilvl="0">
      <w:start w:val="1"/>
      <w:numFmt w:val="decimal"/>
      <w:lvlText w:val="%1)"/>
      <w:lvlJc w:val="left"/>
      <w:pPr>
        <w:ind w:left="222" w:hanging="708"/>
      </w:pPr>
      <w:rPr>
        <w:rFonts w:ascii="Times New Roman" w:eastAsia="Times New Roman" w:hAnsi="Times New Roman" w:cs="Times New Roman"/>
        <w:b w:val="0"/>
        <w:i w:val="0"/>
        <w:sz w:val="28"/>
        <w:szCs w:val="28"/>
      </w:rPr>
    </w:lvl>
    <w:lvl w:ilvl="1">
      <w:numFmt w:val="bullet"/>
      <w:lvlText w:val="−"/>
      <w:lvlJc w:val="left"/>
      <w:pPr>
        <w:ind w:left="222" w:hanging="707"/>
      </w:pPr>
      <w:rPr>
        <w:rFonts w:ascii="Noto Sans Symbols" w:eastAsia="Noto Sans Symbols" w:hAnsi="Noto Sans Symbols" w:cs="Noto Sans Symbols"/>
        <w:b w:val="0"/>
        <w:i w:val="0"/>
        <w:sz w:val="28"/>
        <w:szCs w:val="28"/>
      </w:rPr>
    </w:lvl>
    <w:lvl w:ilvl="2">
      <w:numFmt w:val="bullet"/>
      <w:lvlText w:val="•"/>
      <w:lvlJc w:val="left"/>
      <w:pPr>
        <w:ind w:left="2177" w:hanging="707"/>
      </w:pPr>
      <w:rPr>
        <w:rFonts w:ascii="Liberation Serif" w:eastAsia="Liberation Serif" w:hAnsi="Liberation Serif" w:cs="Liberation Serif"/>
      </w:rPr>
    </w:lvl>
    <w:lvl w:ilvl="3">
      <w:numFmt w:val="bullet"/>
      <w:lvlText w:val="•"/>
      <w:lvlJc w:val="left"/>
      <w:pPr>
        <w:ind w:left="3155" w:hanging="707"/>
      </w:pPr>
      <w:rPr>
        <w:rFonts w:ascii="Liberation Serif" w:eastAsia="Liberation Serif" w:hAnsi="Liberation Serif" w:cs="Liberation Serif"/>
      </w:rPr>
    </w:lvl>
    <w:lvl w:ilvl="4">
      <w:numFmt w:val="bullet"/>
      <w:lvlText w:val="•"/>
      <w:lvlJc w:val="left"/>
      <w:pPr>
        <w:ind w:left="4134" w:hanging="707"/>
      </w:pPr>
      <w:rPr>
        <w:rFonts w:ascii="Liberation Serif" w:eastAsia="Liberation Serif" w:hAnsi="Liberation Serif" w:cs="Liberation Serif"/>
      </w:rPr>
    </w:lvl>
    <w:lvl w:ilvl="5">
      <w:numFmt w:val="bullet"/>
      <w:lvlText w:val="•"/>
      <w:lvlJc w:val="left"/>
      <w:pPr>
        <w:ind w:left="5113" w:hanging="707"/>
      </w:pPr>
      <w:rPr>
        <w:rFonts w:ascii="Liberation Serif" w:eastAsia="Liberation Serif" w:hAnsi="Liberation Serif" w:cs="Liberation Serif"/>
      </w:rPr>
    </w:lvl>
    <w:lvl w:ilvl="6">
      <w:numFmt w:val="bullet"/>
      <w:lvlText w:val="•"/>
      <w:lvlJc w:val="left"/>
      <w:pPr>
        <w:ind w:left="6091" w:hanging="707"/>
      </w:pPr>
      <w:rPr>
        <w:rFonts w:ascii="Liberation Serif" w:eastAsia="Liberation Serif" w:hAnsi="Liberation Serif" w:cs="Liberation Serif"/>
      </w:rPr>
    </w:lvl>
    <w:lvl w:ilvl="7">
      <w:numFmt w:val="bullet"/>
      <w:lvlText w:val="•"/>
      <w:lvlJc w:val="left"/>
      <w:pPr>
        <w:ind w:left="7070" w:hanging="707"/>
      </w:pPr>
      <w:rPr>
        <w:rFonts w:ascii="Liberation Serif" w:eastAsia="Liberation Serif" w:hAnsi="Liberation Serif" w:cs="Liberation Serif"/>
      </w:rPr>
    </w:lvl>
    <w:lvl w:ilvl="8">
      <w:numFmt w:val="bullet"/>
      <w:lvlText w:val="•"/>
      <w:lvlJc w:val="left"/>
      <w:pPr>
        <w:ind w:left="8049" w:hanging="707"/>
      </w:pPr>
      <w:rPr>
        <w:rFonts w:ascii="Liberation Serif" w:eastAsia="Liberation Serif" w:hAnsi="Liberation Serif" w:cs="Liberation Serif"/>
      </w:rPr>
    </w:lvl>
  </w:abstractNum>
  <w:abstractNum w:abstractNumId="2" w15:restartNumberingAfterBreak="0">
    <w:nsid w:val="262E7306"/>
    <w:multiLevelType w:val="multilevel"/>
    <w:tmpl w:val="E2D8174E"/>
    <w:lvl w:ilvl="0">
      <w:start w:val="1"/>
      <w:numFmt w:val="bullet"/>
      <w:lvlText w:val="−"/>
      <w:lvlJc w:val="left"/>
      <w:pPr>
        <w:ind w:left="2869" w:hanging="360"/>
      </w:pPr>
      <w:rPr>
        <w:rFonts w:ascii="Noto Sans Symbols" w:eastAsia="Noto Sans Symbols" w:hAnsi="Noto Sans Symbols" w:cs="Noto Sans Symbol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2AB100B2"/>
    <w:multiLevelType w:val="multilevel"/>
    <w:tmpl w:val="96629CD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2EE376D6"/>
    <w:multiLevelType w:val="multilevel"/>
    <w:tmpl w:val="8A2639E6"/>
    <w:lvl w:ilvl="0">
      <w:start w:val="1"/>
      <w:numFmt w:val="decimal"/>
      <w:lvlText w:val="%1)"/>
      <w:lvlJc w:val="left"/>
      <w:pPr>
        <w:ind w:left="1638" w:hanging="707"/>
      </w:pPr>
      <w:rPr>
        <w:rFonts w:ascii="Times New Roman" w:eastAsia="Times New Roman" w:hAnsi="Times New Roman" w:cs="Times New Roman"/>
        <w:b w:val="0"/>
        <w:i w:val="0"/>
        <w:sz w:val="28"/>
        <w:szCs w:val="28"/>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 w15:restartNumberingAfterBreak="0">
    <w:nsid w:val="392174BB"/>
    <w:multiLevelType w:val="multilevel"/>
    <w:tmpl w:val="03C0269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 w15:restartNumberingAfterBreak="0">
    <w:nsid w:val="60D47030"/>
    <w:multiLevelType w:val="hybridMultilevel"/>
    <w:tmpl w:val="61989826"/>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7" w15:restartNumberingAfterBreak="0">
    <w:nsid w:val="727254E1"/>
    <w:multiLevelType w:val="multilevel"/>
    <w:tmpl w:val="0922BB50"/>
    <w:lvl w:ilvl="0">
      <w:start w:val="1"/>
      <w:numFmt w:val="decimal"/>
      <w:lvlText w:val="%1."/>
      <w:lvlJc w:val="left"/>
      <w:pPr>
        <w:ind w:left="720" w:hanging="360"/>
      </w:pPr>
    </w:lvl>
    <w:lvl w:ilvl="1">
      <w:start w:val="1"/>
      <w:numFmt w:val="decimal"/>
      <w:lvlText w:val="%2."/>
      <w:lvlJc w:val="left"/>
      <w:pPr>
        <w:ind w:left="1500" w:hanging="42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7AD76C89"/>
    <w:multiLevelType w:val="multilevel"/>
    <w:tmpl w:val="2328FC48"/>
    <w:lvl w:ilvl="0">
      <w:start w:val="1"/>
      <w:numFmt w:val="bullet"/>
      <w:lvlText w:val="✔"/>
      <w:lvlJc w:val="left"/>
      <w:pPr>
        <w:ind w:left="1649" w:hanging="360"/>
      </w:pPr>
      <w:rPr>
        <w:rFonts w:ascii="Noto Sans Symbols" w:eastAsia="Noto Sans Symbols" w:hAnsi="Noto Sans Symbols" w:cs="Noto Sans Symbols"/>
      </w:rPr>
    </w:lvl>
    <w:lvl w:ilvl="1">
      <w:start w:val="1"/>
      <w:numFmt w:val="bullet"/>
      <w:lvlText w:val="o"/>
      <w:lvlJc w:val="left"/>
      <w:pPr>
        <w:ind w:left="2369" w:hanging="360"/>
      </w:pPr>
      <w:rPr>
        <w:rFonts w:ascii="Courier New" w:eastAsia="Courier New" w:hAnsi="Courier New" w:cs="Courier New"/>
      </w:rPr>
    </w:lvl>
    <w:lvl w:ilvl="2">
      <w:start w:val="1"/>
      <w:numFmt w:val="bullet"/>
      <w:lvlText w:val="▪"/>
      <w:lvlJc w:val="left"/>
      <w:pPr>
        <w:ind w:left="3089" w:hanging="360"/>
      </w:pPr>
      <w:rPr>
        <w:rFonts w:ascii="Noto Sans Symbols" w:eastAsia="Noto Sans Symbols" w:hAnsi="Noto Sans Symbols" w:cs="Noto Sans Symbols"/>
      </w:rPr>
    </w:lvl>
    <w:lvl w:ilvl="3">
      <w:start w:val="1"/>
      <w:numFmt w:val="bullet"/>
      <w:lvlText w:val="●"/>
      <w:lvlJc w:val="left"/>
      <w:pPr>
        <w:ind w:left="3809" w:hanging="360"/>
      </w:pPr>
      <w:rPr>
        <w:rFonts w:ascii="Noto Sans Symbols" w:eastAsia="Noto Sans Symbols" w:hAnsi="Noto Sans Symbols" w:cs="Noto Sans Symbols"/>
      </w:rPr>
    </w:lvl>
    <w:lvl w:ilvl="4">
      <w:start w:val="1"/>
      <w:numFmt w:val="bullet"/>
      <w:lvlText w:val="o"/>
      <w:lvlJc w:val="left"/>
      <w:pPr>
        <w:ind w:left="4529" w:hanging="360"/>
      </w:pPr>
      <w:rPr>
        <w:rFonts w:ascii="Courier New" w:eastAsia="Courier New" w:hAnsi="Courier New" w:cs="Courier New"/>
      </w:rPr>
    </w:lvl>
    <w:lvl w:ilvl="5">
      <w:start w:val="1"/>
      <w:numFmt w:val="bullet"/>
      <w:lvlText w:val="▪"/>
      <w:lvlJc w:val="left"/>
      <w:pPr>
        <w:ind w:left="5249" w:hanging="360"/>
      </w:pPr>
      <w:rPr>
        <w:rFonts w:ascii="Noto Sans Symbols" w:eastAsia="Noto Sans Symbols" w:hAnsi="Noto Sans Symbols" w:cs="Noto Sans Symbols"/>
      </w:rPr>
    </w:lvl>
    <w:lvl w:ilvl="6">
      <w:start w:val="1"/>
      <w:numFmt w:val="bullet"/>
      <w:lvlText w:val="●"/>
      <w:lvlJc w:val="left"/>
      <w:pPr>
        <w:ind w:left="5969" w:hanging="360"/>
      </w:pPr>
      <w:rPr>
        <w:rFonts w:ascii="Noto Sans Symbols" w:eastAsia="Noto Sans Symbols" w:hAnsi="Noto Sans Symbols" w:cs="Noto Sans Symbols"/>
      </w:rPr>
    </w:lvl>
    <w:lvl w:ilvl="7">
      <w:start w:val="1"/>
      <w:numFmt w:val="bullet"/>
      <w:lvlText w:val="o"/>
      <w:lvlJc w:val="left"/>
      <w:pPr>
        <w:ind w:left="6689" w:hanging="360"/>
      </w:pPr>
      <w:rPr>
        <w:rFonts w:ascii="Courier New" w:eastAsia="Courier New" w:hAnsi="Courier New" w:cs="Courier New"/>
      </w:rPr>
    </w:lvl>
    <w:lvl w:ilvl="8">
      <w:start w:val="1"/>
      <w:numFmt w:val="bullet"/>
      <w:lvlText w:val="▪"/>
      <w:lvlJc w:val="left"/>
      <w:pPr>
        <w:ind w:left="7409" w:hanging="360"/>
      </w:pPr>
      <w:rPr>
        <w:rFonts w:ascii="Noto Sans Symbols" w:eastAsia="Noto Sans Symbols" w:hAnsi="Noto Sans Symbols" w:cs="Noto Sans Symbols"/>
      </w:rPr>
    </w:lvl>
  </w:abstractNum>
  <w:num w:numId="1">
    <w:abstractNumId w:val="3"/>
  </w:num>
  <w:num w:numId="2">
    <w:abstractNumId w:val="2"/>
  </w:num>
  <w:num w:numId="3">
    <w:abstractNumId w:val="5"/>
  </w:num>
  <w:num w:numId="4">
    <w:abstractNumId w:val="1"/>
  </w:num>
  <w:num w:numId="5">
    <w:abstractNumId w:val="8"/>
  </w:num>
  <w:num w:numId="6">
    <w:abstractNumId w:val="7"/>
  </w:num>
  <w:num w:numId="7">
    <w:abstractNumId w:val="4"/>
  </w:num>
  <w:num w:numId="8">
    <w:abstractNumId w:val="6"/>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71DD"/>
    <w:rsid w:val="00036BE5"/>
    <w:rsid w:val="001656CA"/>
    <w:rsid w:val="001937B8"/>
    <w:rsid w:val="00220BDD"/>
    <w:rsid w:val="00370D5D"/>
    <w:rsid w:val="005D177A"/>
    <w:rsid w:val="00677803"/>
    <w:rsid w:val="00770BD0"/>
    <w:rsid w:val="007B51C3"/>
    <w:rsid w:val="007E6D35"/>
    <w:rsid w:val="007F66DE"/>
    <w:rsid w:val="008C0BAF"/>
    <w:rsid w:val="009E5E19"/>
    <w:rsid w:val="00AB1F3E"/>
    <w:rsid w:val="00B871DD"/>
    <w:rsid w:val="00BD0FD1"/>
    <w:rsid w:val="00CD4587"/>
    <w:rsid w:val="00DA5C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C85CEF6-E06D-4BED-A460-77F4DA8864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28" w:type="dxa"/>
        <w:right w:w="28"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paragraph" w:styleId="ac">
    <w:name w:val="No Spacing"/>
    <w:uiPriority w:val="1"/>
    <w:qFormat/>
    <w:rsid w:val="00AB1F3E"/>
    <w:pPr>
      <w:spacing w:after="0" w:line="240" w:lineRule="auto"/>
    </w:pPr>
  </w:style>
  <w:style w:type="paragraph" w:styleId="ad">
    <w:name w:val="List Paragraph"/>
    <w:basedOn w:val="a"/>
    <w:uiPriority w:val="34"/>
    <w:qFormat/>
    <w:rsid w:val="00AB1F3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conf.vstu.vinnica.ua/humed/2008/txt/kashkanova.php"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translationstudies.knlu.edu.ua/" TargetMode="External"/><Relationship Id="rId17" Type="http://schemas.openxmlformats.org/officeDocument/2006/relationships/hyperlink" Target="http://library.uipa.edu.ua/images/data/zbirnik%20/Chernyk.pdf" TargetMode="External"/><Relationship Id="rId2" Type="http://schemas.openxmlformats.org/officeDocument/2006/relationships/styles" Target="styles.xml"/><Relationship Id="rId16" Type="http://schemas.openxmlformats.org/officeDocument/2006/relationships/hyperlink" Target="https://naub.oa.edu.u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hyperlink" Target="http://irbisnbuv.gov.ua/cgibin/" TargetMode="External"/><Relationship Id="rId10" Type="http://schemas.openxmlformats.org/officeDocument/2006/relationships/chart" Target="charts/chart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https://periodicals.karazin.ua/pedagogy/article/download/3252/2826/"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6">
                  <a:alpha val="90000"/>
                </a:schemeClr>
              </a:solidFill>
              <a:ln w="19050">
                <a:solidFill>
                  <a:schemeClr val="accent6">
                    <a:lumMod val="75000"/>
                  </a:schemeClr>
                </a:solidFill>
              </a:ln>
              <a:effectLst>
                <a:innerShdw blurRad="114300">
                  <a:schemeClr val="accent6">
                    <a:lumMod val="75000"/>
                  </a:schemeClr>
                </a:innerShdw>
              </a:effectLst>
              <a:scene3d>
                <a:camera prst="orthographicFront"/>
                <a:lightRig rig="threePt" dir="t"/>
              </a:scene3d>
              <a:sp3d contourW="19050" prstMaterial="flat">
                <a:contourClr>
                  <a:schemeClr val="accent6">
                    <a:lumMod val="75000"/>
                  </a:schemeClr>
                </a:contourClr>
              </a:sp3d>
            </c:spPr>
            <c:extLst>
              <c:ext xmlns:c16="http://schemas.microsoft.com/office/drawing/2014/chart" uri="{C3380CC4-5D6E-409C-BE32-E72D297353CC}">
                <c16:uniqueId val="{00000001-1A54-437E-9201-85F585D9AC83}"/>
              </c:ext>
            </c:extLst>
          </c:dPt>
          <c:dPt>
            <c:idx val="1"/>
            <c:bubble3D val="0"/>
            <c:spPr>
              <a:solidFill>
                <a:schemeClr val="accent5">
                  <a:alpha val="90000"/>
                </a:schemeClr>
              </a:solidFill>
              <a:ln w="19050">
                <a:solidFill>
                  <a:schemeClr val="accent5">
                    <a:lumMod val="75000"/>
                  </a:schemeClr>
                </a:solidFill>
              </a:ln>
              <a:effectLst>
                <a:innerShdw blurRad="114300">
                  <a:schemeClr val="accent5">
                    <a:lumMod val="75000"/>
                  </a:schemeClr>
                </a:innerShdw>
              </a:effectLst>
              <a:scene3d>
                <a:camera prst="orthographicFront"/>
                <a:lightRig rig="threePt" dir="t"/>
              </a:scene3d>
              <a:sp3d contourW="19050" prstMaterial="flat">
                <a:contourClr>
                  <a:schemeClr val="accent5">
                    <a:lumMod val="75000"/>
                  </a:schemeClr>
                </a:contourClr>
              </a:sp3d>
            </c:spPr>
            <c:extLst>
              <c:ext xmlns:c16="http://schemas.microsoft.com/office/drawing/2014/chart" uri="{C3380CC4-5D6E-409C-BE32-E72D297353CC}">
                <c16:uniqueId val="{00000003-1A54-437E-9201-85F585D9AC83}"/>
              </c:ext>
            </c:extLst>
          </c:dPt>
          <c:dPt>
            <c:idx val="2"/>
            <c:bubble3D val="0"/>
            <c:spPr>
              <a:solidFill>
                <a:schemeClr val="accent4">
                  <a:alpha val="90000"/>
                </a:schemeClr>
              </a:solidFill>
              <a:ln w="19050">
                <a:solidFill>
                  <a:schemeClr val="accent4">
                    <a:lumMod val="75000"/>
                  </a:schemeClr>
                </a:solidFill>
              </a:ln>
              <a:effectLst>
                <a:innerShdw blurRad="114300">
                  <a:schemeClr val="accent4">
                    <a:lumMod val="75000"/>
                  </a:schemeClr>
                </a:innerShdw>
              </a:effectLst>
              <a:scene3d>
                <a:camera prst="orthographicFront"/>
                <a:lightRig rig="threePt" dir="t"/>
              </a:scene3d>
              <a:sp3d contourW="19050" prstMaterial="flat">
                <a:contourClr>
                  <a:schemeClr val="accent4">
                    <a:lumMod val="75000"/>
                  </a:schemeClr>
                </a:contourClr>
              </a:sp3d>
            </c:spPr>
            <c:extLst>
              <c:ext xmlns:c16="http://schemas.microsoft.com/office/drawing/2014/chart" uri="{C3380CC4-5D6E-409C-BE32-E72D297353CC}">
                <c16:uniqueId val="{00000005-1A54-437E-9201-85F585D9AC83}"/>
              </c:ext>
            </c:extLst>
          </c:dPt>
          <c:dPt>
            <c:idx val="3"/>
            <c:bubble3D val="0"/>
            <c:spPr>
              <a:solidFill>
                <a:schemeClr val="accent6">
                  <a:lumMod val="60000"/>
                  <a:alpha val="90000"/>
                </a:schemeClr>
              </a:solidFill>
              <a:ln w="19050">
                <a:solidFill>
                  <a:schemeClr val="accent6">
                    <a:lumMod val="60000"/>
                    <a:lumMod val="75000"/>
                  </a:schemeClr>
                </a:solidFill>
              </a:ln>
              <a:effectLst>
                <a:innerShdw blurRad="114300">
                  <a:schemeClr val="accent6">
                    <a:lumMod val="60000"/>
                    <a:lumMod val="75000"/>
                  </a:schemeClr>
                </a:innerShdw>
              </a:effectLst>
              <a:scene3d>
                <a:camera prst="orthographicFront"/>
                <a:lightRig rig="threePt" dir="t"/>
              </a:scene3d>
              <a:sp3d contourW="19050" prstMaterial="flat">
                <a:contourClr>
                  <a:schemeClr val="accent6">
                    <a:lumMod val="60000"/>
                    <a:lumMod val="75000"/>
                  </a:schemeClr>
                </a:contourClr>
              </a:sp3d>
            </c:spPr>
            <c:extLst>
              <c:ext xmlns:c16="http://schemas.microsoft.com/office/drawing/2014/chart" uri="{C3380CC4-5D6E-409C-BE32-E72D297353CC}">
                <c16:uniqueId val="{00000007-1A54-437E-9201-85F585D9AC83}"/>
              </c:ext>
            </c:extLst>
          </c:dPt>
          <c:dPt>
            <c:idx val="4"/>
            <c:bubble3D val="0"/>
            <c:spPr>
              <a:solidFill>
                <a:schemeClr val="accent5">
                  <a:lumMod val="60000"/>
                  <a:alpha val="90000"/>
                </a:schemeClr>
              </a:solidFill>
              <a:ln w="19050">
                <a:solidFill>
                  <a:schemeClr val="accent5">
                    <a:lumMod val="60000"/>
                    <a:lumMod val="75000"/>
                  </a:schemeClr>
                </a:solidFill>
              </a:ln>
              <a:effectLst>
                <a:innerShdw blurRad="114300">
                  <a:schemeClr val="accent5">
                    <a:lumMod val="60000"/>
                    <a:lumMod val="75000"/>
                  </a:schemeClr>
                </a:innerShdw>
              </a:effectLst>
              <a:scene3d>
                <a:camera prst="orthographicFront"/>
                <a:lightRig rig="threePt" dir="t"/>
              </a:scene3d>
              <a:sp3d contourW="19050" prstMaterial="flat">
                <a:contourClr>
                  <a:schemeClr val="accent5">
                    <a:lumMod val="60000"/>
                    <a:lumMod val="75000"/>
                  </a:schemeClr>
                </a:contourClr>
              </a:sp3d>
            </c:spPr>
            <c:extLst>
              <c:ext xmlns:c16="http://schemas.microsoft.com/office/drawing/2014/chart" uri="{C3380CC4-5D6E-409C-BE32-E72D297353CC}">
                <c16:uniqueId val="{00000009-1A54-437E-9201-85F585D9AC83}"/>
              </c:ext>
            </c:extLst>
          </c:dPt>
          <c:dPt>
            <c:idx val="5"/>
            <c:bubble3D val="0"/>
            <c:spPr>
              <a:solidFill>
                <a:schemeClr val="accent4">
                  <a:lumMod val="60000"/>
                  <a:alpha val="90000"/>
                </a:schemeClr>
              </a:solidFill>
              <a:ln w="19050">
                <a:solidFill>
                  <a:schemeClr val="accent4">
                    <a:lumMod val="60000"/>
                    <a:lumMod val="75000"/>
                  </a:schemeClr>
                </a:solidFill>
              </a:ln>
              <a:effectLst>
                <a:innerShdw blurRad="114300">
                  <a:schemeClr val="accent4">
                    <a:lumMod val="60000"/>
                    <a:lumMod val="75000"/>
                  </a:schemeClr>
                </a:innerShdw>
              </a:effectLst>
              <a:scene3d>
                <a:camera prst="orthographicFront"/>
                <a:lightRig rig="threePt" dir="t"/>
              </a:scene3d>
              <a:sp3d contourW="19050" prstMaterial="flat">
                <a:contourClr>
                  <a:schemeClr val="accent4">
                    <a:lumMod val="60000"/>
                    <a:lumMod val="75000"/>
                  </a:schemeClr>
                </a:contourClr>
              </a:sp3d>
            </c:spPr>
            <c:extLst>
              <c:ext xmlns:c16="http://schemas.microsoft.com/office/drawing/2014/chart" uri="{C3380CC4-5D6E-409C-BE32-E72D297353CC}">
                <c16:uniqueId val="{0000000B-1A54-437E-9201-85F585D9AC83}"/>
              </c:ext>
            </c:extLst>
          </c:dPt>
          <c:dPt>
            <c:idx val="6"/>
            <c:bubble3D val="0"/>
            <c:spPr>
              <a:solidFill>
                <a:schemeClr val="accent6">
                  <a:lumMod val="80000"/>
                  <a:lumOff val="20000"/>
                  <a:alpha val="90000"/>
                </a:schemeClr>
              </a:solidFill>
              <a:ln w="19050">
                <a:solidFill>
                  <a:schemeClr val="accent6">
                    <a:lumMod val="80000"/>
                    <a:lumOff val="20000"/>
                    <a:lumMod val="75000"/>
                  </a:schemeClr>
                </a:solidFill>
              </a:ln>
              <a:effectLst>
                <a:innerShdw blurRad="114300">
                  <a:schemeClr val="accent6">
                    <a:lumMod val="80000"/>
                    <a:lumOff val="20000"/>
                    <a:lumMod val="75000"/>
                  </a:schemeClr>
                </a:innerShdw>
              </a:effectLst>
              <a:scene3d>
                <a:camera prst="orthographicFront"/>
                <a:lightRig rig="threePt" dir="t"/>
              </a:scene3d>
              <a:sp3d contourW="19050" prstMaterial="flat">
                <a:contourClr>
                  <a:schemeClr val="accent6">
                    <a:lumMod val="80000"/>
                    <a:lumOff val="20000"/>
                    <a:lumMod val="75000"/>
                  </a:schemeClr>
                </a:contourClr>
              </a:sp3d>
            </c:spPr>
            <c:extLst>
              <c:ext xmlns:c16="http://schemas.microsoft.com/office/drawing/2014/chart" uri="{C3380CC4-5D6E-409C-BE32-E72D297353CC}">
                <c16:uniqueId val="{0000000D-1A54-437E-9201-85F585D9AC83}"/>
              </c:ext>
            </c:extLst>
          </c:dPt>
          <c:dPt>
            <c:idx val="7"/>
            <c:bubble3D val="0"/>
            <c:spPr>
              <a:solidFill>
                <a:schemeClr val="accent5">
                  <a:lumMod val="80000"/>
                  <a:lumOff val="20000"/>
                  <a:alpha val="90000"/>
                </a:schemeClr>
              </a:solidFill>
              <a:ln w="19050">
                <a:solidFill>
                  <a:schemeClr val="accent5">
                    <a:lumMod val="80000"/>
                    <a:lumOff val="20000"/>
                    <a:lumMod val="75000"/>
                  </a:schemeClr>
                </a:solidFill>
              </a:ln>
              <a:effectLst>
                <a:innerShdw blurRad="114300">
                  <a:schemeClr val="accent5">
                    <a:lumMod val="80000"/>
                    <a:lumOff val="20000"/>
                    <a:lumMod val="75000"/>
                  </a:schemeClr>
                </a:innerShdw>
              </a:effectLst>
              <a:scene3d>
                <a:camera prst="orthographicFront"/>
                <a:lightRig rig="threePt" dir="t"/>
              </a:scene3d>
              <a:sp3d contourW="19050" prstMaterial="flat">
                <a:contourClr>
                  <a:schemeClr val="accent5">
                    <a:lumMod val="80000"/>
                    <a:lumOff val="20000"/>
                    <a:lumMod val="75000"/>
                  </a:schemeClr>
                </a:contourClr>
              </a:sp3d>
            </c:spPr>
            <c:extLst>
              <c:ext xmlns:c16="http://schemas.microsoft.com/office/drawing/2014/chart" uri="{C3380CC4-5D6E-409C-BE32-E72D297353CC}">
                <c16:uniqueId val="{0000000F-1A54-437E-9201-85F585D9AC83}"/>
              </c:ext>
            </c:extLst>
          </c:dPt>
          <c:dPt>
            <c:idx val="8"/>
            <c:bubble3D val="0"/>
            <c:spPr>
              <a:solidFill>
                <a:schemeClr val="accent4">
                  <a:lumMod val="80000"/>
                  <a:lumOff val="20000"/>
                  <a:alpha val="90000"/>
                </a:schemeClr>
              </a:solidFill>
              <a:ln w="19050">
                <a:solidFill>
                  <a:schemeClr val="accent4">
                    <a:lumMod val="80000"/>
                    <a:lumOff val="20000"/>
                    <a:lumMod val="75000"/>
                  </a:schemeClr>
                </a:solidFill>
              </a:ln>
              <a:effectLst>
                <a:innerShdw blurRad="114300">
                  <a:schemeClr val="accent4">
                    <a:lumMod val="80000"/>
                    <a:lumOff val="20000"/>
                    <a:lumMod val="75000"/>
                  </a:schemeClr>
                </a:innerShdw>
              </a:effectLst>
              <a:scene3d>
                <a:camera prst="orthographicFront"/>
                <a:lightRig rig="threePt" dir="t"/>
              </a:scene3d>
              <a:sp3d contourW="19050" prstMaterial="flat">
                <a:contourClr>
                  <a:schemeClr val="accent4">
                    <a:lumMod val="80000"/>
                    <a:lumOff val="20000"/>
                    <a:lumMod val="75000"/>
                  </a:schemeClr>
                </a:contourClr>
              </a:sp3d>
            </c:spPr>
            <c:extLst>
              <c:ext xmlns:c16="http://schemas.microsoft.com/office/drawing/2014/chart" uri="{C3380CC4-5D6E-409C-BE32-E72D297353CC}">
                <c16:uniqueId val="{00000011-1A54-437E-9201-85F585D9AC83}"/>
              </c:ext>
            </c:extLst>
          </c:dPt>
          <c:dPt>
            <c:idx val="9"/>
            <c:bubble3D val="0"/>
            <c:spPr>
              <a:solidFill>
                <a:schemeClr val="accent6">
                  <a:lumMod val="80000"/>
                  <a:alpha val="90000"/>
                </a:schemeClr>
              </a:solidFill>
              <a:ln w="19050">
                <a:solidFill>
                  <a:schemeClr val="accent6">
                    <a:lumMod val="80000"/>
                    <a:lumMod val="75000"/>
                  </a:schemeClr>
                </a:solidFill>
              </a:ln>
              <a:effectLst>
                <a:innerShdw blurRad="114300">
                  <a:schemeClr val="accent6">
                    <a:lumMod val="80000"/>
                    <a:lumMod val="75000"/>
                  </a:schemeClr>
                </a:innerShdw>
              </a:effectLst>
              <a:scene3d>
                <a:camera prst="orthographicFront"/>
                <a:lightRig rig="threePt" dir="t"/>
              </a:scene3d>
              <a:sp3d contourW="19050" prstMaterial="flat">
                <a:contourClr>
                  <a:schemeClr val="accent6">
                    <a:lumMod val="80000"/>
                    <a:lumMod val="75000"/>
                  </a:schemeClr>
                </a:contourClr>
              </a:sp3d>
            </c:spPr>
            <c:extLst>
              <c:ext xmlns:c16="http://schemas.microsoft.com/office/drawing/2014/chart" uri="{C3380CC4-5D6E-409C-BE32-E72D297353CC}">
                <c16:uniqueId val="{00000013-1A54-437E-9201-85F585D9AC83}"/>
              </c:ext>
            </c:extLst>
          </c:dPt>
          <c:dPt>
            <c:idx val="10"/>
            <c:bubble3D val="0"/>
            <c:spPr>
              <a:solidFill>
                <a:schemeClr val="accent5">
                  <a:lumMod val="80000"/>
                  <a:alpha val="90000"/>
                </a:schemeClr>
              </a:solidFill>
              <a:ln w="19050">
                <a:solidFill>
                  <a:schemeClr val="accent5">
                    <a:lumMod val="80000"/>
                    <a:lumMod val="75000"/>
                  </a:schemeClr>
                </a:solidFill>
              </a:ln>
              <a:effectLst>
                <a:innerShdw blurRad="114300">
                  <a:schemeClr val="accent5">
                    <a:lumMod val="80000"/>
                    <a:lumMod val="75000"/>
                  </a:schemeClr>
                </a:innerShdw>
              </a:effectLst>
              <a:scene3d>
                <a:camera prst="orthographicFront"/>
                <a:lightRig rig="threePt" dir="t"/>
              </a:scene3d>
              <a:sp3d contourW="19050" prstMaterial="flat">
                <a:contourClr>
                  <a:schemeClr val="accent5">
                    <a:lumMod val="80000"/>
                    <a:lumMod val="75000"/>
                  </a:schemeClr>
                </a:contourClr>
              </a:sp3d>
            </c:spPr>
            <c:extLst>
              <c:ext xmlns:c16="http://schemas.microsoft.com/office/drawing/2014/chart" uri="{C3380CC4-5D6E-409C-BE32-E72D297353CC}">
                <c16:uniqueId val="{00000015-1A54-437E-9201-85F585D9AC83}"/>
              </c:ext>
            </c:extLst>
          </c:dPt>
          <c:dLbls>
            <c:dLbl>
              <c:idx val="0"/>
              <c:spPr>
                <a:solidFill>
                  <a:schemeClr val="lt1">
                    <a:alpha val="90000"/>
                  </a:schemeClr>
                </a:solidFill>
                <a:ln w="12700" cap="flat" cmpd="sng" algn="ctr">
                  <a:solidFill>
                    <a:schemeClr val="accent6"/>
                  </a:solidFill>
                  <a:round/>
                </a:ln>
                <a:effectLst>
                  <a:outerShdw blurRad="50800" dist="38100" dir="2700000" algn="tl" rotWithShape="0">
                    <a:schemeClr val="accent6">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6"/>
                      </a:solidFill>
                      <a:effectLst/>
                      <a:latin typeface="+mn-lt"/>
                      <a:ea typeface="+mn-ea"/>
                      <a:cs typeface="+mn-cs"/>
                    </a:defRPr>
                  </a:pPr>
                  <a:endParaRPr lang="en-US"/>
                </a:p>
              </c:txPr>
              <c:showLegendKey val="0"/>
              <c:showVal val="0"/>
              <c:showCatName val="1"/>
              <c:showSerName val="0"/>
              <c:showPercent val="0"/>
              <c:showBubbleSize val="0"/>
              <c:extLst>
                <c:ext xmlns:c16="http://schemas.microsoft.com/office/drawing/2014/chart" uri="{C3380CC4-5D6E-409C-BE32-E72D297353CC}">
                  <c16:uniqueId val="{00000001-1A54-437E-9201-85F585D9AC83}"/>
                </c:ext>
              </c:extLst>
            </c:dLbl>
            <c:dLbl>
              <c:idx val="1"/>
              <c:spPr>
                <a:solidFill>
                  <a:schemeClr val="lt1">
                    <a:alpha val="90000"/>
                  </a:schemeClr>
                </a:solidFill>
                <a:ln w="12700" cap="flat" cmpd="sng" algn="ctr">
                  <a:solidFill>
                    <a:schemeClr val="accent5"/>
                  </a:solidFill>
                  <a:round/>
                </a:ln>
                <a:effectLst>
                  <a:outerShdw blurRad="50800" dist="38100" dir="2700000" algn="tl" rotWithShape="0">
                    <a:schemeClr val="accent5">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5"/>
                      </a:solidFill>
                      <a:effectLst/>
                      <a:latin typeface="+mn-lt"/>
                      <a:ea typeface="+mn-ea"/>
                      <a:cs typeface="+mn-cs"/>
                    </a:defRPr>
                  </a:pPr>
                  <a:endParaRPr lang="en-US"/>
                </a:p>
              </c:txPr>
              <c:showLegendKey val="0"/>
              <c:showVal val="0"/>
              <c:showCatName val="1"/>
              <c:showSerName val="0"/>
              <c:showPercent val="0"/>
              <c:showBubbleSize val="0"/>
              <c:extLst>
                <c:ext xmlns:c16="http://schemas.microsoft.com/office/drawing/2014/chart" uri="{C3380CC4-5D6E-409C-BE32-E72D297353CC}">
                  <c16:uniqueId val="{00000003-1A54-437E-9201-85F585D9AC83}"/>
                </c:ext>
              </c:extLst>
            </c:dLbl>
            <c:dLbl>
              <c:idx val="2"/>
              <c:spPr>
                <a:solidFill>
                  <a:schemeClr val="lt1">
                    <a:alpha val="90000"/>
                  </a:schemeClr>
                </a:solidFill>
                <a:ln w="12700" cap="flat" cmpd="sng" algn="ctr">
                  <a:solidFill>
                    <a:schemeClr val="accent4"/>
                  </a:solidFill>
                  <a:round/>
                </a:ln>
                <a:effectLst>
                  <a:outerShdw blurRad="50800" dist="38100" dir="2700000" algn="tl" rotWithShape="0">
                    <a:schemeClr val="accent4">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solidFill>
                      <a:effectLst/>
                      <a:latin typeface="+mn-lt"/>
                      <a:ea typeface="+mn-ea"/>
                      <a:cs typeface="+mn-cs"/>
                    </a:defRPr>
                  </a:pPr>
                  <a:endParaRPr lang="en-US"/>
                </a:p>
              </c:txPr>
              <c:showLegendKey val="0"/>
              <c:showVal val="0"/>
              <c:showCatName val="1"/>
              <c:showSerName val="0"/>
              <c:showPercent val="0"/>
              <c:showBubbleSize val="0"/>
              <c:extLst>
                <c:ext xmlns:c16="http://schemas.microsoft.com/office/drawing/2014/chart" uri="{C3380CC4-5D6E-409C-BE32-E72D297353CC}">
                  <c16:uniqueId val="{00000005-1A54-437E-9201-85F585D9AC83}"/>
                </c:ext>
              </c:extLst>
            </c:dLbl>
            <c:dLbl>
              <c:idx val="3"/>
              <c:spPr>
                <a:solidFill>
                  <a:schemeClr val="lt1">
                    <a:alpha val="90000"/>
                  </a:schemeClr>
                </a:solidFill>
                <a:ln w="12700" cap="flat" cmpd="sng" algn="ctr">
                  <a:solidFill>
                    <a:schemeClr val="accent6">
                      <a:lumMod val="60000"/>
                    </a:schemeClr>
                  </a:solidFill>
                  <a:round/>
                </a:ln>
                <a:effectLst>
                  <a:outerShdw blurRad="50800" dist="38100" dir="2700000" algn="tl" rotWithShape="0">
                    <a:schemeClr val="accent6">
                      <a:lumMod val="6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6">
                          <a:lumMod val="60000"/>
                        </a:schemeClr>
                      </a:solidFill>
                      <a:effectLst/>
                      <a:latin typeface="+mn-lt"/>
                      <a:ea typeface="+mn-ea"/>
                      <a:cs typeface="+mn-cs"/>
                    </a:defRPr>
                  </a:pPr>
                  <a:endParaRPr lang="en-US"/>
                </a:p>
              </c:txPr>
              <c:showLegendKey val="0"/>
              <c:showVal val="0"/>
              <c:showCatName val="1"/>
              <c:showSerName val="0"/>
              <c:showPercent val="0"/>
              <c:showBubbleSize val="0"/>
              <c:extLst>
                <c:ext xmlns:c16="http://schemas.microsoft.com/office/drawing/2014/chart" uri="{C3380CC4-5D6E-409C-BE32-E72D297353CC}">
                  <c16:uniqueId val="{00000007-1A54-437E-9201-85F585D9AC83}"/>
                </c:ext>
              </c:extLst>
            </c:dLbl>
            <c:dLbl>
              <c:idx val="4"/>
              <c:spPr>
                <a:solidFill>
                  <a:schemeClr val="lt1">
                    <a:alpha val="90000"/>
                  </a:schemeClr>
                </a:solidFill>
                <a:ln w="12700" cap="flat" cmpd="sng" algn="ctr">
                  <a:solidFill>
                    <a:schemeClr val="accent5">
                      <a:lumMod val="60000"/>
                    </a:schemeClr>
                  </a:solidFill>
                  <a:round/>
                </a:ln>
                <a:effectLst>
                  <a:outerShdw blurRad="50800" dist="38100" dir="2700000" algn="tl" rotWithShape="0">
                    <a:schemeClr val="accent5">
                      <a:lumMod val="6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5">
                          <a:lumMod val="60000"/>
                        </a:schemeClr>
                      </a:solidFill>
                      <a:effectLst/>
                      <a:latin typeface="+mn-lt"/>
                      <a:ea typeface="+mn-ea"/>
                      <a:cs typeface="+mn-cs"/>
                    </a:defRPr>
                  </a:pPr>
                  <a:endParaRPr lang="en-US"/>
                </a:p>
              </c:txPr>
              <c:showLegendKey val="0"/>
              <c:showVal val="0"/>
              <c:showCatName val="1"/>
              <c:showSerName val="0"/>
              <c:showPercent val="0"/>
              <c:showBubbleSize val="0"/>
              <c:extLst>
                <c:ext xmlns:c16="http://schemas.microsoft.com/office/drawing/2014/chart" uri="{C3380CC4-5D6E-409C-BE32-E72D297353CC}">
                  <c16:uniqueId val="{00000009-1A54-437E-9201-85F585D9AC83}"/>
                </c:ext>
              </c:extLst>
            </c:dLbl>
            <c:dLbl>
              <c:idx val="5"/>
              <c:spPr>
                <a:solidFill>
                  <a:schemeClr val="lt1">
                    <a:alpha val="90000"/>
                  </a:schemeClr>
                </a:solidFill>
                <a:ln w="12700" cap="flat" cmpd="sng" algn="ctr">
                  <a:solidFill>
                    <a:schemeClr val="accent4">
                      <a:lumMod val="60000"/>
                    </a:schemeClr>
                  </a:solidFill>
                  <a:round/>
                </a:ln>
                <a:effectLst>
                  <a:outerShdw blurRad="50800" dist="38100" dir="2700000" algn="tl" rotWithShape="0">
                    <a:schemeClr val="accent4">
                      <a:lumMod val="6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lumMod val="60000"/>
                        </a:schemeClr>
                      </a:solidFill>
                      <a:effectLst/>
                      <a:latin typeface="+mn-lt"/>
                      <a:ea typeface="+mn-ea"/>
                      <a:cs typeface="+mn-cs"/>
                    </a:defRPr>
                  </a:pPr>
                  <a:endParaRPr lang="en-US"/>
                </a:p>
              </c:txPr>
              <c:showLegendKey val="0"/>
              <c:showVal val="0"/>
              <c:showCatName val="1"/>
              <c:showSerName val="0"/>
              <c:showPercent val="0"/>
              <c:showBubbleSize val="0"/>
              <c:extLst>
                <c:ext xmlns:c16="http://schemas.microsoft.com/office/drawing/2014/chart" uri="{C3380CC4-5D6E-409C-BE32-E72D297353CC}">
                  <c16:uniqueId val="{0000000B-1A54-437E-9201-85F585D9AC83}"/>
                </c:ext>
              </c:extLst>
            </c:dLbl>
            <c:dLbl>
              <c:idx val="6"/>
              <c:spPr>
                <a:solidFill>
                  <a:schemeClr val="lt1">
                    <a:alpha val="90000"/>
                  </a:schemeClr>
                </a:solidFill>
                <a:ln w="12700" cap="flat" cmpd="sng" algn="ctr">
                  <a:solidFill>
                    <a:schemeClr val="accent6">
                      <a:lumMod val="80000"/>
                      <a:lumOff val="20000"/>
                    </a:schemeClr>
                  </a:solidFill>
                  <a:round/>
                </a:ln>
                <a:effectLst>
                  <a:outerShdw blurRad="50800" dist="38100" dir="2700000" algn="tl" rotWithShape="0">
                    <a:schemeClr val="accent6">
                      <a:lumMod val="80000"/>
                      <a:lumOff val="2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6">
                          <a:lumMod val="80000"/>
                          <a:lumOff val="20000"/>
                        </a:schemeClr>
                      </a:solidFill>
                      <a:effectLst/>
                      <a:latin typeface="+mn-lt"/>
                      <a:ea typeface="+mn-ea"/>
                      <a:cs typeface="+mn-cs"/>
                    </a:defRPr>
                  </a:pPr>
                  <a:endParaRPr lang="en-US"/>
                </a:p>
              </c:txPr>
              <c:showLegendKey val="0"/>
              <c:showVal val="0"/>
              <c:showCatName val="1"/>
              <c:showSerName val="0"/>
              <c:showPercent val="0"/>
              <c:showBubbleSize val="0"/>
              <c:extLst>
                <c:ext xmlns:c16="http://schemas.microsoft.com/office/drawing/2014/chart" uri="{C3380CC4-5D6E-409C-BE32-E72D297353CC}">
                  <c16:uniqueId val="{0000000D-1A54-437E-9201-85F585D9AC83}"/>
                </c:ext>
              </c:extLst>
            </c:dLbl>
            <c:dLbl>
              <c:idx val="7"/>
              <c:spPr>
                <a:solidFill>
                  <a:schemeClr val="lt1">
                    <a:alpha val="90000"/>
                  </a:schemeClr>
                </a:solidFill>
                <a:ln w="12700" cap="flat" cmpd="sng" algn="ctr">
                  <a:solidFill>
                    <a:schemeClr val="accent5">
                      <a:lumMod val="80000"/>
                      <a:lumOff val="20000"/>
                    </a:schemeClr>
                  </a:solidFill>
                  <a:round/>
                </a:ln>
                <a:effectLst>
                  <a:outerShdw blurRad="50800" dist="38100" dir="2700000" algn="tl" rotWithShape="0">
                    <a:schemeClr val="accent5">
                      <a:lumMod val="80000"/>
                      <a:lumOff val="2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5">
                          <a:lumMod val="80000"/>
                          <a:lumOff val="20000"/>
                        </a:schemeClr>
                      </a:solidFill>
                      <a:effectLst/>
                      <a:latin typeface="+mn-lt"/>
                      <a:ea typeface="+mn-ea"/>
                      <a:cs typeface="+mn-cs"/>
                    </a:defRPr>
                  </a:pPr>
                  <a:endParaRPr lang="en-US"/>
                </a:p>
              </c:txPr>
              <c:showLegendKey val="0"/>
              <c:showVal val="0"/>
              <c:showCatName val="1"/>
              <c:showSerName val="0"/>
              <c:showPercent val="0"/>
              <c:showBubbleSize val="0"/>
              <c:extLst>
                <c:ext xmlns:c16="http://schemas.microsoft.com/office/drawing/2014/chart" uri="{C3380CC4-5D6E-409C-BE32-E72D297353CC}">
                  <c16:uniqueId val="{0000000F-1A54-437E-9201-85F585D9AC83}"/>
                </c:ext>
              </c:extLst>
            </c:dLbl>
            <c:dLbl>
              <c:idx val="8"/>
              <c:spPr>
                <a:solidFill>
                  <a:schemeClr val="lt1">
                    <a:alpha val="90000"/>
                  </a:schemeClr>
                </a:solidFill>
                <a:ln w="12700" cap="flat" cmpd="sng" algn="ctr">
                  <a:solidFill>
                    <a:schemeClr val="accent4">
                      <a:lumMod val="80000"/>
                      <a:lumOff val="20000"/>
                    </a:schemeClr>
                  </a:solidFill>
                  <a:round/>
                </a:ln>
                <a:effectLst>
                  <a:outerShdw blurRad="50800" dist="38100" dir="2700000" algn="tl" rotWithShape="0">
                    <a:schemeClr val="accent4">
                      <a:lumMod val="80000"/>
                      <a:lumOff val="2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lumMod val="80000"/>
                          <a:lumOff val="20000"/>
                        </a:schemeClr>
                      </a:solidFill>
                      <a:effectLst/>
                      <a:latin typeface="+mn-lt"/>
                      <a:ea typeface="+mn-ea"/>
                      <a:cs typeface="+mn-cs"/>
                    </a:defRPr>
                  </a:pPr>
                  <a:endParaRPr lang="en-US"/>
                </a:p>
              </c:txPr>
              <c:showLegendKey val="0"/>
              <c:showVal val="0"/>
              <c:showCatName val="1"/>
              <c:showSerName val="0"/>
              <c:showPercent val="0"/>
              <c:showBubbleSize val="0"/>
              <c:extLst>
                <c:ext xmlns:c16="http://schemas.microsoft.com/office/drawing/2014/chart" uri="{C3380CC4-5D6E-409C-BE32-E72D297353CC}">
                  <c16:uniqueId val="{00000011-1A54-437E-9201-85F585D9AC83}"/>
                </c:ext>
              </c:extLst>
            </c:dLbl>
            <c:dLbl>
              <c:idx val="9"/>
              <c:spPr>
                <a:solidFill>
                  <a:schemeClr val="lt1">
                    <a:alpha val="90000"/>
                  </a:schemeClr>
                </a:solidFill>
                <a:ln w="12700" cap="flat" cmpd="sng" algn="ctr">
                  <a:solidFill>
                    <a:schemeClr val="accent6">
                      <a:lumMod val="80000"/>
                    </a:schemeClr>
                  </a:solidFill>
                  <a:round/>
                </a:ln>
                <a:effectLst>
                  <a:outerShdw blurRad="50800" dist="38100" dir="2700000" algn="tl" rotWithShape="0">
                    <a:schemeClr val="accent6">
                      <a:lumMod val="8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6">
                          <a:lumMod val="80000"/>
                        </a:schemeClr>
                      </a:solidFill>
                      <a:effectLst/>
                      <a:latin typeface="+mn-lt"/>
                      <a:ea typeface="+mn-ea"/>
                      <a:cs typeface="+mn-cs"/>
                    </a:defRPr>
                  </a:pPr>
                  <a:endParaRPr lang="en-US"/>
                </a:p>
              </c:txPr>
              <c:showLegendKey val="0"/>
              <c:showVal val="0"/>
              <c:showCatName val="1"/>
              <c:showSerName val="0"/>
              <c:showPercent val="0"/>
              <c:showBubbleSize val="0"/>
              <c:extLst>
                <c:ext xmlns:c16="http://schemas.microsoft.com/office/drawing/2014/chart" uri="{C3380CC4-5D6E-409C-BE32-E72D297353CC}">
                  <c16:uniqueId val="{00000013-1A54-437E-9201-85F585D9AC83}"/>
                </c:ext>
              </c:extLst>
            </c:dLbl>
            <c:dLbl>
              <c:idx val="10"/>
              <c:spPr>
                <a:solidFill>
                  <a:schemeClr val="lt1">
                    <a:alpha val="90000"/>
                  </a:schemeClr>
                </a:solidFill>
                <a:ln w="12700" cap="flat" cmpd="sng" algn="ctr">
                  <a:solidFill>
                    <a:schemeClr val="accent5">
                      <a:lumMod val="80000"/>
                    </a:schemeClr>
                  </a:solidFill>
                  <a:round/>
                </a:ln>
                <a:effectLst>
                  <a:outerShdw blurRad="50800" dist="38100" dir="2700000" algn="tl" rotWithShape="0">
                    <a:schemeClr val="accent5">
                      <a:lumMod val="8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5">
                          <a:lumMod val="80000"/>
                        </a:schemeClr>
                      </a:solidFill>
                      <a:effectLst/>
                      <a:latin typeface="+mn-lt"/>
                      <a:ea typeface="+mn-ea"/>
                      <a:cs typeface="+mn-cs"/>
                    </a:defRPr>
                  </a:pPr>
                  <a:endParaRPr lang="en-US"/>
                </a:p>
              </c:txPr>
              <c:showLegendKey val="0"/>
              <c:showVal val="0"/>
              <c:showCatName val="1"/>
              <c:showSerName val="0"/>
              <c:showPercent val="0"/>
              <c:showBubbleSize val="0"/>
              <c:extLst>
                <c:ext xmlns:c16="http://schemas.microsoft.com/office/drawing/2014/chart" uri="{C3380CC4-5D6E-409C-BE32-E72D297353CC}">
                  <c16:uniqueId val="{00000015-1A54-437E-9201-85F585D9AC83}"/>
                </c:ext>
              </c:extLst>
            </c:dLbl>
            <c:spPr>
              <a:solidFill>
                <a:sysClr val="window" lastClr="FFFFFF">
                  <a:alpha val="90000"/>
                </a:sysClr>
              </a:solidFill>
              <a:ln w="12700" cap="flat" cmpd="sng" algn="ctr">
                <a:solidFill>
                  <a:srgbClr val="70AD47"/>
                </a:solidFill>
                <a:round/>
              </a:ln>
              <a:effectLst>
                <a:outerShdw blurRad="50800" dist="38100" dir="2700000" algn="tl" rotWithShape="0">
                  <a:srgbClr val="70AD47">
                    <a:lumMod val="75000"/>
                    <a:alpha val="40000"/>
                  </a:srgbClr>
                </a:outerShdw>
              </a:effectLst>
            </c:spPr>
            <c:showLegendKey val="0"/>
            <c:showVal val="0"/>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Лист1!$A$2:$A$12</c:f>
              <c:strCache>
                <c:ptCount val="11"/>
                <c:pt idx="0">
                  <c:v>Відповідальність та обов'язок</c:v>
                </c:pt>
                <c:pt idx="1">
                  <c:v>Престиж професії</c:v>
                </c:pt>
                <c:pt idx="2">
                  <c:v>Мотив уникнення невдач</c:v>
                </c:pt>
                <c:pt idx="3">
                  <c:v>Мотив самовдосконалення</c:v>
                </c:pt>
                <c:pt idx="4">
                  <c:v>Афіліація</c:v>
                </c:pt>
                <c:pt idx="5">
                  <c:v>Творча самореалізація</c:v>
                </c:pt>
                <c:pt idx="6">
                  <c:v>Досягнення успіху</c:v>
                </c:pt>
                <c:pt idx="7">
                  <c:v>Комунікативний мотив</c:v>
                </c:pt>
                <c:pt idx="8">
                  <c:v>Пізнавальний мотив( процес)</c:v>
                </c:pt>
                <c:pt idx="9">
                  <c:v>Мотив прагнення до благополуччя </c:v>
                </c:pt>
                <c:pt idx="10">
                  <c:v>Пізнавальний мотив( результат)</c:v>
                </c:pt>
              </c:strCache>
            </c:strRef>
          </c:cat>
          <c:val>
            <c:numRef>
              <c:f>Лист1!$B$2:$B$12</c:f>
              <c:numCache>
                <c:formatCode>0.00%</c:formatCode>
                <c:ptCount val="11"/>
                <c:pt idx="0">
                  <c:v>0.245</c:v>
                </c:pt>
                <c:pt idx="1">
                  <c:v>0.48099999999999998</c:v>
                </c:pt>
                <c:pt idx="2">
                  <c:v>0.217</c:v>
                </c:pt>
                <c:pt idx="3">
                  <c:v>0.61199999999999999</c:v>
                </c:pt>
                <c:pt idx="4">
                  <c:v>0.41399999999999998</c:v>
                </c:pt>
                <c:pt idx="5">
                  <c:v>0.68700000000000006</c:v>
                </c:pt>
                <c:pt idx="6">
                  <c:v>0.41399999999999998</c:v>
                </c:pt>
                <c:pt idx="7">
                  <c:v>0.65400000000000003</c:v>
                </c:pt>
                <c:pt idx="8">
                  <c:v>0.497</c:v>
                </c:pt>
                <c:pt idx="9">
                  <c:v>0.41399999999999998</c:v>
                </c:pt>
                <c:pt idx="10">
                  <c:v>0.317</c:v>
                </c:pt>
              </c:numCache>
            </c:numRef>
          </c:val>
          <c:extLst>
            <c:ext xmlns:c16="http://schemas.microsoft.com/office/drawing/2014/chart" uri="{C3380CC4-5D6E-409C-BE32-E72D297353CC}">
              <c16:uniqueId val="{00000016-1A54-437E-9201-85F585D9AC83}"/>
            </c:ext>
          </c:extLst>
        </c:ser>
        <c:dLbls>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6">
                  <a:alpha val="90000"/>
                </a:schemeClr>
              </a:solidFill>
              <a:ln w="19050">
                <a:solidFill>
                  <a:schemeClr val="accent6">
                    <a:lumMod val="75000"/>
                  </a:schemeClr>
                </a:solidFill>
              </a:ln>
              <a:effectLst>
                <a:innerShdw blurRad="114300">
                  <a:schemeClr val="accent6">
                    <a:lumMod val="75000"/>
                  </a:schemeClr>
                </a:innerShdw>
              </a:effectLst>
              <a:scene3d>
                <a:camera prst="orthographicFront"/>
                <a:lightRig rig="threePt" dir="t"/>
              </a:scene3d>
              <a:sp3d contourW="19050" prstMaterial="flat">
                <a:contourClr>
                  <a:schemeClr val="accent6">
                    <a:lumMod val="75000"/>
                  </a:schemeClr>
                </a:contourClr>
              </a:sp3d>
            </c:spPr>
            <c:extLst>
              <c:ext xmlns:c16="http://schemas.microsoft.com/office/drawing/2014/chart" uri="{C3380CC4-5D6E-409C-BE32-E72D297353CC}">
                <c16:uniqueId val="{00000001-ED97-49F1-B13F-AB5D2756ED3D}"/>
              </c:ext>
            </c:extLst>
          </c:dPt>
          <c:dPt>
            <c:idx val="1"/>
            <c:bubble3D val="0"/>
            <c:spPr>
              <a:solidFill>
                <a:schemeClr val="accent5">
                  <a:alpha val="90000"/>
                </a:schemeClr>
              </a:solidFill>
              <a:ln w="19050">
                <a:solidFill>
                  <a:schemeClr val="accent5">
                    <a:lumMod val="75000"/>
                  </a:schemeClr>
                </a:solidFill>
              </a:ln>
              <a:effectLst>
                <a:innerShdw blurRad="114300">
                  <a:schemeClr val="accent5">
                    <a:lumMod val="75000"/>
                  </a:schemeClr>
                </a:innerShdw>
              </a:effectLst>
              <a:scene3d>
                <a:camera prst="orthographicFront"/>
                <a:lightRig rig="threePt" dir="t"/>
              </a:scene3d>
              <a:sp3d contourW="19050" prstMaterial="flat">
                <a:contourClr>
                  <a:schemeClr val="accent5">
                    <a:lumMod val="75000"/>
                  </a:schemeClr>
                </a:contourClr>
              </a:sp3d>
            </c:spPr>
            <c:extLst>
              <c:ext xmlns:c16="http://schemas.microsoft.com/office/drawing/2014/chart" uri="{C3380CC4-5D6E-409C-BE32-E72D297353CC}">
                <c16:uniqueId val="{00000003-ED97-49F1-B13F-AB5D2756ED3D}"/>
              </c:ext>
            </c:extLst>
          </c:dPt>
          <c:dPt>
            <c:idx val="2"/>
            <c:bubble3D val="0"/>
            <c:spPr>
              <a:solidFill>
                <a:schemeClr val="accent4">
                  <a:alpha val="90000"/>
                </a:schemeClr>
              </a:solidFill>
              <a:ln w="19050">
                <a:solidFill>
                  <a:schemeClr val="accent4">
                    <a:lumMod val="75000"/>
                  </a:schemeClr>
                </a:solidFill>
              </a:ln>
              <a:effectLst>
                <a:innerShdw blurRad="114300">
                  <a:schemeClr val="accent4">
                    <a:lumMod val="75000"/>
                  </a:schemeClr>
                </a:innerShdw>
              </a:effectLst>
              <a:scene3d>
                <a:camera prst="orthographicFront"/>
                <a:lightRig rig="threePt" dir="t"/>
              </a:scene3d>
              <a:sp3d contourW="19050" prstMaterial="flat">
                <a:contourClr>
                  <a:schemeClr val="accent4">
                    <a:lumMod val="75000"/>
                  </a:schemeClr>
                </a:contourClr>
              </a:sp3d>
            </c:spPr>
            <c:extLst>
              <c:ext xmlns:c16="http://schemas.microsoft.com/office/drawing/2014/chart" uri="{C3380CC4-5D6E-409C-BE32-E72D297353CC}">
                <c16:uniqueId val="{00000005-ED97-49F1-B13F-AB5D2756ED3D}"/>
              </c:ext>
            </c:extLst>
          </c:dPt>
          <c:dPt>
            <c:idx val="3"/>
            <c:bubble3D val="0"/>
            <c:spPr>
              <a:solidFill>
                <a:schemeClr val="accent6">
                  <a:lumMod val="60000"/>
                  <a:alpha val="90000"/>
                </a:schemeClr>
              </a:solidFill>
              <a:ln w="19050">
                <a:solidFill>
                  <a:schemeClr val="accent6">
                    <a:lumMod val="60000"/>
                    <a:lumMod val="75000"/>
                  </a:schemeClr>
                </a:solidFill>
              </a:ln>
              <a:effectLst>
                <a:innerShdw blurRad="114300">
                  <a:schemeClr val="accent6">
                    <a:lumMod val="60000"/>
                    <a:lumMod val="75000"/>
                  </a:schemeClr>
                </a:innerShdw>
              </a:effectLst>
              <a:scene3d>
                <a:camera prst="orthographicFront"/>
                <a:lightRig rig="threePt" dir="t"/>
              </a:scene3d>
              <a:sp3d contourW="19050" prstMaterial="flat">
                <a:contourClr>
                  <a:schemeClr val="accent6">
                    <a:lumMod val="60000"/>
                    <a:lumMod val="75000"/>
                  </a:schemeClr>
                </a:contourClr>
              </a:sp3d>
            </c:spPr>
            <c:extLst>
              <c:ext xmlns:c16="http://schemas.microsoft.com/office/drawing/2014/chart" uri="{C3380CC4-5D6E-409C-BE32-E72D297353CC}">
                <c16:uniqueId val="{00000007-ED97-49F1-B13F-AB5D2756ED3D}"/>
              </c:ext>
            </c:extLst>
          </c:dPt>
          <c:dPt>
            <c:idx val="4"/>
            <c:bubble3D val="0"/>
            <c:spPr>
              <a:solidFill>
                <a:schemeClr val="accent5">
                  <a:lumMod val="60000"/>
                  <a:alpha val="90000"/>
                </a:schemeClr>
              </a:solidFill>
              <a:ln w="19050">
                <a:solidFill>
                  <a:schemeClr val="accent5">
                    <a:lumMod val="60000"/>
                    <a:lumMod val="75000"/>
                  </a:schemeClr>
                </a:solidFill>
              </a:ln>
              <a:effectLst>
                <a:innerShdw blurRad="114300">
                  <a:schemeClr val="accent5">
                    <a:lumMod val="60000"/>
                    <a:lumMod val="75000"/>
                  </a:schemeClr>
                </a:innerShdw>
              </a:effectLst>
              <a:scene3d>
                <a:camera prst="orthographicFront"/>
                <a:lightRig rig="threePt" dir="t"/>
              </a:scene3d>
              <a:sp3d contourW="19050" prstMaterial="flat">
                <a:contourClr>
                  <a:schemeClr val="accent5">
                    <a:lumMod val="60000"/>
                    <a:lumMod val="75000"/>
                  </a:schemeClr>
                </a:contourClr>
              </a:sp3d>
            </c:spPr>
            <c:extLst>
              <c:ext xmlns:c16="http://schemas.microsoft.com/office/drawing/2014/chart" uri="{C3380CC4-5D6E-409C-BE32-E72D297353CC}">
                <c16:uniqueId val="{00000009-ED97-49F1-B13F-AB5D2756ED3D}"/>
              </c:ext>
            </c:extLst>
          </c:dPt>
          <c:dPt>
            <c:idx val="5"/>
            <c:bubble3D val="0"/>
            <c:spPr>
              <a:solidFill>
                <a:schemeClr val="accent4">
                  <a:lumMod val="60000"/>
                  <a:alpha val="90000"/>
                </a:schemeClr>
              </a:solidFill>
              <a:ln w="19050">
                <a:solidFill>
                  <a:schemeClr val="accent4">
                    <a:lumMod val="60000"/>
                    <a:lumMod val="75000"/>
                  </a:schemeClr>
                </a:solidFill>
              </a:ln>
              <a:effectLst>
                <a:innerShdw blurRad="114300">
                  <a:schemeClr val="accent4">
                    <a:lumMod val="60000"/>
                    <a:lumMod val="75000"/>
                  </a:schemeClr>
                </a:innerShdw>
              </a:effectLst>
              <a:scene3d>
                <a:camera prst="orthographicFront"/>
                <a:lightRig rig="threePt" dir="t"/>
              </a:scene3d>
              <a:sp3d contourW="19050" prstMaterial="flat">
                <a:contourClr>
                  <a:schemeClr val="accent4">
                    <a:lumMod val="60000"/>
                    <a:lumMod val="75000"/>
                  </a:schemeClr>
                </a:contourClr>
              </a:sp3d>
            </c:spPr>
            <c:extLst>
              <c:ext xmlns:c16="http://schemas.microsoft.com/office/drawing/2014/chart" uri="{C3380CC4-5D6E-409C-BE32-E72D297353CC}">
                <c16:uniqueId val="{0000000B-ED97-49F1-B13F-AB5D2756ED3D}"/>
              </c:ext>
            </c:extLst>
          </c:dPt>
          <c:dPt>
            <c:idx val="6"/>
            <c:bubble3D val="0"/>
            <c:spPr>
              <a:solidFill>
                <a:schemeClr val="accent6">
                  <a:lumMod val="80000"/>
                  <a:lumOff val="20000"/>
                  <a:alpha val="90000"/>
                </a:schemeClr>
              </a:solidFill>
              <a:ln w="19050">
                <a:solidFill>
                  <a:schemeClr val="accent6">
                    <a:lumMod val="80000"/>
                    <a:lumOff val="20000"/>
                    <a:lumMod val="75000"/>
                  </a:schemeClr>
                </a:solidFill>
              </a:ln>
              <a:effectLst>
                <a:innerShdw blurRad="114300">
                  <a:schemeClr val="accent6">
                    <a:lumMod val="80000"/>
                    <a:lumOff val="20000"/>
                    <a:lumMod val="75000"/>
                  </a:schemeClr>
                </a:innerShdw>
              </a:effectLst>
              <a:scene3d>
                <a:camera prst="orthographicFront"/>
                <a:lightRig rig="threePt" dir="t"/>
              </a:scene3d>
              <a:sp3d contourW="19050" prstMaterial="flat">
                <a:contourClr>
                  <a:schemeClr val="accent6">
                    <a:lumMod val="80000"/>
                    <a:lumOff val="20000"/>
                    <a:lumMod val="75000"/>
                  </a:schemeClr>
                </a:contourClr>
              </a:sp3d>
            </c:spPr>
            <c:extLst>
              <c:ext xmlns:c16="http://schemas.microsoft.com/office/drawing/2014/chart" uri="{C3380CC4-5D6E-409C-BE32-E72D297353CC}">
                <c16:uniqueId val="{0000000D-ED97-49F1-B13F-AB5D2756ED3D}"/>
              </c:ext>
            </c:extLst>
          </c:dPt>
          <c:dPt>
            <c:idx val="7"/>
            <c:bubble3D val="0"/>
            <c:spPr>
              <a:solidFill>
                <a:schemeClr val="accent5">
                  <a:lumMod val="80000"/>
                  <a:lumOff val="20000"/>
                  <a:alpha val="90000"/>
                </a:schemeClr>
              </a:solidFill>
              <a:ln w="19050">
                <a:solidFill>
                  <a:schemeClr val="accent5">
                    <a:lumMod val="80000"/>
                    <a:lumOff val="20000"/>
                    <a:lumMod val="75000"/>
                  </a:schemeClr>
                </a:solidFill>
              </a:ln>
              <a:effectLst>
                <a:innerShdw blurRad="114300">
                  <a:schemeClr val="accent5">
                    <a:lumMod val="80000"/>
                    <a:lumOff val="20000"/>
                    <a:lumMod val="75000"/>
                  </a:schemeClr>
                </a:innerShdw>
              </a:effectLst>
              <a:scene3d>
                <a:camera prst="orthographicFront"/>
                <a:lightRig rig="threePt" dir="t"/>
              </a:scene3d>
              <a:sp3d contourW="19050" prstMaterial="flat">
                <a:contourClr>
                  <a:schemeClr val="accent5">
                    <a:lumMod val="80000"/>
                    <a:lumOff val="20000"/>
                    <a:lumMod val="75000"/>
                  </a:schemeClr>
                </a:contourClr>
              </a:sp3d>
            </c:spPr>
            <c:extLst>
              <c:ext xmlns:c16="http://schemas.microsoft.com/office/drawing/2014/chart" uri="{C3380CC4-5D6E-409C-BE32-E72D297353CC}">
                <c16:uniqueId val="{0000000F-ED97-49F1-B13F-AB5D2756ED3D}"/>
              </c:ext>
            </c:extLst>
          </c:dPt>
          <c:dPt>
            <c:idx val="8"/>
            <c:bubble3D val="0"/>
            <c:spPr>
              <a:solidFill>
                <a:schemeClr val="accent4">
                  <a:lumMod val="80000"/>
                  <a:lumOff val="20000"/>
                  <a:alpha val="90000"/>
                </a:schemeClr>
              </a:solidFill>
              <a:ln w="19050">
                <a:solidFill>
                  <a:schemeClr val="accent4">
                    <a:lumMod val="80000"/>
                    <a:lumOff val="20000"/>
                    <a:lumMod val="75000"/>
                  </a:schemeClr>
                </a:solidFill>
              </a:ln>
              <a:effectLst>
                <a:innerShdw blurRad="114300">
                  <a:schemeClr val="accent4">
                    <a:lumMod val="80000"/>
                    <a:lumOff val="20000"/>
                    <a:lumMod val="75000"/>
                  </a:schemeClr>
                </a:innerShdw>
              </a:effectLst>
              <a:scene3d>
                <a:camera prst="orthographicFront"/>
                <a:lightRig rig="threePt" dir="t"/>
              </a:scene3d>
              <a:sp3d contourW="19050" prstMaterial="flat">
                <a:contourClr>
                  <a:schemeClr val="accent4">
                    <a:lumMod val="80000"/>
                    <a:lumOff val="20000"/>
                    <a:lumMod val="75000"/>
                  </a:schemeClr>
                </a:contourClr>
              </a:sp3d>
            </c:spPr>
            <c:extLst>
              <c:ext xmlns:c16="http://schemas.microsoft.com/office/drawing/2014/chart" uri="{C3380CC4-5D6E-409C-BE32-E72D297353CC}">
                <c16:uniqueId val="{00000011-ED97-49F1-B13F-AB5D2756ED3D}"/>
              </c:ext>
            </c:extLst>
          </c:dPt>
          <c:dPt>
            <c:idx val="9"/>
            <c:bubble3D val="0"/>
            <c:spPr>
              <a:solidFill>
                <a:schemeClr val="accent6">
                  <a:lumMod val="80000"/>
                  <a:alpha val="90000"/>
                </a:schemeClr>
              </a:solidFill>
              <a:ln w="19050">
                <a:solidFill>
                  <a:schemeClr val="accent6">
                    <a:lumMod val="80000"/>
                    <a:lumMod val="75000"/>
                  </a:schemeClr>
                </a:solidFill>
              </a:ln>
              <a:effectLst>
                <a:innerShdw blurRad="114300">
                  <a:schemeClr val="accent6">
                    <a:lumMod val="80000"/>
                    <a:lumMod val="75000"/>
                  </a:schemeClr>
                </a:innerShdw>
              </a:effectLst>
              <a:scene3d>
                <a:camera prst="orthographicFront"/>
                <a:lightRig rig="threePt" dir="t"/>
              </a:scene3d>
              <a:sp3d contourW="19050" prstMaterial="flat">
                <a:contourClr>
                  <a:schemeClr val="accent6">
                    <a:lumMod val="80000"/>
                    <a:lumMod val="75000"/>
                  </a:schemeClr>
                </a:contourClr>
              </a:sp3d>
            </c:spPr>
            <c:extLst>
              <c:ext xmlns:c16="http://schemas.microsoft.com/office/drawing/2014/chart" uri="{C3380CC4-5D6E-409C-BE32-E72D297353CC}">
                <c16:uniqueId val="{00000013-ED97-49F1-B13F-AB5D2756ED3D}"/>
              </c:ext>
            </c:extLst>
          </c:dPt>
          <c:dPt>
            <c:idx val="10"/>
            <c:bubble3D val="0"/>
            <c:spPr>
              <a:solidFill>
                <a:schemeClr val="accent5">
                  <a:lumMod val="80000"/>
                  <a:alpha val="90000"/>
                </a:schemeClr>
              </a:solidFill>
              <a:ln w="19050">
                <a:solidFill>
                  <a:schemeClr val="accent5">
                    <a:lumMod val="80000"/>
                    <a:lumMod val="75000"/>
                  </a:schemeClr>
                </a:solidFill>
              </a:ln>
              <a:effectLst>
                <a:innerShdw blurRad="114300">
                  <a:schemeClr val="accent5">
                    <a:lumMod val="80000"/>
                    <a:lumMod val="75000"/>
                  </a:schemeClr>
                </a:innerShdw>
              </a:effectLst>
              <a:scene3d>
                <a:camera prst="orthographicFront"/>
                <a:lightRig rig="threePt" dir="t"/>
              </a:scene3d>
              <a:sp3d contourW="19050" prstMaterial="flat">
                <a:contourClr>
                  <a:schemeClr val="accent5">
                    <a:lumMod val="80000"/>
                    <a:lumMod val="75000"/>
                  </a:schemeClr>
                </a:contourClr>
              </a:sp3d>
            </c:spPr>
            <c:extLst>
              <c:ext xmlns:c16="http://schemas.microsoft.com/office/drawing/2014/chart" uri="{C3380CC4-5D6E-409C-BE32-E72D297353CC}">
                <c16:uniqueId val="{00000015-ED97-49F1-B13F-AB5D2756ED3D}"/>
              </c:ext>
            </c:extLst>
          </c:dPt>
          <c:dLbls>
            <c:dLbl>
              <c:idx val="0"/>
              <c:spPr>
                <a:solidFill>
                  <a:schemeClr val="lt1">
                    <a:alpha val="90000"/>
                  </a:schemeClr>
                </a:solidFill>
                <a:ln w="12700" cap="flat" cmpd="sng" algn="ctr">
                  <a:solidFill>
                    <a:schemeClr val="accent6"/>
                  </a:solidFill>
                  <a:round/>
                </a:ln>
                <a:effectLst>
                  <a:outerShdw blurRad="50800" dist="38100" dir="2700000" algn="tl" rotWithShape="0">
                    <a:schemeClr val="accent6">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6"/>
                      </a:solidFill>
                      <a:effectLst/>
                      <a:latin typeface="+mn-lt"/>
                      <a:ea typeface="+mn-ea"/>
                      <a:cs typeface="+mn-cs"/>
                    </a:defRPr>
                  </a:pPr>
                  <a:endParaRPr lang="en-US"/>
                </a:p>
              </c:txPr>
              <c:showLegendKey val="0"/>
              <c:showVal val="0"/>
              <c:showCatName val="1"/>
              <c:showSerName val="0"/>
              <c:showPercent val="0"/>
              <c:showBubbleSize val="0"/>
              <c:extLst>
                <c:ext xmlns:c16="http://schemas.microsoft.com/office/drawing/2014/chart" uri="{C3380CC4-5D6E-409C-BE32-E72D297353CC}">
                  <c16:uniqueId val="{00000001-ED97-49F1-B13F-AB5D2756ED3D}"/>
                </c:ext>
              </c:extLst>
            </c:dLbl>
            <c:dLbl>
              <c:idx val="1"/>
              <c:spPr>
                <a:solidFill>
                  <a:schemeClr val="lt1">
                    <a:alpha val="90000"/>
                  </a:schemeClr>
                </a:solidFill>
                <a:ln w="12700" cap="flat" cmpd="sng" algn="ctr">
                  <a:solidFill>
                    <a:schemeClr val="accent5"/>
                  </a:solidFill>
                  <a:round/>
                </a:ln>
                <a:effectLst>
                  <a:outerShdw blurRad="50800" dist="38100" dir="2700000" algn="tl" rotWithShape="0">
                    <a:schemeClr val="accent5">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5"/>
                      </a:solidFill>
                      <a:effectLst/>
                      <a:latin typeface="+mn-lt"/>
                      <a:ea typeface="+mn-ea"/>
                      <a:cs typeface="+mn-cs"/>
                    </a:defRPr>
                  </a:pPr>
                  <a:endParaRPr lang="en-US"/>
                </a:p>
              </c:txPr>
              <c:showLegendKey val="0"/>
              <c:showVal val="0"/>
              <c:showCatName val="1"/>
              <c:showSerName val="0"/>
              <c:showPercent val="0"/>
              <c:showBubbleSize val="0"/>
              <c:extLst>
                <c:ext xmlns:c16="http://schemas.microsoft.com/office/drawing/2014/chart" uri="{C3380CC4-5D6E-409C-BE32-E72D297353CC}">
                  <c16:uniqueId val="{00000003-ED97-49F1-B13F-AB5D2756ED3D}"/>
                </c:ext>
              </c:extLst>
            </c:dLbl>
            <c:dLbl>
              <c:idx val="2"/>
              <c:spPr>
                <a:solidFill>
                  <a:schemeClr val="lt1">
                    <a:alpha val="90000"/>
                  </a:schemeClr>
                </a:solidFill>
                <a:ln w="12700" cap="flat" cmpd="sng" algn="ctr">
                  <a:solidFill>
                    <a:schemeClr val="accent4"/>
                  </a:solidFill>
                  <a:round/>
                </a:ln>
                <a:effectLst>
                  <a:outerShdw blurRad="50800" dist="38100" dir="2700000" algn="tl" rotWithShape="0">
                    <a:schemeClr val="accent4">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solidFill>
                      <a:effectLst/>
                      <a:latin typeface="+mn-lt"/>
                      <a:ea typeface="+mn-ea"/>
                      <a:cs typeface="+mn-cs"/>
                    </a:defRPr>
                  </a:pPr>
                  <a:endParaRPr lang="en-US"/>
                </a:p>
              </c:txPr>
              <c:showLegendKey val="0"/>
              <c:showVal val="0"/>
              <c:showCatName val="1"/>
              <c:showSerName val="0"/>
              <c:showPercent val="0"/>
              <c:showBubbleSize val="0"/>
              <c:extLst>
                <c:ext xmlns:c16="http://schemas.microsoft.com/office/drawing/2014/chart" uri="{C3380CC4-5D6E-409C-BE32-E72D297353CC}">
                  <c16:uniqueId val="{00000005-ED97-49F1-B13F-AB5D2756ED3D}"/>
                </c:ext>
              </c:extLst>
            </c:dLbl>
            <c:dLbl>
              <c:idx val="3"/>
              <c:spPr>
                <a:solidFill>
                  <a:schemeClr val="lt1">
                    <a:alpha val="90000"/>
                  </a:schemeClr>
                </a:solidFill>
                <a:ln w="12700" cap="flat" cmpd="sng" algn="ctr">
                  <a:solidFill>
                    <a:schemeClr val="accent6">
                      <a:lumMod val="60000"/>
                    </a:schemeClr>
                  </a:solidFill>
                  <a:round/>
                </a:ln>
                <a:effectLst>
                  <a:outerShdw blurRad="50800" dist="38100" dir="2700000" algn="tl" rotWithShape="0">
                    <a:schemeClr val="accent6">
                      <a:lumMod val="6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6">
                          <a:lumMod val="60000"/>
                        </a:schemeClr>
                      </a:solidFill>
                      <a:effectLst/>
                      <a:latin typeface="+mn-lt"/>
                      <a:ea typeface="+mn-ea"/>
                      <a:cs typeface="+mn-cs"/>
                    </a:defRPr>
                  </a:pPr>
                  <a:endParaRPr lang="en-US"/>
                </a:p>
              </c:txPr>
              <c:showLegendKey val="0"/>
              <c:showVal val="0"/>
              <c:showCatName val="1"/>
              <c:showSerName val="0"/>
              <c:showPercent val="0"/>
              <c:showBubbleSize val="0"/>
              <c:extLst>
                <c:ext xmlns:c16="http://schemas.microsoft.com/office/drawing/2014/chart" uri="{C3380CC4-5D6E-409C-BE32-E72D297353CC}">
                  <c16:uniqueId val="{00000007-ED97-49F1-B13F-AB5D2756ED3D}"/>
                </c:ext>
              </c:extLst>
            </c:dLbl>
            <c:dLbl>
              <c:idx val="4"/>
              <c:spPr>
                <a:solidFill>
                  <a:schemeClr val="lt1">
                    <a:alpha val="90000"/>
                  </a:schemeClr>
                </a:solidFill>
                <a:ln w="12700" cap="flat" cmpd="sng" algn="ctr">
                  <a:solidFill>
                    <a:schemeClr val="accent5">
                      <a:lumMod val="60000"/>
                    </a:schemeClr>
                  </a:solidFill>
                  <a:round/>
                </a:ln>
                <a:effectLst>
                  <a:outerShdw blurRad="50800" dist="38100" dir="2700000" algn="tl" rotWithShape="0">
                    <a:schemeClr val="accent5">
                      <a:lumMod val="6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5">
                          <a:lumMod val="60000"/>
                        </a:schemeClr>
                      </a:solidFill>
                      <a:effectLst/>
                      <a:latin typeface="+mn-lt"/>
                      <a:ea typeface="+mn-ea"/>
                      <a:cs typeface="+mn-cs"/>
                    </a:defRPr>
                  </a:pPr>
                  <a:endParaRPr lang="en-US"/>
                </a:p>
              </c:txPr>
              <c:showLegendKey val="0"/>
              <c:showVal val="0"/>
              <c:showCatName val="1"/>
              <c:showSerName val="0"/>
              <c:showPercent val="0"/>
              <c:showBubbleSize val="0"/>
              <c:extLst>
                <c:ext xmlns:c16="http://schemas.microsoft.com/office/drawing/2014/chart" uri="{C3380CC4-5D6E-409C-BE32-E72D297353CC}">
                  <c16:uniqueId val="{00000009-ED97-49F1-B13F-AB5D2756ED3D}"/>
                </c:ext>
              </c:extLst>
            </c:dLbl>
            <c:dLbl>
              <c:idx val="5"/>
              <c:spPr>
                <a:solidFill>
                  <a:schemeClr val="lt1">
                    <a:alpha val="90000"/>
                  </a:schemeClr>
                </a:solidFill>
                <a:ln w="12700" cap="flat" cmpd="sng" algn="ctr">
                  <a:solidFill>
                    <a:schemeClr val="accent4">
                      <a:lumMod val="60000"/>
                    </a:schemeClr>
                  </a:solidFill>
                  <a:round/>
                </a:ln>
                <a:effectLst>
                  <a:outerShdw blurRad="50800" dist="38100" dir="2700000" algn="tl" rotWithShape="0">
                    <a:schemeClr val="accent4">
                      <a:lumMod val="6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lumMod val="60000"/>
                        </a:schemeClr>
                      </a:solidFill>
                      <a:effectLst/>
                      <a:latin typeface="+mn-lt"/>
                      <a:ea typeface="+mn-ea"/>
                      <a:cs typeface="+mn-cs"/>
                    </a:defRPr>
                  </a:pPr>
                  <a:endParaRPr lang="en-US"/>
                </a:p>
              </c:txPr>
              <c:showLegendKey val="0"/>
              <c:showVal val="0"/>
              <c:showCatName val="1"/>
              <c:showSerName val="0"/>
              <c:showPercent val="0"/>
              <c:showBubbleSize val="0"/>
              <c:extLst>
                <c:ext xmlns:c16="http://schemas.microsoft.com/office/drawing/2014/chart" uri="{C3380CC4-5D6E-409C-BE32-E72D297353CC}">
                  <c16:uniqueId val="{0000000B-ED97-49F1-B13F-AB5D2756ED3D}"/>
                </c:ext>
              </c:extLst>
            </c:dLbl>
            <c:dLbl>
              <c:idx val="6"/>
              <c:spPr>
                <a:solidFill>
                  <a:schemeClr val="lt1">
                    <a:alpha val="90000"/>
                  </a:schemeClr>
                </a:solidFill>
                <a:ln w="12700" cap="flat" cmpd="sng" algn="ctr">
                  <a:solidFill>
                    <a:schemeClr val="accent6">
                      <a:lumMod val="80000"/>
                      <a:lumOff val="20000"/>
                    </a:schemeClr>
                  </a:solidFill>
                  <a:round/>
                </a:ln>
                <a:effectLst>
                  <a:outerShdw blurRad="50800" dist="38100" dir="2700000" algn="tl" rotWithShape="0">
                    <a:schemeClr val="accent6">
                      <a:lumMod val="80000"/>
                      <a:lumOff val="2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6">
                          <a:lumMod val="80000"/>
                          <a:lumOff val="20000"/>
                        </a:schemeClr>
                      </a:solidFill>
                      <a:effectLst/>
                      <a:latin typeface="+mn-lt"/>
                      <a:ea typeface="+mn-ea"/>
                      <a:cs typeface="+mn-cs"/>
                    </a:defRPr>
                  </a:pPr>
                  <a:endParaRPr lang="en-US"/>
                </a:p>
              </c:txPr>
              <c:showLegendKey val="0"/>
              <c:showVal val="0"/>
              <c:showCatName val="1"/>
              <c:showSerName val="0"/>
              <c:showPercent val="0"/>
              <c:showBubbleSize val="0"/>
              <c:extLst>
                <c:ext xmlns:c16="http://schemas.microsoft.com/office/drawing/2014/chart" uri="{C3380CC4-5D6E-409C-BE32-E72D297353CC}">
                  <c16:uniqueId val="{0000000D-ED97-49F1-B13F-AB5D2756ED3D}"/>
                </c:ext>
              </c:extLst>
            </c:dLbl>
            <c:dLbl>
              <c:idx val="7"/>
              <c:spPr>
                <a:solidFill>
                  <a:schemeClr val="lt1">
                    <a:alpha val="90000"/>
                  </a:schemeClr>
                </a:solidFill>
                <a:ln w="12700" cap="flat" cmpd="sng" algn="ctr">
                  <a:solidFill>
                    <a:schemeClr val="accent5">
                      <a:lumMod val="80000"/>
                      <a:lumOff val="20000"/>
                    </a:schemeClr>
                  </a:solidFill>
                  <a:round/>
                </a:ln>
                <a:effectLst>
                  <a:outerShdw blurRad="50800" dist="38100" dir="2700000" algn="tl" rotWithShape="0">
                    <a:schemeClr val="accent5">
                      <a:lumMod val="80000"/>
                      <a:lumOff val="2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5">
                          <a:lumMod val="80000"/>
                          <a:lumOff val="20000"/>
                        </a:schemeClr>
                      </a:solidFill>
                      <a:effectLst/>
                      <a:latin typeface="+mn-lt"/>
                      <a:ea typeface="+mn-ea"/>
                      <a:cs typeface="+mn-cs"/>
                    </a:defRPr>
                  </a:pPr>
                  <a:endParaRPr lang="en-US"/>
                </a:p>
              </c:txPr>
              <c:showLegendKey val="0"/>
              <c:showVal val="0"/>
              <c:showCatName val="1"/>
              <c:showSerName val="0"/>
              <c:showPercent val="0"/>
              <c:showBubbleSize val="0"/>
              <c:extLst>
                <c:ext xmlns:c16="http://schemas.microsoft.com/office/drawing/2014/chart" uri="{C3380CC4-5D6E-409C-BE32-E72D297353CC}">
                  <c16:uniqueId val="{0000000F-ED97-49F1-B13F-AB5D2756ED3D}"/>
                </c:ext>
              </c:extLst>
            </c:dLbl>
            <c:dLbl>
              <c:idx val="8"/>
              <c:spPr>
                <a:solidFill>
                  <a:schemeClr val="lt1">
                    <a:alpha val="90000"/>
                  </a:schemeClr>
                </a:solidFill>
                <a:ln w="12700" cap="flat" cmpd="sng" algn="ctr">
                  <a:solidFill>
                    <a:schemeClr val="accent4">
                      <a:lumMod val="80000"/>
                      <a:lumOff val="20000"/>
                    </a:schemeClr>
                  </a:solidFill>
                  <a:round/>
                </a:ln>
                <a:effectLst>
                  <a:outerShdw blurRad="50800" dist="38100" dir="2700000" algn="tl" rotWithShape="0">
                    <a:schemeClr val="accent4">
                      <a:lumMod val="80000"/>
                      <a:lumOff val="2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lumMod val="80000"/>
                          <a:lumOff val="20000"/>
                        </a:schemeClr>
                      </a:solidFill>
                      <a:effectLst/>
                      <a:latin typeface="+mn-lt"/>
                      <a:ea typeface="+mn-ea"/>
                      <a:cs typeface="+mn-cs"/>
                    </a:defRPr>
                  </a:pPr>
                  <a:endParaRPr lang="en-US"/>
                </a:p>
              </c:txPr>
              <c:showLegendKey val="0"/>
              <c:showVal val="0"/>
              <c:showCatName val="1"/>
              <c:showSerName val="0"/>
              <c:showPercent val="0"/>
              <c:showBubbleSize val="0"/>
              <c:extLst>
                <c:ext xmlns:c16="http://schemas.microsoft.com/office/drawing/2014/chart" uri="{C3380CC4-5D6E-409C-BE32-E72D297353CC}">
                  <c16:uniqueId val="{00000011-ED97-49F1-B13F-AB5D2756ED3D}"/>
                </c:ext>
              </c:extLst>
            </c:dLbl>
            <c:dLbl>
              <c:idx val="9"/>
              <c:spPr>
                <a:solidFill>
                  <a:schemeClr val="lt1">
                    <a:alpha val="90000"/>
                  </a:schemeClr>
                </a:solidFill>
                <a:ln w="12700" cap="flat" cmpd="sng" algn="ctr">
                  <a:solidFill>
                    <a:schemeClr val="accent6">
                      <a:lumMod val="80000"/>
                    </a:schemeClr>
                  </a:solidFill>
                  <a:round/>
                </a:ln>
                <a:effectLst>
                  <a:outerShdw blurRad="50800" dist="38100" dir="2700000" algn="tl" rotWithShape="0">
                    <a:schemeClr val="accent6">
                      <a:lumMod val="8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6">
                          <a:lumMod val="80000"/>
                        </a:schemeClr>
                      </a:solidFill>
                      <a:effectLst/>
                      <a:latin typeface="+mn-lt"/>
                      <a:ea typeface="+mn-ea"/>
                      <a:cs typeface="+mn-cs"/>
                    </a:defRPr>
                  </a:pPr>
                  <a:endParaRPr lang="en-US"/>
                </a:p>
              </c:txPr>
              <c:showLegendKey val="0"/>
              <c:showVal val="0"/>
              <c:showCatName val="1"/>
              <c:showSerName val="0"/>
              <c:showPercent val="0"/>
              <c:showBubbleSize val="0"/>
              <c:extLst>
                <c:ext xmlns:c16="http://schemas.microsoft.com/office/drawing/2014/chart" uri="{C3380CC4-5D6E-409C-BE32-E72D297353CC}">
                  <c16:uniqueId val="{00000013-ED97-49F1-B13F-AB5D2756ED3D}"/>
                </c:ext>
              </c:extLst>
            </c:dLbl>
            <c:dLbl>
              <c:idx val="10"/>
              <c:spPr>
                <a:solidFill>
                  <a:schemeClr val="lt1">
                    <a:alpha val="90000"/>
                  </a:schemeClr>
                </a:solidFill>
                <a:ln w="12700" cap="flat" cmpd="sng" algn="ctr">
                  <a:solidFill>
                    <a:schemeClr val="accent5">
                      <a:lumMod val="80000"/>
                    </a:schemeClr>
                  </a:solidFill>
                  <a:round/>
                </a:ln>
                <a:effectLst>
                  <a:outerShdw blurRad="50800" dist="38100" dir="2700000" algn="tl" rotWithShape="0">
                    <a:schemeClr val="accent5">
                      <a:lumMod val="8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5">
                          <a:lumMod val="80000"/>
                        </a:schemeClr>
                      </a:solidFill>
                      <a:effectLst/>
                      <a:latin typeface="+mn-lt"/>
                      <a:ea typeface="+mn-ea"/>
                      <a:cs typeface="+mn-cs"/>
                    </a:defRPr>
                  </a:pPr>
                  <a:endParaRPr lang="en-US"/>
                </a:p>
              </c:txPr>
              <c:showLegendKey val="0"/>
              <c:showVal val="0"/>
              <c:showCatName val="1"/>
              <c:showSerName val="0"/>
              <c:showPercent val="0"/>
              <c:showBubbleSize val="0"/>
              <c:extLst>
                <c:ext xmlns:c16="http://schemas.microsoft.com/office/drawing/2014/chart" uri="{C3380CC4-5D6E-409C-BE32-E72D297353CC}">
                  <c16:uniqueId val="{00000015-ED97-49F1-B13F-AB5D2756ED3D}"/>
                </c:ext>
              </c:extLst>
            </c:dLbl>
            <c:spPr>
              <a:solidFill>
                <a:sysClr val="window" lastClr="FFFFFF">
                  <a:alpha val="90000"/>
                </a:sysClr>
              </a:solidFill>
              <a:ln w="12700" cap="flat" cmpd="sng" algn="ctr">
                <a:solidFill>
                  <a:srgbClr val="70AD47"/>
                </a:solidFill>
                <a:round/>
              </a:ln>
              <a:effectLst>
                <a:outerShdw blurRad="50800" dist="38100" dir="2700000" algn="tl" rotWithShape="0">
                  <a:srgbClr val="70AD47">
                    <a:lumMod val="75000"/>
                    <a:alpha val="40000"/>
                  </a:srgbClr>
                </a:outerShdw>
              </a:effectLst>
            </c:spPr>
            <c:showLegendKey val="0"/>
            <c:showVal val="0"/>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Лист1!$A$2:$A$12</c:f>
              <c:strCache>
                <c:ptCount val="11"/>
                <c:pt idx="0">
                  <c:v>Відповідальність та обов'язок</c:v>
                </c:pt>
                <c:pt idx="1">
                  <c:v>Престиж професії</c:v>
                </c:pt>
                <c:pt idx="2">
                  <c:v>Мотив уникнення невдач</c:v>
                </c:pt>
                <c:pt idx="3">
                  <c:v>Мотив самовдосконалення</c:v>
                </c:pt>
                <c:pt idx="4">
                  <c:v>Афіліація</c:v>
                </c:pt>
                <c:pt idx="5">
                  <c:v>Творча самореалізація</c:v>
                </c:pt>
                <c:pt idx="6">
                  <c:v>Досягнення успіху</c:v>
                </c:pt>
                <c:pt idx="7">
                  <c:v>Комунікативний мотив</c:v>
                </c:pt>
                <c:pt idx="8">
                  <c:v>Пізнавальний мотив( процес)</c:v>
                </c:pt>
                <c:pt idx="9">
                  <c:v>Мотив прагнення до благополуччя </c:v>
                </c:pt>
                <c:pt idx="10">
                  <c:v>Пізнавальний мотив( результат)</c:v>
                </c:pt>
              </c:strCache>
            </c:strRef>
          </c:cat>
          <c:val>
            <c:numRef>
              <c:f>Лист1!$B$2:$B$12</c:f>
              <c:numCache>
                <c:formatCode>0.00%</c:formatCode>
                <c:ptCount val="11"/>
                <c:pt idx="0">
                  <c:v>0.52100000000000002</c:v>
                </c:pt>
                <c:pt idx="1">
                  <c:v>0.28599999999999998</c:v>
                </c:pt>
                <c:pt idx="2">
                  <c:v>0.5</c:v>
                </c:pt>
                <c:pt idx="3">
                  <c:v>0.125</c:v>
                </c:pt>
                <c:pt idx="4">
                  <c:v>0.40200000000000002</c:v>
                </c:pt>
                <c:pt idx="5">
                  <c:v>0.185</c:v>
                </c:pt>
                <c:pt idx="6">
                  <c:v>0.247</c:v>
                </c:pt>
                <c:pt idx="7">
                  <c:v>0.40200000000000002</c:v>
                </c:pt>
                <c:pt idx="8">
                  <c:v>0.312</c:v>
                </c:pt>
                <c:pt idx="9">
                  <c:v>0.52100000000000002</c:v>
                </c:pt>
                <c:pt idx="10">
                  <c:v>0.437</c:v>
                </c:pt>
              </c:numCache>
            </c:numRef>
          </c:val>
          <c:extLst>
            <c:ext xmlns:c16="http://schemas.microsoft.com/office/drawing/2014/chart" uri="{C3380CC4-5D6E-409C-BE32-E72D297353CC}">
              <c16:uniqueId val="{00000016-ED97-49F1-B13F-AB5D2756ED3D}"/>
            </c:ext>
          </c:extLst>
        </c:ser>
        <c:dLbls>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80</TotalTime>
  <Pages>145</Pages>
  <Words>34097</Words>
  <Characters>194355</Characters>
  <Application>Microsoft Office Word</Application>
  <DocSecurity>0</DocSecurity>
  <Lines>1619</Lines>
  <Paragraphs>455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227997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Вікторія</cp:lastModifiedBy>
  <cp:revision>9</cp:revision>
  <dcterms:created xsi:type="dcterms:W3CDTF">2024-08-16T12:42:00Z</dcterms:created>
  <dcterms:modified xsi:type="dcterms:W3CDTF">2025-01-11T08:02:00Z</dcterms:modified>
</cp:coreProperties>
</file>