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D10" w:rsidRPr="0054351E" w:rsidRDefault="00630D10" w:rsidP="00632933">
      <w:pPr>
        <w:widowControl w:val="0"/>
        <w:shd w:val="clear" w:color="auto" w:fill="FFFFFF"/>
        <w:tabs>
          <w:tab w:val="left" w:pos="1580"/>
        </w:tabs>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Міністерство освіти і науки України</w:t>
      </w:r>
    </w:p>
    <w:p w:rsidR="00630D10" w:rsidRPr="0054351E" w:rsidRDefault="00630D10" w:rsidP="0063293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Державний заклад</w:t>
      </w:r>
    </w:p>
    <w:p w:rsidR="00630D10" w:rsidRPr="0054351E" w:rsidRDefault="00630D10" w:rsidP="0063293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«Луганський національний університет</w:t>
      </w:r>
    </w:p>
    <w:p w:rsidR="00630D10" w:rsidRPr="0054351E" w:rsidRDefault="00630D10" w:rsidP="0063293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імені Тараса Шевченка»</w:t>
      </w:r>
    </w:p>
    <w:p w:rsidR="00630D10" w:rsidRPr="0054351E" w:rsidRDefault="00630D10" w:rsidP="00632933">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 xml:space="preserve"> Навчально-науковий інститут педагогіки і психології</w:t>
      </w: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Кафедра психології</w:t>
      </w:r>
    </w:p>
    <w:p w:rsidR="00630D10" w:rsidRPr="0054351E" w:rsidRDefault="00630D10" w:rsidP="00630D10">
      <w:pPr>
        <w:widowControl w:val="0"/>
        <w:shd w:val="clear" w:color="auto" w:fill="FFFFFF"/>
        <w:autoSpaceDE w:val="0"/>
        <w:autoSpaceDN w:val="0"/>
        <w:adjustRightInd w:val="0"/>
        <w:jc w:val="center"/>
        <w:rPr>
          <w:rFonts w:ascii="Calibri" w:eastAsia="Times New Roman" w:hAnsi="Calibri" w:cs="Times New Roman"/>
          <w:bCs/>
          <w:lang w:val="uk-UA"/>
        </w:rPr>
      </w:pPr>
    </w:p>
    <w:p w:rsidR="00630D10" w:rsidRPr="0054351E" w:rsidRDefault="00630D10" w:rsidP="00630D10">
      <w:pPr>
        <w:widowControl w:val="0"/>
        <w:shd w:val="clear" w:color="auto" w:fill="FFFFFF"/>
        <w:autoSpaceDE w:val="0"/>
        <w:autoSpaceDN w:val="0"/>
        <w:adjustRightInd w:val="0"/>
        <w:spacing w:line="240" w:lineRule="auto"/>
        <w:jc w:val="center"/>
        <w:rPr>
          <w:rFonts w:ascii="Calibri" w:eastAsia="Times New Roman" w:hAnsi="Calibri" w:cs="Times New Roman"/>
          <w:bCs/>
          <w:lang w:val="uk-UA"/>
        </w:rPr>
      </w:pP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Pr>
          <w:rFonts w:ascii="Times New Roman" w:hAnsi="Times New Roman" w:cs="Times New Roman"/>
          <w:b/>
          <w:bCs/>
          <w:sz w:val="28"/>
          <w:szCs w:val="28"/>
          <w:lang w:val="uk-UA"/>
        </w:rPr>
        <w:t>Головньова Анастасія Максимівна</w:t>
      </w: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630D10" w:rsidRPr="007F6C6E" w:rsidRDefault="00630D10" w:rsidP="00630D10">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rPr>
      </w:pPr>
      <w:r w:rsidRPr="0054351E">
        <w:rPr>
          <w:rFonts w:ascii="Times New Roman" w:hAnsi="Times New Roman" w:cs="Times New Roman"/>
          <w:b/>
          <w:bCs/>
          <w:sz w:val="28"/>
          <w:szCs w:val="28"/>
          <w:lang w:val="uk-UA"/>
        </w:rPr>
        <w:tab/>
      </w:r>
      <w:r>
        <w:rPr>
          <w:rFonts w:ascii="Times New Roman" w:hAnsi="Times New Roman" w:cs="Times New Roman"/>
          <w:b/>
          <w:bCs/>
          <w:sz w:val="28"/>
          <w:szCs w:val="28"/>
          <w:lang w:val="uk-UA"/>
        </w:rPr>
        <w:t>ОСОБЛИВОСТІ ПРОЯВУ ТРИВОЖНОСТІ ВНУТРІШНЬО-ПЕРЕМІЩЕНИХ ОСІБ ПІДЛІТКОВОГО ВІКУ</w:t>
      </w: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кваліфікаційна робота</w:t>
      </w:r>
    </w:p>
    <w:p w:rsidR="00630D10" w:rsidRPr="0054351E" w:rsidRDefault="00630D10" w:rsidP="00630D10">
      <w:pPr>
        <w:widowControl w:val="0"/>
        <w:shd w:val="clear" w:color="auto" w:fill="FFFFFF"/>
        <w:autoSpaceDE w:val="0"/>
        <w:autoSpaceDN w:val="0"/>
        <w:adjustRightInd w:val="0"/>
        <w:spacing w:after="0"/>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sz w:val="28"/>
          <w:szCs w:val="28"/>
          <w:lang w:val="uk-UA"/>
        </w:rPr>
        <w:t>здобувача вищої освіти другого (магістерського) рівня</w:t>
      </w:r>
    </w:p>
    <w:p w:rsidR="00630D10" w:rsidRPr="0054351E" w:rsidRDefault="00630D10" w:rsidP="00630D10">
      <w:pPr>
        <w:widowControl w:val="0"/>
        <w:shd w:val="clear" w:color="auto" w:fill="FFFFFF"/>
        <w:autoSpaceDE w:val="0"/>
        <w:autoSpaceDN w:val="0"/>
        <w:adjustRightInd w:val="0"/>
        <w:spacing w:after="0"/>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за спеціальністю 053 «Психологія»</w:t>
      </w:r>
    </w:p>
    <w:p w:rsidR="00630D10" w:rsidRPr="0054351E" w:rsidRDefault="00630D10" w:rsidP="00630D10">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630D10" w:rsidRPr="0054351E" w:rsidRDefault="00630D10" w:rsidP="00630D10">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630D10" w:rsidRPr="00837330" w:rsidRDefault="00630D10" w:rsidP="00630D10">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p>
    <w:p w:rsidR="00630D10" w:rsidRPr="0054351E" w:rsidRDefault="00630D10" w:rsidP="00630D10">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Особистий підпис – ______</w:t>
      </w:r>
      <w:r>
        <w:rPr>
          <w:rFonts w:ascii="Times New Roman" w:eastAsia="Times New Roman" w:hAnsi="Times New Roman" w:cs="Times New Roman"/>
          <w:bCs/>
          <w:sz w:val="28"/>
          <w:szCs w:val="28"/>
          <w:lang w:val="uk-UA"/>
        </w:rPr>
        <w:t>_</w:t>
      </w:r>
      <w:r w:rsidRPr="005C74A2">
        <w:rPr>
          <w:noProof/>
        </w:rPr>
        <w:t xml:space="preserve"> </w:t>
      </w:r>
      <w:r>
        <w:rPr>
          <w:noProof/>
        </w:rPr>
        <w:drawing>
          <wp:inline distT="0" distB="0" distL="0" distR="0">
            <wp:extent cx="615950" cy="544617"/>
            <wp:effectExtent l="0" t="0" r="0" b="8255"/>
            <wp:docPr id="1597887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887670" name=""/>
                    <pic:cNvPicPr/>
                  </pic:nvPicPr>
                  <pic:blipFill>
                    <a:blip r:embed="rId8" cstate="print"/>
                    <a:stretch>
                      <a:fillRect/>
                    </a:stretch>
                  </pic:blipFill>
                  <pic:spPr>
                    <a:xfrm>
                      <a:off x="0" y="0"/>
                      <a:ext cx="628657" cy="555853"/>
                    </a:xfrm>
                    <a:prstGeom prst="rect">
                      <a:avLst/>
                    </a:prstGeom>
                  </pic:spPr>
                </pic:pic>
              </a:graphicData>
            </a:graphic>
          </wp:inline>
        </w:drawing>
      </w:r>
    </w:p>
    <w:p w:rsidR="00630D10" w:rsidRPr="0054351E" w:rsidRDefault="00630D10" w:rsidP="00630D10">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p>
    <w:p w:rsidR="00630D10" w:rsidRPr="0054351E"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Науковий керівник – ____________</w:t>
      </w:r>
      <w:r w:rsidRPr="0054351E">
        <w:rPr>
          <w:rFonts w:ascii="Times New Roman" w:hAnsi="Times New Roman" w:cs="Times New Roman"/>
          <w:bCs/>
          <w:sz w:val="28"/>
          <w:szCs w:val="28"/>
          <w:lang w:val="uk-UA"/>
        </w:rPr>
        <w:t>__</w:t>
      </w:r>
      <w:r>
        <w:rPr>
          <w:rFonts w:ascii="Times New Roman" w:hAnsi="Times New Roman" w:cs="Times New Roman"/>
          <w:bCs/>
          <w:sz w:val="28"/>
          <w:szCs w:val="28"/>
          <w:lang w:val="uk-UA"/>
        </w:rPr>
        <w:t xml:space="preserve">      </w:t>
      </w:r>
      <w:r w:rsidRPr="0054351E">
        <w:rPr>
          <w:rFonts w:ascii="Times New Roman" w:hAnsi="Times New Roman" w:cs="Times New Roman"/>
          <w:bCs/>
          <w:sz w:val="28"/>
          <w:szCs w:val="28"/>
          <w:lang w:val="uk-UA"/>
        </w:rPr>
        <w:t>кандидат психологічних</w:t>
      </w:r>
      <w:r>
        <w:rPr>
          <w:rFonts w:ascii="Times New Roman" w:hAnsi="Times New Roman" w:cs="Times New Roman"/>
          <w:bCs/>
          <w:sz w:val="28"/>
          <w:szCs w:val="28"/>
          <w:lang w:val="uk-UA"/>
        </w:rPr>
        <w:t xml:space="preserve"> </w:t>
      </w:r>
      <w:r w:rsidRPr="0054351E">
        <w:rPr>
          <w:rFonts w:ascii="Times New Roman" w:hAnsi="Times New Roman" w:cs="Times New Roman"/>
          <w:bCs/>
          <w:sz w:val="28"/>
          <w:szCs w:val="28"/>
          <w:lang w:val="uk-UA"/>
        </w:rPr>
        <w:t>наук,</w:t>
      </w:r>
    </w:p>
    <w:p w:rsidR="00630D10" w:rsidRPr="0054351E"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(підпис)                          </w:t>
      </w:r>
      <w:r w:rsidRPr="0054351E">
        <w:rPr>
          <w:rFonts w:ascii="Times New Roman" w:hAnsi="Times New Roman" w:cs="Times New Roman"/>
          <w:bCs/>
          <w:sz w:val="28"/>
          <w:szCs w:val="28"/>
          <w:lang w:val="uk-UA"/>
        </w:rPr>
        <w:t>Н.В.Репкіна</w:t>
      </w:r>
    </w:p>
    <w:p w:rsidR="00630D10" w:rsidRPr="0054351E"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p>
    <w:p w:rsidR="00630D10" w:rsidRPr="0054351E"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 xml:space="preserve">Зав. кафедри – </w:t>
      </w:r>
      <w:r w:rsidRPr="0054351E">
        <w:rPr>
          <w:rFonts w:ascii="Times New Roman" w:hAnsi="Times New Roman" w:cs="Times New Roman"/>
          <w:bCs/>
          <w:sz w:val="28"/>
          <w:szCs w:val="28"/>
          <w:lang w:val="uk-UA"/>
        </w:rPr>
        <w:t xml:space="preserve">       </w:t>
      </w:r>
      <w:r w:rsidRPr="0054351E">
        <w:rPr>
          <w:rFonts w:ascii="Times New Roman" w:eastAsia="Times New Roman" w:hAnsi="Times New Roman" w:cs="Times New Roman"/>
          <w:bCs/>
          <w:sz w:val="28"/>
          <w:szCs w:val="28"/>
          <w:lang w:val="uk-UA"/>
        </w:rPr>
        <w:t xml:space="preserve">_______________  </w:t>
      </w:r>
      <w:r w:rsidRPr="0054351E">
        <w:rPr>
          <w:rFonts w:ascii="Times New Roman" w:hAnsi="Times New Roman" w:cs="Times New Roman"/>
          <w:bCs/>
          <w:sz w:val="28"/>
          <w:szCs w:val="28"/>
          <w:lang w:val="uk-UA"/>
        </w:rPr>
        <w:t xml:space="preserve">      кандидат психологічних</w:t>
      </w:r>
      <w:r>
        <w:rPr>
          <w:rFonts w:ascii="Times New Roman" w:hAnsi="Times New Roman" w:cs="Times New Roman"/>
          <w:bCs/>
          <w:sz w:val="28"/>
          <w:szCs w:val="28"/>
          <w:lang w:val="uk-UA"/>
        </w:rPr>
        <w:t xml:space="preserve"> наук,</w:t>
      </w:r>
    </w:p>
    <w:p w:rsidR="00630D10" w:rsidRPr="0054351E"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sidRPr="0054351E">
        <w:rPr>
          <w:rFonts w:ascii="Times New Roman" w:eastAsia="Times New Roman" w:hAnsi="Times New Roman" w:cs="Times New Roman"/>
          <w:bCs/>
          <w:sz w:val="28"/>
          <w:szCs w:val="28"/>
          <w:lang w:val="uk-UA"/>
        </w:rPr>
        <w:t xml:space="preserve">(підпис) </w:t>
      </w:r>
      <w:r w:rsidRPr="005435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54351E">
        <w:rPr>
          <w:rFonts w:ascii="Times New Roman" w:hAnsi="Times New Roman" w:cs="Times New Roman"/>
          <w:bCs/>
          <w:sz w:val="28"/>
          <w:szCs w:val="28"/>
          <w:lang w:val="uk-UA"/>
        </w:rPr>
        <w:t>Л.В.Черновська</w:t>
      </w:r>
    </w:p>
    <w:p w:rsidR="00630D10" w:rsidRDefault="00630D10" w:rsidP="00630D10">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p>
    <w:p w:rsidR="00630D10" w:rsidRDefault="00630D10" w:rsidP="00630D10">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p>
    <w:p w:rsidR="00630D10" w:rsidRPr="0054351E" w:rsidRDefault="00630D10" w:rsidP="00630D10">
      <w:pPr>
        <w:spacing w:after="0" w:line="240" w:lineRule="auto"/>
        <w:rPr>
          <w:rFonts w:ascii="Times New Roman" w:hAnsi="Times New Roman" w:cs="Times New Roman"/>
          <w:b/>
          <w:bCs/>
          <w:sz w:val="28"/>
          <w:szCs w:val="28"/>
          <w:lang w:val="uk-UA"/>
        </w:rPr>
      </w:pPr>
    </w:p>
    <w:p w:rsidR="00630D10" w:rsidRDefault="00630D10" w:rsidP="00630D10">
      <w:pPr>
        <w:spacing w:after="0" w:line="240" w:lineRule="auto"/>
        <w:jc w:val="center"/>
        <w:rPr>
          <w:rFonts w:ascii="Times New Roman" w:eastAsia="Times New Roman" w:hAnsi="Times New Roman" w:cs="Times New Roman"/>
          <w:b/>
          <w:bCs/>
          <w:sz w:val="28"/>
          <w:szCs w:val="28"/>
          <w:lang w:val="uk-UA"/>
        </w:rPr>
      </w:pPr>
    </w:p>
    <w:p w:rsidR="00630D10" w:rsidRDefault="00630D10" w:rsidP="00630D10">
      <w:pPr>
        <w:spacing w:after="0" w:line="240" w:lineRule="auto"/>
        <w:jc w:val="center"/>
        <w:rPr>
          <w:rFonts w:ascii="Times New Roman" w:eastAsia="Times New Roman" w:hAnsi="Times New Roman" w:cs="Times New Roman"/>
          <w:b/>
          <w:bCs/>
          <w:sz w:val="28"/>
          <w:szCs w:val="28"/>
          <w:lang w:val="uk-UA"/>
        </w:rPr>
      </w:pPr>
    </w:p>
    <w:p w:rsidR="00630D10" w:rsidRDefault="00630D10" w:rsidP="00630D10">
      <w:pPr>
        <w:spacing w:after="0" w:line="240" w:lineRule="auto"/>
        <w:jc w:val="center"/>
        <w:rPr>
          <w:rFonts w:ascii="Times New Roman" w:eastAsia="Times New Roman" w:hAnsi="Times New Roman" w:cs="Times New Roman"/>
          <w:b/>
          <w:bCs/>
          <w:sz w:val="28"/>
          <w:szCs w:val="28"/>
          <w:lang w:val="uk-UA"/>
        </w:rPr>
      </w:pPr>
    </w:p>
    <w:p w:rsidR="00630D10" w:rsidRDefault="00630D10" w:rsidP="00630D10">
      <w:pPr>
        <w:spacing w:after="0" w:line="240" w:lineRule="auto"/>
        <w:jc w:val="center"/>
        <w:rPr>
          <w:rFonts w:ascii="Times New Roman" w:eastAsia="Times New Roman" w:hAnsi="Times New Roman" w:cs="Times New Roman"/>
          <w:b/>
          <w:bCs/>
          <w:sz w:val="28"/>
          <w:szCs w:val="28"/>
          <w:lang w:val="uk-UA"/>
        </w:rPr>
      </w:pPr>
    </w:p>
    <w:p w:rsidR="00630D10" w:rsidRDefault="00630D10" w:rsidP="00630D10">
      <w:pPr>
        <w:spacing w:after="0" w:line="240" w:lineRule="auto"/>
        <w:jc w:val="center"/>
        <w:rPr>
          <w:rFonts w:ascii="Times New Roman" w:eastAsia="Times New Roman" w:hAnsi="Times New Roman" w:cs="Times New Roman"/>
          <w:b/>
          <w:bCs/>
          <w:sz w:val="28"/>
          <w:szCs w:val="28"/>
          <w:lang w:val="uk-UA"/>
        </w:rPr>
      </w:pPr>
    </w:p>
    <w:p w:rsidR="00630D10" w:rsidRPr="00630D10" w:rsidRDefault="00630D10" w:rsidP="00630D10">
      <w:pPr>
        <w:spacing w:after="0" w:line="240" w:lineRule="auto"/>
        <w:jc w:val="center"/>
        <w:rPr>
          <w:rFonts w:ascii="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Полтава  – 20</w:t>
      </w:r>
      <w:r>
        <w:rPr>
          <w:rFonts w:ascii="Times New Roman" w:hAnsi="Times New Roman" w:cs="Times New Roman"/>
          <w:b/>
          <w:bCs/>
          <w:sz w:val="28"/>
          <w:szCs w:val="28"/>
          <w:lang w:val="uk-UA"/>
        </w:rPr>
        <w:t>25</w:t>
      </w:r>
    </w:p>
    <w:p w:rsidR="00630D10" w:rsidRDefault="00630D10" w:rsidP="00630D10">
      <w:pPr>
        <w:pStyle w:val="Normal1"/>
        <w:spacing w:line="360" w:lineRule="auto"/>
        <w:ind w:firstLine="709"/>
        <w:jc w:val="center"/>
        <w:rPr>
          <w:sz w:val="28"/>
          <w:szCs w:val="28"/>
        </w:rPr>
      </w:pPr>
      <w:r>
        <w:rPr>
          <w:b/>
          <w:sz w:val="28"/>
          <w:szCs w:val="28"/>
        </w:rPr>
        <w:lastRenderedPageBreak/>
        <w:t>АНОТАЦІЯ</w:t>
      </w:r>
    </w:p>
    <w:p w:rsidR="00630D10" w:rsidRPr="005C2D7E" w:rsidRDefault="00630D10" w:rsidP="00630D10">
      <w:pPr>
        <w:pStyle w:val="Normal1"/>
        <w:spacing w:line="360" w:lineRule="auto"/>
        <w:ind w:firstLine="720"/>
        <w:jc w:val="both"/>
        <w:rPr>
          <w:sz w:val="28"/>
          <w:szCs w:val="28"/>
        </w:rPr>
      </w:pPr>
      <w:r w:rsidRPr="005C2D7E">
        <w:rPr>
          <w:b/>
          <w:sz w:val="28"/>
          <w:szCs w:val="28"/>
        </w:rPr>
        <w:t>Головньова А.М. Особливості прояву тривожності внутрішньо</w:t>
      </w:r>
      <w:r>
        <w:rPr>
          <w:b/>
          <w:sz w:val="28"/>
          <w:szCs w:val="28"/>
        </w:rPr>
        <w:t>-</w:t>
      </w:r>
      <w:r w:rsidRPr="005C2D7E">
        <w:rPr>
          <w:b/>
          <w:sz w:val="28"/>
          <w:szCs w:val="28"/>
        </w:rPr>
        <w:t xml:space="preserve">переміщених осіб підліткового віку: </w:t>
      </w:r>
      <w:r w:rsidRPr="005C2D7E">
        <w:rPr>
          <w:sz w:val="28"/>
          <w:szCs w:val="28"/>
        </w:rPr>
        <w:t>кваліфікаційна робота магістра, 053 Психологія, ДЗ «Луганський національний університет імені Тараса Шевченка». Полтава, 2025.</w:t>
      </w:r>
    </w:p>
    <w:p w:rsidR="00630D10" w:rsidRPr="00A10617" w:rsidRDefault="00630D10" w:rsidP="00630D10">
      <w:pPr>
        <w:pStyle w:val="a4"/>
        <w:spacing w:after="0" w:line="360" w:lineRule="auto"/>
        <w:ind w:left="0" w:firstLine="720"/>
        <w:jc w:val="both"/>
        <w:rPr>
          <w:rFonts w:ascii="Times New Roman" w:hAnsi="Times New Roman" w:cs="Times New Roman"/>
          <w:sz w:val="28"/>
          <w:lang w:val="uk-UA"/>
        </w:rPr>
      </w:pPr>
      <w:r w:rsidRPr="005C2D7E">
        <w:rPr>
          <w:rFonts w:ascii="Times New Roman" w:hAnsi="Times New Roman" w:cs="Times New Roman"/>
          <w:sz w:val="28"/>
          <w:szCs w:val="28"/>
          <w:lang w:val="uk-UA"/>
        </w:rPr>
        <w:t xml:space="preserve">У дослідженні здійснено </w:t>
      </w:r>
      <w:r w:rsidRPr="005C2D7E">
        <w:rPr>
          <w:rFonts w:ascii="Times New Roman" w:hAnsi="Times New Roman" w:cs="Times New Roman"/>
          <w:sz w:val="28"/>
          <w:lang w:val="uk-UA"/>
        </w:rPr>
        <w:t>аналіз теоретичних підходів до визначення поняття «тривожність особистості», зокрема в контексті підліткового віку; проаналізовано вікові особливості емоційної сфери особистості в підлітковому віці та їх вплив на прояви тривожності у підлітків; розглянуто сучасні психологічні дослідження прояву тривожності у підлітковому віці, зокрема в умовах стресу, викликаного внутрішньою міграцією; визначено методи та інструменти для емпіричного дослідження тривожності у внутрішньо-переміщених підлітків; проведено емпіричне дослідження для аналізу рівня тривожності у внутрішньо-переміщених підлітків, виявити фактори, що впливають на цей стан; розроблено практичні рекомендації щодо профілактики та корекції тривожності у підлітків, які є внутрішньо-переміщеними особами, з метою поліпшення їх психологічного благополуччя та адаптації до нових умов</w:t>
      </w:r>
      <w:r w:rsidRPr="00A10617">
        <w:rPr>
          <w:rFonts w:ascii="Times New Roman" w:hAnsi="Times New Roman" w:cs="Times New Roman"/>
          <w:sz w:val="28"/>
          <w:lang w:val="uk-UA"/>
        </w:rPr>
        <w:t>.</w:t>
      </w:r>
    </w:p>
    <w:p w:rsidR="00630D10" w:rsidRPr="005C2D7E" w:rsidRDefault="00630D10" w:rsidP="00630D10">
      <w:pPr>
        <w:pStyle w:val="a4"/>
        <w:spacing w:after="0" w:line="360" w:lineRule="auto"/>
        <w:ind w:left="0" w:firstLine="720"/>
        <w:jc w:val="both"/>
        <w:rPr>
          <w:rFonts w:ascii="Times New Roman" w:hAnsi="Times New Roman" w:cs="Times New Roman"/>
          <w:sz w:val="28"/>
          <w:lang w:val="uk-UA"/>
        </w:rPr>
      </w:pPr>
      <w:r w:rsidRPr="005C2D7E">
        <w:rPr>
          <w:rFonts w:ascii="Times New Roman" w:hAnsi="Times New Roman" w:cs="Times New Roman"/>
          <w:sz w:val="28"/>
          <w:szCs w:val="28"/>
          <w:lang w:val="uk-UA"/>
        </w:rPr>
        <w:t xml:space="preserve">За результатами розробки </w:t>
      </w:r>
      <w:r w:rsidRPr="005C2D7E">
        <w:rPr>
          <w:rFonts w:ascii="Times New Roman" w:hAnsi="Times New Roman" w:cs="Times New Roman"/>
          <w:sz w:val="28"/>
          <w:lang w:val="uk-UA"/>
        </w:rPr>
        <w:t>конкретних рекомендацій і методів для психологів, соціальних працівників, педагогів та інших фахівців, які працюють з підлітками, що перебувають у складних соціальних умовах. Це дозволить покращити методи психокорекційної роботи, знизити рівень тривожності серед внутрішньо-переміщених осіб і сприяти їхньому емоційному благополуччю та адаптації до нових умов життя.</w:t>
      </w:r>
    </w:p>
    <w:p w:rsidR="00630D10" w:rsidRPr="005C2D7E" w:rsidRDefault="00630D10" w:rsidP="00630D10">
      <w:pPr>
        <w:spacing w:after="0" w:line="360" w:lineRule="auto"/>
        <w:ind w:firstLine="720"/>
        <w:jc w:val="both"/>
        <w:rPr>
          <w:rFonts w:ascii="Times New Roman" w:hAnsi="Times New Roman" w:cs="Times New Roman"/>
          <w:sz w:val="28"/>
          <w:lang w:val="uk-UA"/>
        </w:rPr>
      </w:pPr>
      <w:r w:rsidRPr="005C2D7E">
        <w:rPr>
          <w:rFonts w:ascii="Times New Roman" w:eastAsia="Times New Roman" w:hAnsi="Times New Roman" w:cs="Times New Roman"/>
          <w:sz w:val="28"/>
          <w:szCs w:val="28"/>
          <w:shd w:val="clear" w:color="auto" w:fill="FFFFFF" w:themeFill="background1"/>
          <w:lang w:val="uk-UA"/>
        </w:rPr>
        <w:t xml:space="preserve">Результати дослідження </w:t>
      </w:r>
      <w:r w:rsidRPr="005C2D7E">
        <w:rPr>
          <w:rFonts w:ascii="Times New Roman" w:hAnsi="Times New Roman" w:cs="Times New Roman"/>
          <w:sz w:val="28"/>
          <w:lang w:val="uk-UA"/>
        </w:rPr>
        <w:t>можна ефективно використовувати в практиці психологічної допомоги та підтримки підлітків в умовах кризових ситуацій.</w:t>
      </w:r>
    </w:p>
    <w:p w:rsidR="00630D10" w:rsidRDefault="00630D10" w:rsidP="00630D10">
      <w:pPr>
        <w:spacing w:after="0" w:line="360" w:lineRule="auto"/>
        <w:ind w:firstLine="720"/>
        <w:jc w:val="both"/>
        <w:rPr>
          <w:rFonts w:ascii="Times New Roman" w:hAnsi="Times New Roman" w:cs="Times New Roman"/>
          <w:bCs/>
          <w:sz w:val="28"/>
          <w:szCs w:val="28"/>
          <w:lang w:val="uk-UA"/>
        </w:rPr>
      </w:pPr>
      <w:r w:rsidRPr="00EE052C">
        <w:rPr>
          <w:rFonts w:ascii="Times New Roman" w:hAnsi="Times New Roman" w:cs="Times New Roman"/>
          <w:b/>
          <w:sz w:val="28"/>
          <w:szCs w:val="28"/>
          <w:lang w:val="uk-UA"/>
        </w:rPr>
        <w:t>Ключові слова:</w:t>
      </w:r>
      <w:r>
        <w:rPr>
          <w:rFonts w:ascii="Times New Roman" w:hAnsi="Times New Roman" w:cs="Times New Roman"/>
          <w:b/>
          <w:sz w:val="28"/>
          <w:szCs w:val="28"/>
          <w:lang w:val="uk-UA"/>
        </w:rPr>
        <w:t xml:space="preserve"> </w:t>
      </w:r>
      <w:r>
        <w:rPr>
          <w:rFonts w:ascii="Times New Roman" w:hAnsi="Times New Roman" w:cs="Times New Roman"/>
          <w:bCs/>
          <w:sz w:val="28"/>
          <w:szCs w:val="28"/>
          <w:lang w:val="uk-UA"/>
        </w:rPr>
        <w:t>тривожність особистості, прояви тривожності, вікові особливості, внутрішньо-переміщені особи, адаптація підлітків.</w:t>
      </w:r>
    </w:p>
    <w:p w:rsidR="00630D10" w:rsidRDefault="00630D10" w:rsidP="00630D10">
      <w:pPr>
        <w:spacing w:after="0" w:line="360" w:lineRule="auto"/>
        <w:ind w:firstLine="720"/>
        <w:jc w:val="both"/>
        <w:rPr>
          <w:rFonts w:ascii="Times New Roman" w:hAnsi="Times New Roman" w:cs="Times New Roman"/>
          <w:bCs/>
          <w:sz w:val="28"/>
          <w:szCs w:val="28"/>
          <w:lang w:val="uk-UA"/>
        </w:rPr>
      </w:pPr>
    </w:p>
    <w:p w:rsidR="00474BE1" w:rsidRDefault="00474BE1" w:rsidP="00630D10">
      <w:pPr>
        <w:spacing w:after="0" w:line="360" w:lineRule="auto"/>
        <w:jc w:val="center"/>
        <w:rPr>
          <w:rFonts w:ascii="Times New Roman" w:hAnsi="Times New Roman" w:cs="Times New Roman"/>
          <w:b/>
          <w:sz w:val="28"/>
          <w:szCs w:val="28"/>
          <w:lang w:val="uk-UA"/>
        </w:rPr>
      </w:pPr>
    </w:p>
    <w:p w:rsidR="00630D10" w:rsidRDefault="00630D10" w:rsidP="00630D10">
      <w:pPr>
        <w:spacing w:after="0" w:line="360" w:lineRule="auto"/>
        <w:jc w:val="center"/>
        <w:rPr>
          <w:rFonts w:ascii="Times New Roman" w:hAnsi="Times New Roman" w:cs="Times New Roman"/>
          <w:b/>
          <w:sz w:val="28"/>
          <w:szCs w:val="28"/>
          <w:lang w:val="uk-UA"/>
        </w:rPr>
      </w:pPr>
      <w:r w:rsidRPr="006E783D">
        <w:rPr>
          <w:rFonts w:ascii="Times New Roman" w:hAnsi="Times New Roman" w:cs="Times New Roman"/>
          <w:b/>
          <w:sz w:val="28"/>
          <w:szCs w:val="28"/>
          <w:lang w:val="uk-UA"/>
        </w:rPr>
        <w:lastRenderedPageBreak/>
        <w:t>ANNOTATION</w:t>
      </w:r>
    </w:p>
    <w:p w:rsidR="00630D10" w:rsidRPr="009054B9" w:rsidRDefault="00630D10" w:rsidP="00630D10">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b/>
          <w:sz w:val="28"/>
          <w:szCs w:val="28"/>
          <w:lang w:val="en-US"/>
        </w:rPr>
        <w:t>Golovnova</w:t>
      </w:r>
      <w:r w:rsidRPr="009054B9">
        <w:rPr>
          <w:rFonts w:ascii="Times New Roman" w:hAnsi="Times New Roman" w:cs="Times New Roman"/>
          <w:b/>
          <w:sz w:val="28"/>
          <w:szCs w:val="28"/>
          <w:lang w:val="en-US"/>
        </w:rPr>
        <w:t xml:space="preserve"> A.M. </w:t>
      </w:r>
      <w:r>
        <w:rPr>
          <w:rFonts w:ascii="Times New Roman" w:hAnsi="Times New Roman" w:cs="Times New Roman"/>
          <w:b/>
          <w:sz w:val="28"/>
          <w:szCs w:val="28"/>
          <w:lang w:val="en-US"/>
        </w:rPr>
        <w:t>Psychological f</w:t>
      </w:r>
      <w:r w:rsidRPr="009054B9">
        <w:rPr>
          <w:rFonts w:ascii="Times New Roman" w:hAnsi="Times New Roman" w:cs="Times New Roman"/>
          <w:b/>
          <w:sz w:val="28"/>
          <w:szCs w:val="28"/>
          <w:lang w:val="en-US"/>
        </w:rPr>
        <w:t xml:space="preserve">eatures of </w:t>
      </w:r>
      <w:r>
        <w:rPr>
          <w:rFonts w:ascii="Times New Roman" w:hAnsi="Times New Roman" w:cs="Times New Roman"/>
          <w:b/>
          <w:sz w:val="28"/>
          <w:szCs w:val="28"/>
          <w:lang w:val="en-US"/>
        </w:rPr>
        <w:t>the m</w:t>
      </w:r>
      <w:r w:rsidRPr="009054B9">
        <w:rPr>
          <w:rFonts w:ascii="Times New Roman" w:hAnsi="Times New Roman" w:cs="Times New Roman"/>
          <w:b/>
          <w:sz w:val="28"/>
          <w:szCs w:val="28"/>
          <w:lang w:val="en-US"/>
        </w:rPr>
        <w:t xml:space="preserve">anifestation </w:t>
      </w:r>
      <w:r>
        <w:rPr>
          <w:rFonts w:ascii="Times New Roman" w:hAnsi="Times New Roman" w:cs="Times New Roman"/>
          <w:b/>
          <w:sz w:val="28"/>
          <w:szCs w:val="28"/>
          <w:lang w:val="en-US"/>
        </w:rPr>
        <w:t>of anxiety of</w:t>
      </w:r>
      <w:r w:rsidRPr="009054B9">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Pr="009054B9">
        <w:rPr>
          <w:rFonts w:ascii="Times New Roman" w:hAnsi="Times New Roman" w:cs="Times New Roman"/>
          <w:b/>
          <w:sz w:val="28"/>
          <w:szCs w:val="28"/>
          <w:lang w:val="en-US"/>
        </w:rPr>
        <w:t xml:space="preserve">nternally </w:t>
      </w:r>
      <w:r>
        <w:rPr>
          <w:rFonts w:ascii="Times New Roman" w:hAnsi="Times New Roman" w:cs="Times New Roman"/>
          <w:b/>
          <w:sz w:val="28"/>
          <w:szCs w:val="28"/>
          <w:lang w:val="en-US"/>
        </w:rPr>
        <w:t>d</w:t>
      </w:r>
      <w:r w:rsidRPr="009054B9">
        <w:rPr>
          <w:rFonts w:ascii="Times New Roman" w:hAnsi="Times New Roman" w:cs="Times New Roman"/>
          <w:b/>
          <w:sz w:val="28"/>
          <w:szCs w:val="28"/>
          <w:lang w:val="en-US"/>
        </w:rPr>
        <w:t xml:space="preserve">isplaced </w:t>
      </w:r>
      <w:r>
        <w:rPr>
          <w:rFonts w:ascii="Times New Roman" w:hAnsi="Times New Roman" w:cs="Times New Roman"/>
          <w:b/>
          <w:sz w:val="28"/>
          <w:szCs w:val="28"/>
          <w:lang w:val="en-US"/>
        </w:rPr>
        <w:t>a</w:t>
      </w:r>
      <w:r w:rsidRPr="009054B9">
        <w:rPr>
          <w:rFonts w:ascii="Times New Roman" w:hAnsi="Times New Roman" w:cs="Times New Roman"/>
          <w:b/>
          <w:sz w:val="28"/>
          <w:szCs w:val="28"/>
          <w:lang w:val="en-US"/>
        </w:rPr>
        <w:t xml:space="preserve">dolescents: </w:t>
      </w:r>
      <w:r w:rsidRPr="006E783D">
        <w:rPr>
          <w:rFonts w:ascii="Times New Roman" w:hAnsi="Times New Roman" w:cs="Times New Roman"/>
          <w:sz w:val="28"/>
          <w:szCs w:val="28"/>
          <w:lang w:val="en-US"/>
        </w:rPr>
        <w:t>master's thesis, 053 Psychology, S</w:t>
      </w:r>
      <w:r>
        <w:rPr>
          <w:rFonts w:ascii="Times New Roman" w:hAnsi="Times New Roman" w:cs="Times New Roman"/>
          <w:sz w:val="28"/>
          <w:szCs w:val="28"/>
          <w:lang w:val="en-US"/>
        </w:rPr>
        <w:t xml:space="preserve">tate Institution </w:t>
      </w:r>
      <w:r>
        <w:rPr>
          <w:rFonts w:ascii="Times New Roman" w:hAnsi="Times New Roman" w:cs="Times New Roman"/>
          <w:sz w:val="28"/>
          <w:szCs w:val="28"/>
          <w:lang w:val="uk-UA"/>
        </w:rPr>
        <w:t>«</w:t>
      </w:r>
      <w:r w:rsidRPr="006E783D">
        <w:rPr>
          <w:rFonts w:ascii="Times New Roman" w:hAnsi="Times New Roman" w:cs="Times New Roman"/>
          <w:sz w:val="28"/>
          <w:szCs w:val="28"/>
          <w:lang w:val="en-US"/>
        </w:rPr>
        <w:t>Luhansk Taras</w:t>
      </w:r>
      <w:r>
        <w:rPr>
          <w:rFonts w:ascii="Times New Roman" w:hAnsi="Times New Roman" w:cs="Times New Roman"/>
          <w:sz w:val="28"/>
          <w:szCs w:val="28"/>
          <w:lang w:val="en-US"/>
        </w:rPr>
        <w:t xml:space="preserve"> Shevchenko National University</w:t>
      </w:r>
      <w:r>
        <w:rPr>
          <w:rFonts w:ascii="Times New Roman" w:hAnsi="Times New Roman" w:cs="Times New Roman"/>
          <w:sz w:val="28"/>
          <w:szCs w:val="28"/>
          <w:lang w:val="uk-UA"/>
        </w:rPr>
        <w:t>»</w:t>
      </w:r>
      <w:r w:rsidRPr="006E783D">
        <w:rPr>
          <w:rFonts w:ascii="Times New Roman" w:hAnsi="Times New Roman" w:cs="Times New Roman"/>
          <w:sz w:val="28"/>
          <w:szCs w:val="28"/>
          <w:lang w:val="en-US"/>
        </w:rPr>
        <w:t>. Poltava, 2025.</w:t>
      </w:r>
    </w:p>
    <w:p w:rsidR="00630D10" w:rsidRDefault="00630D10" w:rsidP="00630D10">
      <w:pPr>
        <w:spacing w:after="0" w:line="360" w:lineRule="auto"/>
        <w:ind w:firstLine="720"/>
        <w:jc w:val="both"/>
        <w:rPr>
          <w:rFonts w:ascii="Times New Roman" w:hAnsi="Times New Roman" w:cs="Times New Roman"/>
          <w:bCs/>
          <w:sz w:val="28"/>
          <w:szCs w:val="28"/>
          <w:lang w:val="uk-UA"/>
        </w:rPr>
      </w:pPr>
      <w:r w:rsidRPr="009054B9">
        <w:rPr>
          <w:rFonts w:ascii="Times New Roman" w:hAnsi="Times New Roman" w:cs="Times New Roman"/>
          <w:bCs/>
          <w:sz w:val="28"/>
          <w:szCs w:val="28"/>
          <w:lang w:val="en-US"/>
        </w:rPr>
        <w:t xml:space="preserve">The research analyzes theoretical approaches to defining the concept of </w:t>
      </w:r>
      <w:r>
        <w:rPr>
          <w:rFonts w:ascii="Times New Roman" w:hAnsi="Times New Roman" w:cs="Times New Roman"/>
          <w:sz w:val="28"/>
          <w:szCs w:val="28"/>
          <w:lang w:val="uk-UA"/>
        </w:rPr>
        <w:t>«</w:t>
      </w:r>
      <w:r w:rsidRPr="009054B9">
        <w:rPr>
          <w:rFonts w:ascii="Times New Roman" w:hAnsi="Times New Roman" w:cs="Times New Roman"/>
          <w:bCs/>
          <w:sz w:val="28"/>
          <w:szCs w:val="28"/>
          <w:lang w:val="en-US"/>
        </w:rPr>
        <w:t>personality anxiety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9054B9">
        <w:rPr>
          <w:rFonts w:ascii="Times New Roman" w:hAnsi="Times New Roman" w:cs="Times New Roman"/>
          <w:bCs/>
          <w:sz w:val="28"/>
          <w:szCs w:val="28"/>
          <w:lang w:val="en-US"/>
        </w:rPr>
        <w:t>particularly in the context of adolescence; it examines the age-related features of the emotional sphere of personality during adolescence and their impact on the manifestations of anxiety in adolescents; it reviews contemporary psychological studies on anxiety manifestation in adolescence, especially under stress conditions caused by internal migration; it identifies methods and tools for empirical research on anxiety in internally displaced adolescents; it conducts empirical research to analyze the level of anxiety in internally displaced adolescents and identify the factors influencing this state; it develops practical recommendations for the prevention and correction of anxiety in adolescents who are internally displaced persons, aimed at improving their psychological well-being and adaptation to new conditions.</w:t>
      </w:r>
    </w:p>
    <w:p w:rsidR="00630D10" w:rsidRDefault="00630D10" w:rsidP="00630D10">
      <w:pPr>
        <w:spacing w:after="0" w:line="360" w:lineRule="auto"/>
        <w:ind w:firstLine="720"/>
        <w:jc w:val="both"/>
        <w:rPr>
          <w:rFonts w:ascii="Times New Roman" w:hAnsi="Times New Roman" w:cs="Times New Roman"/>
          <w:bCs/>
          <w:sz w:val="28"/>
          <w:szCs w:val="28"/>
          <w:lang w:val="uk-UA"/>
        </w:rPr>
      </w:pPr>
      <w:r w:rsidRPr="00371690">
        <w:rPr>
          <w:rFonts w:ascii="Times New Roman" w:hAnsi="Times New Roman" w:cs="Times New Roman"/>
          <w:bCs/>
          <w:sz w:val="28"/>
          <w:szCs w:val="28"/>
          <w:lang w:val="en-US"/>
        </w:rPr>
        <w:t>Based on the results, specific recommendations and methods have been developed for psychologists, social workers, educators, and other professionals working with adolescents in challenging social conditions. This will improve the methods of psychocorrectional work, reduce the level of anxiety among internally displaced persons, and promote their emotional well-being and adaptation to new living conditions.</w:t>
      </w:r>
    </w:p>
    <w:p w:rsidR="00630D10" w:rsidRPr="00371690" w:rsidRDefault="00630D10" w:rsidP="00630D10">
      <w:pPr>
        <w:spacing w:after="0" w:line="360" w:lineRule="auto"/>
        <w:ind w:firstLine="720"/>
        <w:jc w:val="both"/>
        <w:rPr>
          <w:rFonts w:ascii="Times New Roman" w:hAnsi="Times New Roman" w:cs="Times New Roman"/>
          <w:bCs/>
          <w:sz w:val="28"/>
          <w:szCs w:val="28"/>
          <w:lang w:val="en-US"/>
        </w:rPr>
      </w:pPr>
      <w:r w:rsidRPr="00371690">
        <w:rPr>
          <w:rFonts w:ascii="Times New Roman" w:hAnsi="Times New Roman" w:cs="Times New Roman"/>
          <w:bCs/>
          <w:sz w:val="28"/>
          <w:szCs w:val="28"/>
          <w:lang w:val="en-US"/>
        </w:rPr>
        <w:t>The results of the research can be effectively used in the practice of psychological assistance and support for adolescents in crisis situations.</w:t>
      </w:r>
      <w:r w:rsidRPr="00371690">
        <w:rPr>
          <w:rFonts w:ascii="Times New Roman" w:hAnsi="Times New Roman" w:cs="Times New Roman"/>
          <w:bCs/>
          <w:sz w:val="28"/>
          <w:szCs w:val="28"/>
          <w:lang w:val="en-US"/>
        </w:rPr>
        <w:br/>
      </w:r>
      <w:r w:rsidRPr="00371690">
        <w:rPr>
          <w:rFonts w:ascii="Times New Roman" w:hAnsi="Times New Roman" w:cs="Times New Roman"/>
          <w:b/>
          <w:sz w:val="28"/>
          <w:szCs w:val="28"/>
          <w:lang w:val="en-US"/>
        </w:rPr>
        <w:t>Keywords:</w:t>
      </w:r>
      <w:r w:rsidRPr="00371690">
        <w:rPr>
          <w:rFonts w:ascii="Times New Roman" w:hAnsi="Times New Roman" w:cs="Times New Roman"/>
          <w:bCs/>
          <w:sz w:val="28"/>
          <w:szCs w:val="28"/>
          <w:lang w:val="en-US"/>
        </w:rPr>
        <w:t xml:space="preserve"> personality anxiety, manifestations of anxiety, age characteristics, internally displaced persons, adolescent adaptation.</w:t>
      </w:r>
    </w:p>
    <w:p w:rsidR="00630D10" w:rsidRPr="00630D10" w:rsidRDefault="00630D10">
      <w:pPr>
        <w:rPr>
          <w:rFonts w:ascii="Times New Roman" w:hAnsi="Times New Roman" w:cs="Times New Roman"/>
          <w:b/>
          <w:sz w:val="28"/>
          <w:lang w:val="en-US"/>
        </w:rPr>
      </w:pPr>
    </w:p>
    <w:p w:rsidR="0004046E" w:rsidRPr="0042598A" w:rsidRDefault="0004046E" w:rsidP="0004046E">
      <w:pPr>
        <w:spacing w:after="0" w:line="360" w:lineRule="auto"/>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AC0A49" w:rsidRPr="0042598A" w:rsidRDefault="00AC0A49" w:rsidP="0004046E">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ЗМІСТ</w:t>
      </w:r>
    </w:p>
    <w:p w:rsidR="0004046E" w:rsidRPr="0042598A" w:rsidRDefault="0004046E" w:rsidP="0004046E">
      <w:pPr>
        <w:spacing w:after="0" w:line="360" w:lineRule="auto"/>
        <w:jc w:val="both"/>
        <w:rPr>
          <w:rFonts w:ascii="Times New Roman" w:hAnsi="Times New Roman" w:cs="Times New Roman"/>
          <w:sz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 xml:space="preserve">ВСТУП </w:t>
            </w:r>
          </w:p>
        </w:tc>
        <w:tc>
          <w:tcPr>
            <w:tcW w:w="674" w:type="dxa"/>
          </w:tcPr>
          <w:p w:rsidR="0004046E" w:rsidRPr="0042598A" w:rsidRDefault="00474BE1" w:rsidP="0004046E">
            <w:pPr>
              <w:spacing w:line="360" w:lineRule="auto"/>
              <w:jc w:val="center"/>
              <w:rPr>
                <w:rFonts w:ascii="Times New Roman" w:hAnsi="Times New Roman" w:cs="Times New Roman"/>
                <w:sz w:val="28"/>
                <w:lang w:val="uk-UA"/>
              </w:rPr>
            </w:pPr>
            <w:r>
              <w:rPr>
                <w:rFonts w:ascii="Times New Roman" w:hAnsi="Times New Roman" w:cs="Times New Roman"/>
                <w:sz w:val="28"/>
                <w:lang w:val="uk-UA"/>
              </w:rPr>
              <w:t>5</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 xml:space="preserve">РОЗДІЛ 1. ТЕОРЕТИКО-МЕТОДОЛОГІЧНІ ЗАСАДИ ДОСЛІДЖЕННЯ ПРОЯВУ ТРИВОЖНОСТІ У ВНУТРІШНЬО-ПЕРЕМІЩЕНИХ ОСІБ ПІДЛІТКОВОГО ВІКУ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CF278E" w:rsidRPr="0042598A" w:rsidRDefault="00CF278E" w:rsidP="0004046E">
            <w:pPr>
              <w:spacing w:line="360" w:lineRule="auto"/>
              <w:jc w:val="center"/>
              <w:rPr>
                <w:rFonts w:ascii="Times New Roman" w:hAnsi="Times New Roman" w:cs="Times New Roman"/>
                <w:sz w:val="28"/>
                <w:lang w:val="uk-UA"/>
              </w:rPr>
            </w:pPr>
          </w:p>
          <w:p w:rsidR="00CF278E" w:rsidRPr="0042598A" w:rsidRDefault="00474BE1" w:rsidP="0004046E">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1.1. Аналіз теоретичних підходів до визначення поняття «тривожність особистості»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CF278E" w:rsidRPr="0042598A" w:rsidRDefault="00474BE1" w:rsidP="0004046E">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1.2. Вікові особливості емоційної сфери особистості в підлітковому віці </w:t>
            </w:r>
          </w:p>
        </w:tc>
        <w:tc>
          <w:tcPr>
            <w:tcW w:w="674" w:type="dxa"/>
          </w:tcPr>
          <w:p w:rsidR="0004046E" w:rsidRPr="0042598A" w:rsidRDefault="00C876DE"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2</w:t>
            </w:r>
            <w:r w:rsidR="00474BE1">
              <w:rPr>
                <w:rFonts w:ascii="Times New Roman" w:hAnsi="Times New Roman" w:cs="Times New Roman"/>
                <w:sz w:val="28"/>
                <w:lang w:val="uk-UA"/>
              </w:rPr>
              <w:t>4</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1.3. Сучасні психологічні дослідження прояву тривожності в підлітковому віці.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FE13F5" w:rsidRPr="0042598A" w:rsidRDefault="00CF0C6D"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3</w:t>
            </w:r>
            <w:r w:rsidR="00474BE1">
              <w:rPr>
                <w:rFonts w:ascii="Times New Roman" w:hAnsi="Times New Roman" w:cs="Times New Roman"/>
                <w:sz w:val="28"/>
                <w:lang w:val="uk-UA"/>
              </w:rPr>
              <w:t>8</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Висновки до першого розділу </w:t>
            </w:r>
          </w:p>
        </w:tc>
        <w:tc>
          <w:tcPr>
            <w:tcW w:w="674" w:type="dxa"/>
          </w:tcPr>
          <w:p w:rsidR="0004046E" w:rsidRPr="0042598A" w:rsidRDefault="00CF0C6D"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5</w:t>
            </w:r>
            <w:r w:rsidR="00474BE1">
              <w:rPr>
                <w:rFonts w:ascii="Times New Roman" w:hAnsi="Times New Roman" w:cs="Times New Roman"/>
                <w:sz w:val="28"/>
                <w:lang w:val="uk-UA"/>
              </w:rPr>
              <w:t>4</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 xml:space="preserve">РОЗДІЛ 2. ЕМПІРИЧНЕ ДОСЛІДЖЕННЯ ПРОЯВУ ТРИВОЖНОСТІ ВНУТРІШНЬО-ПЕРЕМІЩЕНИХ ОСІБ ПІДЛІТКОВОГО ВІКУ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782CA7" w:rsidRPr="0042598A" w:rsidRDefault="00782CA7" w:rsidP="0004046E">
            <w:pPr>
              <w:spacing w:line="360" w:lineRule="auto"/>
              <w:jc w:val="center"/>
              <w:rPr>
                <w:rFonts w:ascii="Times New Roman" w:hAnsi="Times New Roman" w:cs="Times New Roman"/>
                <w:sz w:val="28"/>
                <w:lang w:val="uk-UA"/>
              </w:rPr>
            </w:pPr>
          </w:p>
          <w:p w:rsidR="00782CA7" w:rsidRPr="0042598A" w:rsidRDefault="00CF0C6D"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5</w:t>
            </w:r>
            <w:r w:rsidR="00474BE1">
              <w:rPr>
                <w:rFonts w:ascii="Times New Roman" w:hAnsi="Times New Roman" w:cs="Times New Roman"/>
                <w:sz w:val="28"/>
                <w:lang w:val="uk-UA"/>
              </w:rPr>
              <w:t>6</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2.1. Методи дослідження та опис вибірки.  Етапи проведення емпіричного дослідження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782CA7" w:rsidRPr="0042598A" w:rsidRDefault="00CF0C6D"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5</w:t>
            </w:r>
            <w:r w:rsidR="00474BE1">
              <w:rPr>
                <w:rFonts w:ascii="Times New Roman" w:hAnsi="Times New Roman" w:cs="Times New Roman"/>
                <w:sz w:val="28"/>
                <w:lang w:val="uk-UA"/>
              </w:rPr>
              <w:t>6</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2.2. Опис та аналіз результатів емпіричного дослідження. </w:t>
            </w:r>
          </w:p>
        </w:tc>
        <w:tc>
          <w:tcPr>
            <w:tcW w:w="674" w:type="dxa"/>
          </w:tcPr>
          <w:p w:rsidR="0004046E" w:rsidRPr="0042598A" w:rsidRDefault="0054225C"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6</w:t>
            </w:r>
            <w:r w:rsidR="00474BE1">
              <w:rPr>
                <w:rFonts w:ascii="Times New Roman" w:hAnsi="Times New Roman" w:cs="Times New Roman"/>
                <w:sz w:val="28"/>
                <w:lang w:val="uk-UA"/>
              </w:rPr>
              <w:t>3</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Висновки до другого розділу </w:t>
            </w:r>
          </w:p>
        </w:tc>
        <w:tc>
          <w:tcPr>
            <w:tcW w:w="674" w:type="dxa"/>
          </w:tcPr>
          <w:p w:rsidR="0004046E" w:rsidRPr="0042598A" w:rsidRDefault="00474BE1" w:rsidP="0004046E">
            <w:pPr>
              <w:spacing w:line="360" w:lineRule="auto"/>
              <w:jc w:val="center"/>
              <w:rPr>
                <w:rFonts w:ascii="Times New Roman" w:hAnsi="Times New Roman" w:cs="Times New Roman"/>
                <w:sz w:val="28"/>
                <w:lang w:val="uk-UA"/>
              </w:rPr>
            </w:pPr>
            <w:r>
              <w:rPr>
                <w:rFonts w:ascii="Times New Roman" w:hAnsi="Times New Roman" w:cs="Times New Roman"/>
                <w:sz w:val="28"/>
                <w:lang w:val="uk-UA"/>
              </w:rPr>
              <w:t>71</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 xml:space="preserve">РОЗДІЛ 3. ПРАКТИЧНІ РЕКОМЕНДАЦІЇ ЩОДО ПРОФІЛАКТИКИ ПРОЯВІВ ТРИВОЖНОС-ТІ У ВНУТРІШНЬО-ПЕРЕМІЩЕНИХ ОСІБ ПІДЛІТКОВОГО ВІКУ </w:t>
            </w:r>
          </w:p>
        </w:tc>
        <w:tc>
          <w:tcPr>
            <w:tcW w:w="674" w:type="dxa"/>
          </w:tcPr>
          <w:p w:rsidR="0004046E" w:rsidRPr="0042598A" w:rsidRDefault="0004046E" w:rsidP="0004046E">
            <w:pPr>
              <w:spacing w:line="360" w:lineRule="auto"/>
              <w:jc w:val="center"/>
              <w:rPr>
                <w:rFonts w:ascii="Times New Roman" w:hAnsi="Times New Roman" w:cs="Times New Roman"/>
                <w:sz w:val="28"/>
                <w:lang w:val="uk-UA"/>
              </w:rPr>
            </w:pPr>
          </w:p>
          <w:p w:rsidR="00782CA7" w:rsidRPr="0042598A" w:rsidRDefault="00782CA7" w:rsidP="0004046E">
            <w:pPr>
              <w:spacing w:line="360" w:lineRule="auto"/>
              <w:jc w:val="center"/>
              <w:rPr>
                <w:rFonts w:ascii="Times New Roman" w:hAnsi="Times New Roman" w:cs="Times New Roman"/>
                <w:sz w:val="28"/>
                <w:lang w:val="uk-UA"/>
              </w:rPr>
            </w:pPr>
          </w:p>
          <w:p w:rsidR="00782CA7" w:rsidRPr="0042598A" w:rsidRDefault="0054225C"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7</w:t>
            </w:r>
            <w:r w:rsidR="00474BE1">
              <w:rPr>
                <w:rFonts w:ascii="Times New Roman" w:hAnsi="Times New Roman" w:cs="Times New Roman"/>
                <w:sz w:val="28"/>
                <w:lang w:val="uk-UA"/>
              </w:rPr>
              <w:t>2</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sz w:val="28"/>
                <w:lang w:val="uk-UA"/>
              </w:rPr>
            </w:pPr>
            <w:r w:rsidRPr="0042598A">
              <w:rPr>
                <w:rFonts w:ascii="Times New Roman" w:hAnsi="Times New Roman" w:cs="Times New Roman"/>
                <w:sz w:val="28"/>
                <w:lang w:val="uk-UA"/>
              </w:rPr>
              <w:t xml:space="preserve">Висновки до третього розділу </w:t>
            </w:r>
          </w:p>
        </w:tc>
        <w:tc>
          <w:tcPr>
            <w:tcW w:w="674" w:type="dxa"/>
          </w:tcPr>
          <w:p w:rsidR="0004046E" w:rsidRPr="0042598A" w:rsidRDefault="004E34FF"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8</w:t>
            </w:r>
            <w:r w:rsidR="00474BE1">
              <w:rPr>
                <w:rFonts w:ascii="Times New Roman" w:hAnsi="Times New Roman" w:cs="Times New Roman"/>
                <w:sz w:val="28"/>
                <w:lang w:val="uk-UA"/>
              </w:rPr>
              <w:t>7</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 xml:space="preserve">ВИСНОВКИ </w:t>
            </w:r>
          </w:p>
        </w:tc>
        <w:tc>
          <w:tcPr>
            <w:tcW w:w="674" w:type="dxa"/>
          </w:tcPr>
          <w:p w:rsidR="0004046E" w:rsidRPr="0042598A" w:rsidRDefault="004E34FF"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8</w:t>
            </w:r>
            <w:r w:rsidR="00474BE1">
              <w:rPr>
                <w:rFonts w:ascii="Times New Roman" w:hAnsi="Times New Roman" w:cs="Times New Roman"/>
                <w:sz w:val="28"/>
                <w:lang w:val="uk-UA"/>
              </w:rPr>
              <w:t>9</w:t>
            </w:r>
          </w:p>
        </w:tc>
      </w:tr>
      <w:tr w:rsidR="0004046E" w:rsidRPr="0042598A" w:rsidTr="004E34FF">
        <w:tc>
          <w:tcPr>
            <w:tcW w:w="8897" w:type="dxa"/>
          </w:tcPr>
          <w:p w:rsidR="0004046E" w:rsidRPr="0042598A" w:rsidRDefault="0004046E" w:rsidP="00440DE6">
            <w:pPr>
              <w:spacing w:line="360" w:lineRule="auto"/>
              <w:jc w:val="both"/>
              <w:rPr>
                <w:rFonts w:ascii="Times New Roman" w:hAnsi="Times New Roman" w:cs="Times New Roman"/>
                <w:b/>
                <w:sz w:val="28"/>
                <w:lang w:val="uk-UA"/>
              </w:rPr>
            </w:pPr>
            <w:r w:rsidRPr="0042598A">
              <w:rPr>
                <w:rFonts w:ascii="Times New Roman" w:hAnsi="Times New Roman" w:cs="Times New Roman"/>
                <w:b/>
                <w:sz w:val="28"/>
                <w:lang w:val="uk-UA"/>
              </w:rPr>
              <w:t>СПИСОК ВИКОРИСТАНИХ ДЖЕРЕЛ</w:t>
            </w:r>
          </w:p>
        </w:tc>
        <w:tc>
          <w:tcPr>
            <w:tcW w:w="674" w:type="dxa"/>
          </w:tcPr>
          <w:p w:rsidR="0004046E" w:rsidRPr="0042598A" w:rsidRDefault="004E34FF" w:rsidP="0004046E">
            <w:pPr>
              <w:spacing w:line="360" w:lineRule="auto"/>
              <w:jc w:val="center"/>
              <w:rPr>
                <w:rFonts w:ascii="Times New Roman" w:hAnsi="Times New Roman" w:cs="Times New Roman"/>
                <w:sz w:val="28"/>
                <w:lang w:val="uk-UA"/>
              </w:rPr>
            </w:pPr>
            <w:r w:rsidRPr="0042598A">
              <w:rPr>
                <w:rFonts w:ascii="Times New Roman" w:hAnsi="Times New Roman" w:cs="Times New Roman"/>
                <w:sz w:val="28"/>
                <w:lang w:val="uk-UA"/>
              </w:rPr>
              <w:t>9</w:t>
            </w:r>
            <w:r w:rsidR="00474BE1">
              <w:rPr>
                <w:rFonts w:ascii="Times New Roman" w:hAnsi="Times New Roman" w:cs="Times New Roman"/>
                <w:sz w:val="28"/>
                <w:lang w:val="uk-UA"/>
              </w:rPr>
              <w:t>2</w:t>
            </w:r>
          </w:p>
        </w:tc>
      </w:tr>
    </w:tbl>
    <w:p w:rsidR="0004046E" w:rsidRPr="0042598A" w:rsidRDefault="0004046E" w:rsidP="0004046E">
      <w:pPr>
        <w:spacing w:after="0" w:line="360" w:lineRule="auto"/>
        <w:jc w:val="both"/>
        <w:rPr>
          <w:rFonts w:ascii="Times New Roman" w:hAnsi="Times New Roman" w:cs="Times New Roman"/>
          <w:sz w:val="28"/>
          <w:lang w:val="uk-UA"/>
        </w:rPr>
      </w:pPr>
    </w:p>
    <w:p w:rsidR="0004046E" w:rsidRPr="0042598A" w:rsidRDefault="0004046E" w:rsidP="0004046E">
      <w:pPr>
        <w:spacing w:after="0" w:line="360" w:lineRule="auto"/>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04046E" w:rsidRPr="0042598A" w:rsidRDefault="0004046E" w:rsidP="0004046E">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ВСТУП</w:t>
      </w:r>
    </w:p>
    <w:p w:rsidR="0004046E" w:rsidRPr="0042598A" w:rsidRDefault="0004046E" w:rsidP="0004046E">
      <w:pPr>
        <w:spacing w:after="0" w:line="360" w:lineRule="auto"/>
        <w:jc w:val="center"/>
        <w:rPr>
          <w:rFonts w:ascii="Times New Roman" w:hAnsi="Times New Roman" w:cs="Times New Roman"/>
          <w:sz w:val="28"/>
          <w:lang w:val="uk-UA"/>
        </w:rPr>
      </w:pP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Актуальність роботи</w:t>
      </w:r>
      <w:r w:rsidRPr="0042598A">
        <w:rPr>
          <w:rFonts w:ascii="Times New Roman" w:hAnsi="Times New Roman" w:cs="Times New Roman"/>
          <w:sz w:val="28"/>
          <w:lang w:val="uk-UA"/>
        </w:rPr>
        <w:t xml:space="preserve">, присвяченої психологічним особливостям прояву тривожності у внутрішньо-переміщених осіб підліткового віку, зумовлена кількома важливими факторами. В останні роки в Україні спостерігається значне збільшення кількості внутрішньо-переміщених осіб (ВПО), зокрема серед дітей та підлітків. Втрата домівки, руйнування звичного середовища, перебування в умовах невизначеності, постійна адаптація до нових соціальних та психологічних реалій створюють численні стресові ситуації, які безпосередньо впливають на психологічний стан підлітків. У таких умовах підлітки часто зазнають психологічної травми, а одна з найпоширеніших психологічних реакцій на такі ситуації — це тривожність, яка може набувати хронічного характеру. Тривожність у підлітковому віці може мати серйозні наслідки, впливаючи на емоційний стан, соціальну адаптацію, поведінкові прояви та загальний розвиток особистості. Тому вивчення особливостей прояву тривожності у цієї категорії дітей є необхідним для розробки ефективних психологічних і соціальних стратегій підтримки. </w:t>
      </w: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Визначення факторів, що сприяють розвитку тривожних розладів у підлітків, допоможе розробити методи корекції та підтримки, які сприятимуть зниженню рівня тривожності та полегшенню процесу адаптації до нових умов. Оскільки соціальна інтеграція внутрішньо-переміщених осіб є важливим завданням для державних і соціальних служб, наукове дослідження психоемоційного стану підлітків допоможе у формуванні ефективних програм психологічної підтримки, спрямованих на покращення їхнього благополуччя та надасть можливість для кращої інтеграції цих дітей у нові соціальні й освітні умови. </w:t>
      </w: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Тому розуміння психологічних аспектів тривожності внутрішньо-переміщених підлітків є важливим етапом у розвитку психосоціальної підтримки для цієї групи осіб, а також має значний практичний потенціал для </w:t>
      </w:r>
      <w:r w:rsidRPr="0042598A">
        <w:rPr>
          <w:rFonts w:ascii="Times New Roman" w:hAnsi="Times New Roman" w:cs="Times New Roman"/>
          <w:sz w:val="28"/>
          <w:lang w:val="uk-UA"/>
        </w:rPr>
        <w:lastRenderedPageBreak/>
        <w:t>роботи педагогів, психологів і соціальних працівників, які взаємодіють з дітьми, що переживають травматичний досвід внутрішньої міграції.</w:t>
      </w: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Об'єкт дослідження</w:t>
      </w:r>
      <w:r w:rsidRPr="0042598A">
        <w:rPr>
          <w:rFonts w:ascii="Times New Roman" w:hAnsi="Times New Roman" w:cs="Times New Roman"/>
          <w:sz w:val="28"/>
          <w:lang w:val="uk-UA"/>
        </w:rPr>
        <w:t xml:space="preserve"> - психологічні особливості внутрішньо-переміщених осіб підліткового віку, зокрема прояви тривожності в умовах внутрішньої міграції.</w:t>
      </w: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Предмет дослідження</w:t>
      </w:r>
      <w:r w:rsidRPr="0042598A">
        <w:rPr>
          <w:rFonts w:ascii="Times New Roman" w:hAnsi="Times New Roman" w:cs="Times New Roman"/>
          <w:sz w:val="28"/>
          <w:lang w:val="uk-UA"/>
        </w:rPr>
        <w:t xml:space="preserve"> - психологічні характеристики прояву тривожності у підлітків, які є внутрішньо-переміщеними особами, та вплив соціальних і психологічних факторів на їх емоційний стан.</w:t>
      </w:r>
    </w:p>
    <w:p w:rsidR="0004046E" w:rsidRPr="0042598A" w:rsidRDefault="0004046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Мета роботи</w:t>
      </w:r>
      <w:r w:rsidRPr="0042598A">
        <w:rPr>
          <w:rFonts w:ascii="Times New Roman" w:hAnsi="Times New Roman" w:cs="Times New Roman"/>
          <w:sz w:val="28"/>
          <w:lang w:val="uk-UA"/>
        </w:rPr>
        <w:t xml:space="preserve"> - виявлення психологічних особливостей прояву тривожності у внутрішньо-переміщених підлітків та аналіз впливу стресових факторів на їх емоційну і соціальну адаптацію.</w:t>
      </w:r>
    </w:p>
    <w:p w:rsidR="00CF278E" w:rsidRPr="0042598A" w:rsidRDefault="00CF278E" w:rsidP="00CF278E">
      <w:pPr>
        <w:spacing w:after="0" w:line="360" w:lineRule="auto"/>
        <w:ind w:firstLine="567"/>
        <w:jc w:val="both"/>
        <w:rPr>
          <w:rFonts w:ascii="Times New Roman" w:hAnsi="Times New Roman" w:cs="Times New Roman"/>
          <w:b/>
          <w:sz w:val="28"/>
          <w:lang w:val="uk-UA"/>
        </w:rPr>
      </w:pPr>
      <w:r w:rsidRPr="0042598A">
        <w:rPr>
          <w:rFonts w:ascii="Times New Roman" w:hAnsi="Times New Roman" w:cs="Times New Roman"/>
          <w:b/>
          <w:sz w:val="28"/>
          <w:lang w:val="uk-UA"/>
        </w:rPr>
        <w:t>Завдання дослідження:</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Провести аналіз теоретичних підходів до визначення поняття «тривожність особистості», зокрема в контексті підліткового віку.</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Визначити вікові особливості емоційної сфери особистості в підлітковому віці та їх вплив на прояви тривожності у підлітків.</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Оцінити сучасні психологічні дослідження прояву тривожності у підлітковому віці, зокрема в умовах стресу, викликаного внутрішньою міграцією.</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Розробити методи та інструменти для емпіричного дослідження тривожності у внутрішньо-переміщених підлітків.</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Провести емпіричне дослідження для аналізу рівня тривожності у внутрішньо-переміщених підлітків, виявити фактори, що впливають на цей стан.</w:t>
      </w:r>
    </w:p>
    <w:p w:rsidR="00CF278E" w:rsidRPr="0042598A" w:rsidRDefault="00CF278E" w:rsidP="00CF278E">
      <w:pPr>
        <w:pStyle w:val="a4"/>
        <w:numPr>
          <w:ilvl w:val="0"/>
          <w:numId w:val="2"/>
        </w:numPr>
        <w:spacing w:after="0" w:line="360" w:lineRule="auto"/>
        <w:ind w:left="0" w:firstLine="567"/>
        <w:jc w:val="both"/>
        <w:rPr>
          <w:rFonts w:ascii="Times New Roman" w:hAnsi="Times New Roman" w:cs="Times New Roman"/>
          <w:sz w:val="28"/>
          <w:lang w:val="uk-UA"/>
        </w:rPr>
      </w:pPr>
      <w:r w:rsidRPr="0042598A">
        <w:rPr>
          <w:rFonts w:ascii="Times New Roman" w:hAnsi="Times New Roman" w:cs="Times New Roman"/>
          <w:sz w:val="28"/>
          <w:lang w:val="uk-UA"/>
        </w:rPr>
        <w:t>Розробити практичні рекомендації щодо профілактики та корекції тривожності у підлітків, які є внутрішньо-переміщеними особами, з метою поліпшення їх психологічного благополуччя та адаптації до нових умов.</w:t>
      </w:r>
    </w:p>
    <w:p w:rsidR="00CF278E" w:rsidRPr="0042598A" w:rsidRDefault="00CF278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04046E" w:rsidRPr="0042598A" w:rsidRDefault="00CF278E" w:rsidP="00CF278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lastRenderedPageBreak/>
        <w:t>Наукова новизна</w:t>
      </w:r>
      <w:r w:rsidRPr="0042598A">
        <w:rPr>
          <w:rFonts w:ascii="Times New Roman" w:hAnsi="Times New Roman" w:cs="Times New Roman"/>
          <w:sz w:val="28"/>
          <w:lang w:val="uk-UA"/>
        </w:rPr>
        <w:t xml:space="preserve"> роботи полягає в тому, що вперше досліджується прояв тривожності у внутрішньо-переміщених підлітків з урахуванням вікових та психологічних особливостей підліткового віку. Крім того, робота сприяє розширенню розуміння впливу соціально-психологічних факторів, таких як стрес, викликаний переміщенням, на емоційну сферу підлітків, і визначенню специфічних особливостей тривожності в контексті соціальних та психологічних адаптаційних процесів. Вперше застосовано нові методи та інструменти для емпіричного дослідження рівня тривожності серед внутрішньо-переміщених осіб, що дозволяє створити більш чітку картину психоемоційного стану підлітків у таких умовах. Також новизна полягає в розробці рекомендацій щодо психокорекції і профілактики тривожних розладів, що можуть бути застосовані у роботі з підлітками в умовах кризових ситуацій та міграції.</w:t>
      </w:r>
    </w:p>
    <w:p w:rsidR="00CF278E" w:rsidRPr="0042598A" w:rsidRDefault="00CF278E" w:rsidP="00CF278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Теоретичне значення</w:t>
      </w:r>
      <w:r w:rsidRPr="0042598A">
        <w:rPr>
          <w:rFonts w:ascii="Times New Roman" w:hAnsi="Times New Roman" w:cs="Times New Roman"/>
          <w:sz w:val="28"/>
          <w:lang w:val="uk-UA"/>
        </w:rPr>
        <w:t xml:space="preserve"> роботи полягає в розширенні існуючих наукових знань щодо прояву тривожності у внутрішньо-переміщених підлітків, зокрема в умовах соціальних і психологічних змін, спричинених переміщенням. Робота доповнює теоретичні підходи до дослідження тривожності, враховуючи особливості вікового розвитку підлітків і специфіку психологічного стану в умовах стресових ситуацій, зокрема, у контексті соціальної адаптації та переживання кризових змін. </w:t>
      </w:r>
    </w:p>
    <w:p w:rsidR="00CF278E" w:rsidRPr="0042598A" w:rsidRDefault="00CF278E" w:rsidP="00CF278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b/>
          <w:sz w:val="28"/>
          <w:lang w:val="uk-UA"/>
        </w:rPr>
        <w:t>Практичне значення</w:t>
      </w:r>
      <w:r w:rsidRPr="0042598A">
        <w:rPr>
          <w:rFonts w:ascii="Times New Roman" w:hAnsi="Times New Roman" w:cs="Times New Roman"/>
          <w:sz w:val="28"/>
          <w:lang w:val="uk-UA"/>
        </w:rPr>
        <w:t xml:space="preserve"> роботи полягає в розробці конкретних рекомендацій і методів для психологів, соціальних працівників, педагогів та інших фахівців, які працюють з підлітками, що перебувають у складних соціальних умовах. Це дозволить покращити методи психокорекційної роботи, знизити рівень тривожності серед внутрішньо-переміщених осіб і сприяти їхньому емоційному благополуччю та адаптації до нових умов життя. Таким чином, результатами дослідження можна ефективно використовувати в практиці психологічної допомоги та підтримки підлітків в умовах кризових ситуацій.</w:t>
      </w:r>
    </w:p>
    <w:p w:rsidR="00CF278E" w:rsidRPr="0042598A" w:rsidRDefault="00CF278E" w:rsidP="0004046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CF278E" w:rsidRPr="0042598A" w:rsidRDefault="00CF278E" w:rsidP="00CF278E">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РОЗДІЛ 1.</w:t>
      </w:r>
    </w:p>
    <w:p w:rsidR="00CF278E" w:rsidRPr="0042598A" w:rsidRDefault="00CF278E" w:rsidP="00CF278E">
      <w:pPr>
        <w:spacing w:after="0" w:line="360" w:lineRule="auto"/>
        <w:jc w:val="center"/>
        <w:rPr>
          <w:b/>
          <w:lang w:val="uk-UA"/>
        </w:rPr>
      </w:pPr>
      <w:r w:rsidRPr="0042598A">
        <w:rPr>
          <w:rFonts w:ascii="Times New Roman" w:hAnsi="Times New Roman" w:cs="Times New Roman"/>
          <w:b/>
          <w:sz w:val="28"/>
          <w:lang w:val="uk-UA"/>
        </w:rPr>
        <w:t>ТЕОРЕТИКО-МЕТОДОЛОГІЧНІ ЗАСАДИ ДОСЛІДЖЕННЯ ПРОЯВУ ТРИВОЖНОСТІ У ВНУТРІШНЬО-ПЕРЕМІЩЕНИХ ОСІБ ПІДЛІТКОВОГО ВІКУ</w:t>
      </w:r>
    </w:p>
    <w:p w:rsidR="00CF278E" w:rsidRPr="0042598A" w:rsidRDefault="00CF278E" w:rsidP="00CF278E">
      <w:pPr>
        <w:spacing w:after="0" w:line="360" w:lineRule="auto"/>
        <w:jc w:val="both"/>
        <w:rPr>
          <w:rFonts w:ascii="Times New Roman" w:hAnsi="Times New Roman" w:cs="Times New Roman"/>
          <w:sz w:val="28"/>
          <w:lang w:val="uk-UA"/>
        </w:rPr>
      </w:pPr>
    </w:p>
    <w:p w:rsidR="00CF278E" w:rsidRPr="0042598A" w:rsidRDefault="00CF278E" w:rsidP="00CF278E">
      <w:pPr>
        <w:spacing w:after="0" w:line="360" w:lineRule="auto"/>
        <w:ind w:firstLine="567"/>
        <w:jc w:val="both"/>
        <w:rPr>
          <w:b/>
          <w:lang w:val="uk-UA"/>
        </w:rPr>
      </w:pPr>
      <w:r w:rsidRPr="0042598A">
        <w:rPr>
          <w:rFonts w:ascii="Times New Roman" w:hAnsi="Times New Roman" w:cs="Times New Roman"/>
          <w:b/>
          <w:sz w:val="28"/>
          <w:lang w:val="uk-UA"/>
        </w:rPr>
        <w:t xml:space="preserve">1.1. Аналіз теоретичних підходів до визначення поняття «тривожність особистості» </w:t>
      </w:r>
    </w:p>
    <w:p w:rsidR="0004046E" w:rsidRPr="0042598A" w:rsidRDefault="0004046E" w:rsidP="00CF278E">
      <w:pPr>
        <w:spacing w:after="0" w:line="360" w:lineRule="auto"/>
        <w:ind w:firstLine="567"/>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 зв'язок тривоги, занепокоєння і внутрішнього конфлікту самооцінки вказував Д.Мак Клеланд [8]. На його думку, дисгармонійне уявлення про себе, наявність внутрішніх протиріч в самооцінці призводить до зниження «сили его» і підвищує сприйнятливість до розчарувань, які сприяють виникненню тривоги, в працях К.Роджерса тривога також розглядається як емоційна реакція на внутрішньо-особистісне протиріччя, на яке він реагує, коли стикається зі своїм власним "я". У той же час, на його думку, дисгармонійне уявлення про себе, наявність внутрішніх протиріч в самооцінці призводить до зниження "сили его" і підвищення сприйнятливості до фрустрацій, що сприяє виникненню тривоги. Розглядається конфлікт між реальним Я і ідеальним Я [15].</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Тривога-це стан, який людина відчуває як скутість, напругу, причину якої вона не може розпізнати. Тривога при такому підході позбавлена статусу спеціальної, незалежної психологічної підготовки і за своєю суттю є лише функцією конфлікту. Тривога-це емоційно-особистісне утворення, що має когнітивний, емоційний і операційний аспекти, на думку А.</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Згідно з їхньою точкою зору, певний рівень тривожності зазвичай притаманний усім людям і необхідний для того, щоб людина оптимально адаптувалася до реальності [12]. Наявність тривожності як стійкої освіти свідчить про порушення в особистісному розвитку, що перешкоджають нормальному розвитку, діяльності та спілкуванню. Тривога як стійке утворення обумовлена незадоволеністю провідних соціогенних потреб, </w:t>
      </w:r>
      <w:r w:rsidRPr="0042598A">
        <w:rPr>
          <w:rFonts w:ascii="Times New Roman" w:hAnsi="Times New Roman" w:cs="Times New Roman"/>
          <w:sz w:val="28"/>
          <w:lang w:val="uk-UA"/>
        </w:rPr>
        <w:lastRenderedPageBreak/>
        <w:t>насамперед потреб особистості [12], причому тривога найчастіше є і гіпотетичною «проміжною змінною», і тимчасовим психічним станом, на який впливають стресори, і фрустрацією соціальних потреб, і властивістю індивіда бути "проміжним", і тимчасовим психічним станом, на який впливають стресові фактори., і фрустрація соціальних потреб, і характеристика особистості, який дається через опис внутрішніх факторів і зовнішніх характеристик, а також розуміє мотиваційний конфлікт.</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 іншого боку, між дослідниками існує згода щодо ключових моментів, які дозволяють намітити деякі «загальні контури» тривоги (розглянути їх у співвідношенні «стан-властивість», зрозуміти функції тривоги, мати постійний страх) і виділити тривожний тип особистості.</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деяких дослідженнях тривога розглядається як базова емоція, а страх - як більш складне емоційне утворення, що виникає на її основі, часто в поєднанні з іншими базовими емоціями (К. Ісард, Н.Левітен). Отже, відповідно до теорії диференціальних емоцій, страх-це базова емоція, а тривога - це стійкий комплекс, що виникає в результаті поєднання з однією або декількома базовими емоціями (наприклад, стражданням, гнівом, провиною, соромом і інтересом) [4].</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Страх виконує захисну (передбачення і підготовка до небезпеки) і мотиваційну функцію (легкий страх підсилює мотивацію до досягнення). Вважається, що нормальний (оптимальний) рівень тривожності необхідний для ефективної адаптації до реальності (адаптивний, мобілізуючий страх). Надмірно високий рівень розглядається як дезадаптивна реакція, що виявляється в загальній дезорганізації поведінки і діяльності. В рамках вивчення проблем тривожності повна відсутність тривоги розглядається як явище, що перешкоджає нормальній адаптації і, як і постійна тривога, що перешкоджає нормальному розвитку і продуктивної діяльності.</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Фактори комунікації сьогодні виділяються як центральні фактори в дослідженні практично всіх аспектів розвитку. Перш за все, мова йде про дитячо-батьківських відносинах як особливих детермінантах розвитку, що </w:t>
      </w:r>
      <w:r w:rsidRPr="0042598A">
        <w:rPr>
          <w:rFonts w:ascii="Times New Roman" w:hAnsi="Times New Roman" w:cs="Times New Roman"/>
          <w:sz w:val="28"/>
          <w:lang w:val="uk-UA"/>
        </w:rPr>
        <w:lastRenderedPageBreak/>
        <w:t>виникають в результаті перетину дії об'єктивних і суб'єктивних факторів. Одним з перших, хто ввів в наукову психологію положення тривоги як міжособистісного феномена, був відомий психолог і психіатр г.Салліван [16]. На його думку, напруга викликана незадоволеністю потреб, що викликає порушення біологічного балансу, а також порушенням міжособистісної надійності, що породжує тривогу. Тривога виникає через емпатичний зв'язок зі значущою літньою людиною, і тривога проявляється, коли задоволення загальних потреб відкладається, поки вони не набудуть виняткової сили.</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 думку А.м. парафіян, страх - це особистісна освіта. На їхню думку, тривога властива всім людям, але певною мірою тому, що це явище необхідне для адаптації людини до навколишнього середовища, реальності [5].</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 думку Л.Ф. Обухової, тривожність - це постійне або ситуативне властивість людини, яке в певних соціальних ситуаціях призводить до підвищеної тривожності, почуттів страху і тривоги [1].</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 визначенням Р.С. Нємової, тривожність - це властивість людини, яка постійно або ситуативно призводить до посилення занепокоєння, почуття тривоги і страху в певних соціальних ситуаціях [4]. Отже, тривожність-це емоційний стан збудження, душевного дискомфорту, підвищеної сприйнятливості до ускладнень, загостреного почуття провини і недооцінки себе в ситуаціях очікування.</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Узагальнюючи погляди різних дослідників, можна виділити дві позиції аналізу поняття тривоги: з одного боку, вона розглядається як суб'єктивна дисфункція індивіда, що негативно впливає на його взаємодію з оточуючими і ставлення до себе; з іншого боку, тривога також виконує позитивну функцію, пов'язану з мобілізацією людини на боротьбу з тривожністю. у певних ситуаціях пов'язаний</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Страх має зовнішнє походження, і тому дитина, в нашому випадку підліток, не може його усунути. Страх не пов'язаний ні з яким органом, в ньому немає нічого специфічного, специфічного, щоб ізолювати його і </w:t>
      </w:r>
      <w:r w:rsidRPr="0042598A">
        <w:rPr>
          <w:rFonts w:ascii="Times New Roman" w:hAnsi="Times New Roman" w:cs="Times New Roman"/>
          <w:sz w:val="28"/>
          <w:lang w:val="uk-UA"/>
        </w:rPr>
        <w:lastRenderedPageBreak/>
        <w:t>звільнитися від нього за допомогою певної діяльності. Головне джерело занепокоєння-несхвалення значущих людей. Функціональна діяльність "Я-системи" спрямована в першу чергу на подолання або зняття напруги страху і непрямий захист дитини від нещасного випадку, оскільки вона вимагає задоволення потреб, так що потреба в безпеці або свободі від страху з самого початку відрізняється від усіх інших потреб. Якщо у дитини з самого початку "розвинеться почуття міжособистісної надійності, він не зможе розвинути страх" [16, с.267].</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По-перше, страх породжується міжособистісними стосунками, а по-друге, потреба уникати або усувати страх, по суті, еквівалентна потребі в міжособистісній надійності та безпеці. Страх виникає в безпосередній близькості від людини, там, де він вступає в контакт з іншими людьми, він є основним джерелом психічної енергії.</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К. Хорні частково погоджується з Р. Мей і вважає, що страх - це емоційна реакція на небезпеку. На відміну від страху, він розпливчастий і невизначений, ніби боїться невідомого. К. Хорні вводить термін "невротичний страх", суть якого полягає в тому, що немає небезпеки, яка його викликає, або що існує невідповідність між реальною небезпекою та інтенсивністю страху. Невротичний страх, як правило, менш інтенсивний, ніж страх, викликаний реальною небезпекою [21, с. 174-175].</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У пострадянській та українській психології дослідження цієї проблематики носять розрізнений і фрагментарний характер, але в останнє десятиліття інтерес до тривоги зріс у зв'язку з кардинальними змінами в суспільному житті, які призводять до невизначеності і непередбачуваності майбутнього, але ці дослідження обмежені рамками конкретних прикладних проблем (шкільних, психологічних, страх перед іспитами, змаганнями, страх перед спортсменами). Вивчення тривожності у дітей і підлітків є однією з провідних проблем в області психології тривожності. Як правило, тривога аналізується протягом певного віку. Існує не так багато робіт, присвячених </w:t>
      </w:r>
      <w:r w:rsidRPr="0042598A">
        <w:rPr>
          <w:rFonts w:ascii="Times New Roman" w:hAnsi="Times New Roman" w:cs="Times New Roman"/>
          <w:sz w:val="28"/>
          <w:lang w:val="uk-UA"/>
        </w:rPr>
        <w:lastRenderedPageBreak/>
        <w:t>порівняльному аналізу в різні періоди дитинства (В. Астапов, А. Сахаров, В. Кисловська, А. Парафіян).</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Наукові підходи до розуміння тривожності розвивалися в різних галузях науки, таких як психологія, нейробіологія, психіатрія, психосоматика та інші. Деякі з основних наукових підходів до тривожності включають (рис. 1.1).</w:t>
      </w:r>
    </w:p>
    <w:p w:rsidR="00FE13F5" w:rsidRPr="0042598A" w:rsidRDefault="00FE13F5" w:rsidP="00FE13F5">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854535" cy="5522026"/>
            <wp:effectExtent l="38100" t="0" r="3191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1.1. Наукові підходи до трактування сутності «тривожність»</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Джерело: складено на основі [6; 14].</w:t>
      </w: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Ці підходи допомагають розуміти тривожність як складний феномен, що виникає внаслідок взаємодії різних факторів, від біологічних до психологічних та соціальних. Такий комплексний підхід сприяє розробці ефективних методів лікування та підтримки людей з тривожністю.</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Страх виконує захисну (передбачення і підготовка до небезпеки) і мотиваційну функцію (легкий страх підсилює мотивацію до досягнення). Вважається, що нормальний (оптимальний) рівень тривожності необхідний для ефективної адаптації до реальності (адаптивний, мобілізуючий страх). Надмірно високий рівень розглядається як дезадаптивна реакція, що виявляється в загальній дезорганізації поведінки і діяльності. На думку А. Наявність тривожності як стійкої освіти свідчить про порушення в особистісному розвитку, що перешкоджають нормальному розвитку, діяльності та спілкуванню [13, с.55].</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Тривожність особистості є однією з основних тем досліджень у психології, зокрема в контексті емоційної регуляції, психопатології та стресових реакцій. Визначення тривожності різними дослідниками має свою специфіку, однак більшість теоретичних підходів зводяться до розуміння тривожності як властивості особистості, що виявляється через схильність до переживання тривожних емоцій у відповідь на різноманітні життєві стресори. Визначення цього феномена виявляється складним, оскільки воно залежить від того, як конкретний автор трактує поняття емоцій, станів та особистісних рис.</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Загальним є підхід, згідно з яким тривожність розглядається як стабільна особистісна риса, що характеризує індивіда схильністю до переживання неприємних, напружених емоцій, особливо в умовах невизначеності чи загрози. В цьому контексті тривожність є не лише емоційним станом, але й цілою системою поведінкових, когнітивних і фізіологічних реакцій. Такі реакції можуть бути як нормальними (у відповідь на конкретні загрози чи стреси), так і патологічними, якщо тривожність є надмірною та неадекватною реальним обставинам. Одним із перших, хто запропонував концепцію тривожності як особистісної характеристики, був Карл Роджерс, який зазначав, що тривожність може виникати через невідповідність між ідеальним «я» та реальним досвідом особистості, що створює напругу та стрес [5, c. 112].</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Інший важливий підхід належить Айзенку, який розглядав тривожність як частину загальної структури особистості, що разом з іншими рисами, такими як екстраверсія, формує її індивідуальні особливості. За його моделлю, тривожність є однією з двох основних осей, що визначають характер людини, поряд з екстраверсією. Таким чином, тривожність не є самостійною рисою, а частиною більш ширшої структури темпераменту, що також включає інші когнітивні та емоційні риси [8, c. 53]. Відповідно до цього підходу, тривожність може бути визначена як схильність до занепокоєння та стресу, що є результатом генетичних і середовищних факторів. Цей погляд також підкреслює важливість взаємодії біологічних та психологічних аспектів при формуванні тривожних реакцій.</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Згідно з сучасними дослідженнями, тривожність може бути класифікована на два рівні: ситуаційну (тимчасову) та особистісну (стабільну). Ситуаційна тривожність виникає в умовах реальної загрози або важкої ситуації, тоді як особистісна є більш стійкою і проявляється як загальна схильність до переживання тривожних емоцій, навіть у відсутності реальних загроз. Моделі цього типу, зокрема, ґрунтуються на дослідженнях, що вивчають тривожність як компонент емоційної регуляції. Відповідно до цих досліджень, тривожність є індивідуальною реакцією на стрес, і її рівень може варіюватися залежно від емоційної зрілості, соціальних факторів і здатності до саморегуляції [9, c. 198].</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Особливу увагу в сучасних підходах до визначення тривожності приділяють її когнітивним аспектам. Серед представників когнітивної психології вважається, що тривожність часто пов'язана з надмірними або хибними переконаннями про небезпеку, що підсилює реакцію на стресори. Це підтверджують дослідження, що вказують на те, що тривожні особистості схильні до перебільшення негативних можливостей та ситуацій, що збільшує рівень переживання тривоги [7, c. 174]. Відповідно, зміна когнітивних патернів, таких як тренування позитивного мислення або когнітивно-</w:t>
      </w:r>
      <w:r w:rsidRPr="0042598A">
        <w:rPr>
          <w:rFonts w:ascii="Times New Roman" w:hAnsi="Times New Roman" w:cs="Times New Roman"/>
          <w:sz w:val="28"/>
          <w:szCs w:val="28"/>
          <w:lang w:val="uk-UA"/>
        </w:rPr>
        <w:lastRenderedPageBreak/>
        <w:t>поведінкова терапія, допомагає зменшити рівень тривожності у осіб, схильних до цього емоційного стану.</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Існують також підходи, які розглядають тривожність як еволюційну рису, що мала важливе значення для виживання людського роду, адже схильність до тривоги допомагала своєчасно виявляти загрози та запобігати небезпеці. В сучасних умовах, однак, ця риса може призводити до розвитку патологічної тривожності, особливо за умов тривалих стресів або відсутності реальних загроз. Такий погляд на тривожність розвивається в контексті еволюційної психології, що намагається пояснити, чому люди з певними психологічними рисами, зокрема тривожністю, більш чутливі до стресів та змін навколишнього середовища [10, c. 225].</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 цілому, аналіз теоретичних підходів до визначення тривожності особистості показує, що цей феномен є багатогранним і вимагає міждисциплінарного підходу для його повного розуміння. Тривожність як риса особистості може бути результатом як генетичних, так і соціальних факторів, а її прояви залежать від психологічного та когнітивного розвитку індивіда. Психологічна теорія тривожності сьогодні орієнтована на інтеграцію різних аспектів, що дозволяє більш точно описати механізми її виникнення та розвитку.</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Тривожність особистості є складним та багатогранним психофізіологічним феноменом, що має численні аспекти прояву та різні фактори, які впливають на її розвиток. Одним із центральних напрямів у вивченні тривожності є її зв'язок із психічними процесами, такими як сприйняття, увага, пам'ять, а також її вплив на поведінку та взаємодію людини з навколишнім середовищем. Тривожність здебільшого виникає у відповідь на відчуття невизначеності або потенційної загрози, однак цей стан може мати як функціональний, так і дисфункціональний характер. Визначення ролі тривожності в житті людини, її здатність забезпечити адаптацію до стресових умов або, навпаки, перешкоджати нормальному </w:t>
      </w:r>
      <w:r w:rsidRPr="0042598A">
        <w:rPr>
          <w:rFonts w:ascii="Times New Roman" w:hAnsi="Times New Roman" w:cs="Times New Roman"/>
          <w:sz w:val="28"/>
          <w:szCs w:val="28"/>
          <w:lang w:val="uk-UA"/>
        </w:rPr>
        <w:lastRenderedPageBreak/>
        <w:t>функціонуванню, є предметом численних досліджень у галузі психології, психіатрії та нейробіології.</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У більшості випадків, тривожність виступає як механізм, який допомагає особистості адекватно реагувати на загрози, надаючи емоційну мотивацію до змін у поведінці чи мисленні для подолання стресових ситуацій. Так, дослідження підтверджують, що тривожність є необхідною для оцінки небезпеки та прийняття рішень, спрямованих на уникнення чи мінімізацію можливих втрат чи шкоди. Проте, коли рівень тривожності є надмірним або постійним, це може призвести до порушення психологічного стану, виникнення хворобливих емоційних станів, таких як генералізовані тривожні розлади, фобії або панічні атаки. В такому випадку тривожність стає чинником, який заважає нормальному функціонуванню людини, спричиняючи низку психосоматичних та психологічних проблем.</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Психологічні теорії, що аналізують тривожність, не завжди зводяться до єдиного визначення, оскільки кожен підхід має свої особливості. Наприклад, в когнітивній психології тривожність часто розглядається через призму когнітивних спотворень, таких як перебільшене сприйняття небезпеки або негативне прогнозування. Тривожні особистості схильні до катастрофізації, що означає тенденцію розглядати навіть незначні події як серйозну загрозу. Це перебільшення може підсилювати емоційний стан тривоги та призводити до розвитку патологічних форм цього стану. Такий погляд дає змогу розглядати тривожність як результат інтерпретації ситуацій в контексті негативних сценаріїв, що є предметом корекції в рамках когнітивно-поведінкової терапії.</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У межах психодинамічного підходу тривожність часто розглядається як наслідок внутрішніх конфліктів, неусвідомлених страхів і переживань, що виникають на рівні несвідомих процесів. У цьому випадку тривожність може бути викликана напруженням між різними частинами психіки, наприклад, між «Я» і «Супер-Я», або між бажаннями та соціальними нормами. Теорії Фрейда та його послідовників описують тривожність як захисну реакцію, яка </w:t>
      </w:r>
      <w:r w:rsidRPr="0042598A">
        <w:rPr>
          <w:rFonts w:ascii="Times New Roman" w:hAnsi="Times New Roman" w:cs="Times New Roman"/>
          <w:sz w:val="28"/>
          <w:szCs w:val="28"/>
          <w:lang w:val="uk-UA"/>
        </w:rPr>
        <w:lastRenderedPageBreak/>
        <w:t>сприяє збереженню психічної рівноваги, запобігаючи проникненню несвідомих бажань на свідомий рівень. Однак у випадку постійного внутрішнього конфлікту або занадто сильного тиску, така тривожність може мати дезадаптивний характер і вимагати психотерапевтичної роботи.</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 іншого боку, нейробіологічний підхід до тривожності фокусується на вивченні фізіологічних основ цього стану. Відповідно до нейробіологічної моделі, тривожність зумовлена змінами в діяльності нейротрансмітерів, таких як серотонін, норадреналін та дофамін, а також в роботі певних структур мозку, зокрема, амигдали, яка відповідає за обробку емоційних реакцій. Дослідження показують, що у тривожних людей відзначаються підвищена активність в амигдалі при відчутті загрози або навіть при умовах невизначеності. Це пояснюється тим, що тривожність може бути викликана або посилена нейрохімічними порушеннями, які збільшують чутливість до стресорів.</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Тривожність також розглядається в контексті соціальних та культурних чинників. Соціальні стресори, такі як міжособистісні конфлікти, неефективне спілкування або відсутність підтримки з боку значущих осіб, можуть значно підвищити рівень тривожності у людини. Особливо це актуально для підлітків, які перебувають у процесі соціалізації та адаптації до змінюваного середовища. Внутрішньо переміщені особи, зокрема підлітки, піддаються додатковим стресам через зміну місця проживання, втрату соціальних зв'язків та адаптацію до нових умов. Психологічні дослідження показують, що саме соціальні фактори, такі як підтримка в сім'ї, взаємодія з однолітками та доступ до соціальних ресурсів, є важливими для визначення рівня тривожності в підлітковому віці.</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Враховуючи таку різноманітність підходів до визначення тривожності особистості, можна стверджувати, що це складний і багатофакторний феномен, який залежить від численних біологічних, психологічних та соціальних чинників. Кожен з підходів по-своєму доповнює загальне уявлення про тривожність і її прояви, підкреслюючи важливість </w:t>
      </w:r>
      <w:r w:rsidRPr="0042598A">
        <w:rPr>
          <w:rFonts w:ascii="Times New Roman" w:hAnsi="Times New Roman" w:cs="Times New Roman"/>
          <w:sz w:val="28"/>
          <w:szCs w:val="28"/>
          <w:lang w:val="uk-UA"/>
        </w:rPr>
        <w:lastRenderedPageBreak/>
        <w:t>комплексного підходу до вивчення цього явища. Всі ці теоретичні моделі дають змогу розглядати тривожність не лише як психопатологічний стан, а й як природну частину емоційного спектра особистості, що може змінюватися залежно від внутрішніх і зовнішніх умов.</w:t>
      </w:r>
    </w:p>
    <w:p w:rsidR="00FE13F5" w:rsidRPr="0042598A" w:rsidRDefault="00FE13F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Отже, тривожність в підлітковому віці набуває свої психологічні характеристики в силу особливостей віку, прояви кризи, емоційної нестабільності. Занепокоєння підлітків у багатьох випадках пов'язане з їх становищем у соціальному розвитку та навколишнім середовищем. При цьому тривожність закріплюється як стійке особистісне якість саме в підлітковому віці, що викликає необхідність пошуку ефективних способів профілактики і подолання тривожності у підлітків.</w:t>
      </w:r>
    </w:p>
    <w:p w:rsidR="00FE13F5" w:rsidRPr="0042598A" w:rsidRDefault="00FE13F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Таким чином, тривога розуміється як індивідуально-психологічна характеристика, яка полягає в підвищеній схильності відчувати тривогу в самих різних життєвих ситуаціях, включаючи такі соціальні особливості, які раніше не передбачалися.</w:t>
      </w:r>
    </w:p>
    <w:p w:rsidR="00FE13F5" w:rsidRPr="0042598A" w:rsidRDefault="00FE13F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Виходячи з визначення сутності понять, ми робимо висновок, що тривогу можна розглядати як психологічний феномен; індивідуально-психологічну особливість особистості; схильність людини відчувати тривогу; стан підвищеної дбайливості.</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Тривожність є важливою складовою психоемоційного стану особистості, яка впливає на її взаємодію з навколишнім середовищем і значною мірою визначає способи реагування на стресові ситуації. Вона може проявлятися в різних формах: від нормальної реакції на життєві труднощі до серйозних психічних розладів. Вивчення тривожності в психології особистості сприяє розвитку теоретичних підходів і моделей, що пояснюють її природу, причини виникнення та механізми функціонування. Ці підходи дозволяють не тільки зрозуміти роль тривожності у психічному житті людини, але й допомогти в корекції тривожних розладів, що виникають в результаті стресових впливів.</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Однією з основних проблем при дослідженні тривожності є її визначення та специфікація. У психодинамічному підході, наприклад, </w:t>
      </w:r>
      <w:r w:rsidRPr="0042598A">
        <w:rPr>
          <w:rFonts w:ascii="Times New Roman" w:hAnsi="Times New Roman" w:cs="Times New Roman"/>
          <w:sz w:val="28"/>
          <w:szCs w:val="28"/>
          <w:lang w:val="uk-UA"/>
        </w:rPr>
        <w:lastRenderedPageBreak/>
        <w:t>тривожність інтерпретується як наслідок внутрішніх конфліктів, що виникають через непереборні бажання, які суперечать моральним та соціальним нормам. У такому контексті тривожність є своєрідною системою захисту, яка дозволяє організму уникати можливих психічних травм або стресових ситуацій. Вона є результатом боротьби несвідомих і свідомих процесів, що потребують внутрішньої гармонії для збереження психічного здоров'я особистості.</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Нейробіологічний підхід, на відміну від психодинамічного, розглядає тривожність через призму фізіологічних змін у мозку, нейротрансміттерів та гормональних реакцій. Відповідно до цього підходу, тривожність зумовлюється порушеннями в роботі певних структур головного мозку, зокрема амигдали, яка відповідає за емоційну обробку інформації та прийняття рішень, пов'язаних з реакцією на небезпеку. В результаті посиленої активації цієї ділянки мозку відбувається підвищення чутливості до загроз, що може призвести до надмірної тривожності, навіть у відсутності реальних небезпек.</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Когнітивно-поведінковий підхід акцентує увагу на тому, як інтерпретація подій особистістю може спричиняти тривожні реакції. Відповідно до цієї теорії, тривожні особи часто схильні до катастрофічного мислення, перебільшення небезпеки і негативного прогнозування майбутнього. Вони можуть сприймати навіть незначні труднощі як серйозні загрози. Внаслідок цього їхня поведінка часто набуває компульсивних рис, таких як уникання ситуацій або надмірне обдумування можливих негативних наслідків. Тривожність у такому контексті постає як результат перекручених когнітивних процесів, які підлягають корекції в рамках когнітивно-поведінкової терапії.</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Сучасні дослідження також фокусуються на соціальних чинниках, що можуть впливати на рівень тривожності. Внутрішньо переміщені особи є особливо вразливою групою, оскільки зміна місця проживання та відрив від звичних соціальних зв'язків створює додаткове навантаження на психіку. </w:t>
      </w:r>
      <w:r w:rsidRPr="0042598A">
        <w:rPr>
          <w:rFonts w:ascii="Times New Roman" w:hAnsi="Times New Roman" w:cs="Times New Roman"/>
          <w:sz w:val="28"/>
          <w:szCs w:val="28"/>
          <w:lang w:val="uk-UA"/>
        </w:rPr>
        <w:lastRenderedPageBreak/>
        <w:t>Втрата підтримки родини, відсутність стабільного соціального оточення і труднощі адаптації до нового середовища можуть збільшувати рівень тривожності у підлітків, що переживають переміщення. Вони часто відчувають невизначеність і страх перед майбутнім, що загострює їхні переживання і може призвести до депресивних чи тривожних розладів.</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Справжнім викликом для підлітків, які переживають внутрішнє переміщення, є також зміни в соціальній ідентичності. Підлітковий вік є періодом активної соціалізації, коли юнаки і дівчата прагнуть знайти своє місце в колективі і визначити свою роль у суспільстві. Для переміщених осіб це завдання ускладнюється, оскільки вони можуть відчувати себе відчуженими або менш адаптованими до нових соціальних умов. Невпевненість у собі та своєму соціальному статусі є потужними факторами, що сприяють розвитку тривожності в підлітковому віці.</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Загалом, тривожність особистості є багатофакторним процесом, в якому переплітаються біологічні, психологічні та соціальні аспекти. Різноманітність підходів до її вивчення дозволяє отримати глибше розуміння природи цього явища, однак важливість міждисциплінарного підходу є незаперечною для ефективної діагностики та корекції тривожних розладів. У випадку підлітків, які є внутрішньо переміщеними особами, додаткові стресори, такі як соціальна ізоляція, невизначеність та переживання через зміни, роблять їх більш вразливими до тривожних станів, що потребує спеціальних психологічних підходів для зменшення рівня тривожності та підтримки психічного здоров'я цієї групи.</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З огляду на різноманіття теоретичних підходів до вивчення тривожності особистості, важливо зазначити, що кожна з цих теорій має свій внесок у загальне розуміння цього явища. Когнітивні аспекти тривожності особистості займають важливе місце в сучасних дослідженнях, оскільки вони дозволяють виявити закономірності, які визначають, як інтерпретація подій і емоційна оцінка ситуацій можуть підсилювати або ослаблювати тривожні реакції. Підлітки, які переживають стресові ситуації, зокрема ті, що пов'язані з </w:t>
      </w:r>
      <w:r w:rsidRPr="0042598A">
        <w:rPr>
          <w:rFonts w:ascii="Times New Roman" w:hAnsi="Times New Roman" w:cs="Times New Roman"/>
          <w:sz w:val="28"/>
          <w:szCs w:val="28"/>
          <w:lang w:val="uk-UA"/>
        </w:rPr>
        <w:lastRenderedPageBreak/>
        <w:t>переміщенням та адаптацією до нових умов життя, можуть бути схильні до спотвореного сприйняття реальності. Вони мають тенденцію перебільшувати небезпеку ситуації, негативно прогнозувати її розвиток, що підвищує рівень тривожності та може призвести до розвитку тривожних розладів.</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Зміни в соціальному середовищі, особливо для внутрішньо переміщених осіб, також мають важливе значення в контексті тривожності. Соціальна ізоляція, відчуття відчуження, а також зміни в соціальному статусі та ідентичності є чинниками, які значною мірою впливають на психоемоційний стан підлітків. Підлітковий вік, коли соціальна інтеграція є важливою частиною особистісного розвитку, стає ще складнішим для тих, хто переживає переміщення. Вони стикаються з додатковими труднощами у процесі пошуку нових соціальних зв'язків, а також у визначенні своєї ролі в новому середовищі. Це створює сприятливі умови для розвитку тривожних симптомів, зокрема, невпевненості у собі, соціальних страхів та почуття невизначеності щодо майбутнього.</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Одним із важливих аспектів, який потребує уваги, є наявність травматичного досвіду у внутрішньо переміщених осіб. Підлітки, які стали свідками або безпосередніми учасниками конфліктів, часто переживають наслідки психічних травм, що значно підвищує їх схильність до розвитку тривожних розладів. Емоційні реакції на такі події можуть бути непередбачуваними і часто включають елементи посттравматичного стресового розладу, які можуть проявлятися в посиленій тривожності, страхах і панічних атаках. Для підлітків, які переживають переміщення, важливо враховувати їхні індивідуальні потреби і досвід, щоб правильно підібрати методи корекції та психосоціальної підтримки.</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Не менш важливою є і роль соціальної підтримки у процесі подолання тривожних станів. Підлітки, що перебувають у складних соціальних умовах, потребують підтримки з боку родини, друзів, а також соціальних служб. Позитивне оточення може значно зменшити рівень тривожності та покращити адаптацію до нових життєвих обставин. Терапевтична робота з </w:t>
      </w:r>
      <w:r w:rsidRPr="0042598A">
        <w:rPr>
          <w:rFonts w:ascii="Times New Roman" w:hAnsi="Times New Roman" w:cs="Times New Roman"/>
          <w:sz w:val="28"/>
          <w:szCs w:val="28"/>
          <w:lang w:val="uk-UA"/>
        </w:rPr>
        <w:lastRenderedPageBreak/>
        <w:t>підлітками, яка включає в себе підтримку соціальних зв'язків, розвиток навичок подолання стресу та управління емоціями, може сприяти зниженню рівня тривожності та нормалізації психоемоційного стану.</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У контексті терапевтичної роботи важливою є також психотерапевтична підтримка, зокрема когнітивно-поведінкові методи, які дозволяють працювати з тривожними реакціями через корекцію негативних когнітивних схем. Підлітки часто мають спотворене сприйняття себе та навколишнього світу, що може призводити до розвитку тривожних розладів. Когнітивно-поведінкова терапія дозволяє змінити ці спотворення та навчити підлітків більш адаптивним способам реагування на стресові ситуації.</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Загалом, підхід до дослідження та корекції тривожності у підлітків, зокрема серед внутрішньо переміщених осіб, має бути комплексним, з урахуванням як психологічних, так і соціальних аспектів. Врахування індивідуальних особливостей кожного підлітка, його попереднього досвіду та соціального контексту дозволяє розробити більш ефективні методи для зменшення рівня тривожності та сприяння успішній адаптації до нових умов життя.</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Тривожність, як психологічний феномен, виступає в контексті численних впливів на особистість, і тому її прояви можуть мати різноманітні форми в залежності від соціальних, психологічних та фізіологічних умов. Важливо зазначити, що тривожність у підлітковому віці, особливо в умовах переміщення, здатна мати виражений вплив на загальний розвиток особистості, що у свою чергу може позначатися на емоційній та поведінковій сферах. Ключовим аспектом є те, як саме переживання тривоги в цей період змінює реакції на стрес і формується в результаті зміненої соціальної реальності, зокрема, у підлітків, які пережили внутрішнє переміщення.</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Відсутність стабільності і постійні зміни місця проживання можуть порушити почуття безпеки у молодих людей, що веде до розвитку тривожності. Підлітки, які змушені переселятися через різні обставини, часто стикаються з проблемами ідентифікації та соціалізації. Нова соціальна </w:t>
      </w:r>
      <w:r w:rsidRPr="0042598A">
        <w:rPr>
          <w:rFonts w:ascii="Times New Roman" w:hAnsi="Times New Roman" w:cs="Times New Roman"/>
          <w:sz w:val="28"/>
          <w:szCs w:val="28"/>
          <w:lang w:val="uk-UA"/>
        </w:rPr>
        <w:lastRenderedPageBreak/>
        <w:t>ситуація, необхідність інтеграції в іншу культурну та освітню середу, нові знайомства, адаптація до нових навчальних та житлових умов – усе це може стати джерелом значного стресу, який викликає тривогу. У деяких випадках цей стрес може сприяти розвитку стійких тривожних станів, які можуть мати серйозні наслідки для психічного здоров'я підлітків.</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Психологічні процеси, які лежать в основі тривожності, обумовлені цілим рядом факторів, серед яких можна виділити і зміни у взаємодії з однолітками, і відсутність стійкої соціальної підтримки. Проблеми в спілкуванні можуть стати додатковим чинником, який підсилює тривожність. Підлітки, які переживають внутрішнє переміщення, часто відчувають себе незадоволено і соціально ізольованими, що впливає на їхнє самооцінювання і сприяє формуванню негативних уявлень про себе та навколишній світ. Зі збільшенням соціальної ізоляції підвищується й рівень стресу, що може викликати або поглибити відчуття тривоги.</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Також варто зазначити, що в підлітковому віці соціальна підтримка, навіть у вигляді найближчих родичів, має важливе значення для збереження психологічного здоров'я. Проте внутрішньо переміщені особи часто не мають такої стабільної підтримки через зміни в родинному середовищі, що також підвищує рівень тривожності. Крім того, часті переїзди призводять до порушення соціальних зв'язків і рутинних дій, що додатково знижує відчуття безпеки та впевненості.</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Адаптація до нових соціальних та культурних умов може бути довгим і болісним процесом для підлітків. Якщо в підлітка немає достатньої здатності до саморегуляції або стійкості до стресів, то ймовірність виникнення тривожних станів і навіть розвитку тривожного розладу зростає. Ключовим фактором є не тільки сама переміщення, але й спосіб, яким підліток сприймає нову ситуацію та реагує на неї.</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З психологічного погляду важливим аспектом є рівень розвитку емоційної сфери підлітка. В цей період починає активно формуватися емоційний інтелект, і саме здатність підлітка справлятися з емоціями, </w:t>
      </w:r>
      <w:r w:rsidRPr="0042598A">
        <w:rPr>
          <w:rFonts w:ascii="Times New Roman" w:hAnsi="Times New Roman" w:cs="Times New Roman"/>
          <w:sz w:val="28"/>
          <w:szCs w:val="28"/>
          <w:lang w:val="uk-UA"/>
        </w:rPr>
        <w:lastRenderedPageBreak/>
        <w:t>відчувати, інтерпретувати і регулювати їх, визначає, як саме буде проявлятися тривожність. Тривожні підлітки часто мають труднощі у встановленні емоційного контакту з іншими, що підсилює їхній внутрішній дискомфорт і може погіршити ситуацію з соціальною адаптацією.</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Із цього випливає необхідність виявлення та зменшення факторів, що сприяють розвитку тривожності в підлітків, які пережили внутрішнє переміщення. Пропонується розробка спеціалізованих програм психокорекції, спрямованих на підтримку емоційного розвитку і формування здорових механізмів coping, що допоможуть підліткам долати стрес і адаптуватися до нових умов. Психологічна підтримка в таких умовах повинна включати не тільки індивідуальні консультації, але й групові заняття, на яких підлітки можуть обмінюватися досвідом та підтримувати один одного.</w:t>
      </w:r>
    </w:p>
    <w:p w:rsidR="00514575" w:rsidRPr="0042598A" w:rsidRDefault="00514575" w:rsidP="00C876DE">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Пропоновані програми повинні бути орієнтовані на розвиток соціальної компетентності підлітків, навички ефективної комунікації, вміння контролювати свої емоції та адекватно оцінювати стресові ситуації. Важливим аспектом є також підтримка їхнього самооцінювання, яке зазвичай страждає від соціальної ізоляції та недовіри до навколишнього середовища. Психологічна підтримка, як частина комплексної реабілітації, здатна полегшити процес адаптації, зменшити рівень тривожності і забезпечити більш гармонійний розвиток підлітка.</w:t>
      </w: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b/>
          <w:sz w:val="28"/>
          <w:lang w:val="uk-UA"/>
        </w:rPr>
      </w:pPr>
      <w:r w:rsidRPr="0042598A">
        <w:rPr>
          <w:rFonts w:ascii="Times New Roman" w:hAnsi="Times New Roman" w:cs="Times New Roman"/>
          <w:b/>
          <w:sz w:val="28"/>
          <w:lang w:val="uk-UA"/>
        </w:rPr>
        <w:t>1.2. Вікові особливості емоційної сфери особистості в підлітковому віці</w:t>
      </w:r>
    </w:p>
    <w:p w:rsidR="00CF278E" w:rsidRPr="0042598A" w:rsidRDefault="00CF278E" w:rsidP="00CF278E">
      <w:pPr>
        <w:spacing w:after="0" w:line="360" w:lineRule="auto"/>
        <w:ind w:firstLine="567"/>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Підлітковий вік є періодом значних змін у розвитку особистості, зокрема в емоційній сфері. Цей етап розвитку характеризується як фізіологічними, так і психологічними змінами, які безпосередньо впливають на емоційну регуляцію, сприйняття світу і взаємодію з оточенням. Підлітки переживають </w:t>
      </w:r>
      <w:r w:rsidRPr="0042598A">
        <w:rPr>
          <w:rFonts w:ascii="Times New Roman" w:hAnsi="Times New Roman" w:cs="Times New Roman"/>
          <w:sz w:val="28"/>
          <w:lang w:val="uk-UA"/>
        </w:rPr>
        <w:lastRenderedPageBreak/>
        <w:t>період інтенсивного пошуку ідентичності, що супроводжується значними коливаннями емоційного фону, підвищеною чутливістю до оцінок з боку інших людей і змінною самооцінкою. У цей період у підлітків відзначається посилене переживання емоційних станів, таких як тривога, депресія, злість та щастя, що виникають у відповідь на зовнішні та внутрішні стимули [7, c. 103].</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Особливо важливою є взаємодія емоційної сфери підлітків з соціальним середовищем. У цьому віці велике значення має сприйняття групи ровесників, що може викликати як позитивні, так і негативні емоційні реакції. Підлітки часто переживають емоційні підйоми та спади, що пов’язані з адаптацією до соціальних норм і вимог. Природа емоцій підлітків зазвичай має велику інтенсивність, але часто не має стабільності, що є результатом динамічних змін у гормональній системі та розвитку мозку [5, c. 122]. У цей період емоційні реакції не завжди відповідають ситуаціям, що викликають їх, що може призводити до труднощів у міжособистісних стосунках і конфліктів із близькими людьми [6, c. 88].</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Крім того, емоційна сфера підлітка тісно пов'язана з його когнітивними процесами. Підлітки часто схильні до узагальнення та спрощення складних ситуацій, що може викликати інтенсивні емоційні переживання. Водночас вони розвивають здатність до рефлексії, що дозволяє їм аналізувати свої емоції і знаходити способи їх вираження, однак цей процес може бути ще не достатньо зрілим [8, c. 101]. Тривожність, депресивні стани, фрустрація та інші емоційні переживання в цей період часто є наслідком не тільки особистих труднощів, але й соціальних чинників, таких як стосунки з батьками, однолітками, а також результат глобальних змін у соціумі та політиці [4, c. 69].</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Важливим аспектом є також те, що емоційні переживання підлітків можуть бути сильно впливати на їхню поведінку. Підлітки виявляють більшу схильність до імпульсивних рішень, що може бути викликано недостатнім розвитком механізмів емоційної саморегуляції [9, c. 116]. Водночас </w:t>
      </w:r>
      <w:r w:rsidRPr="0042598A">
        <w:rPr>
          <w:rFonts w:ascii="Times New Roman" w:hAnsi="Times New Roman" w:cs="Times New Roman"/>
          <w:sz w:val="28"/>
          <w:lang w:val="uk-UA"/>
        </w:rPr>
        <w:lastRenderedPageBreak/>
        <w:t>відбувається підвищення здатності до співпереживання та емпатії, що може позитивно впливати на їхню емоційну сферу і поведінку в соціальному середовищі [10, c. 75]. Однак емоційні коливання, властиві цьому віковому періоду, іноді можуть спричиняти труднощі в емоційних взаєминах з іншими людьми, що є важливою проблемою для психологів, які працюють з підлітками.</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підсумку, емоційна сфера підлітків перебуває в процесі становлення, що робить її надзвичайно чутливою до різноманітних факторів, включаючи соціальні, культурні та індивідуальні чинники. Психологічні особливості підлітків, включаючи підвищену емоційну чутливість і непередбачуваність емоційних реакцій, є важливим елементом для розуміння та допомоги в процесі адаптації в соціумі та розвитку емоційної стійкості [11, c. 144].</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Підлітковий вік є періодом значних змін не лише в фізичному, але й в емоційному розвитку, що вимагає особливої уваги до вікових особливостей емоційної сфери особистості. Вік підлітка часто визначається високим рівнем чутливості до різноманітних стимулів, що сприяє інтенсивному переживанню емоційних станів. Ці переживання можуть мати як позитивний, так і негативний характер, і часто є результатом змін у фізіологічних процесах, пов'язаних з дозріванням організму, а також з впливом соціальних факторів. Підлітки переживають сильні емоції щодо своєї самооцінки, місця у соціумі та відносин з однолітками і батьками, що може призводити до внутрішніх конфліктів та зростання емоційної нестабільності [12, c. 72].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Особливістю підліткового віку є також наявність значних коливань емоційного фону. Підлітки можуть переживати як моменти надзвичайної радості, так і сильного розчарування. Зміни настрою в цьому віці можуть бути різкими і відбуватися без чітких зовнішніх причин. Такі зміни часто викликають труднощі у взаєморозумінні з дорослими, що веде до суперечок і конфліктів у сім'ї. У цей період підлітки можуть бути більш сприйнятливими до негативних впливів, таких як стресові ситуації, проблеми в особистому </w:t>
      </w:r>
      <w:r w:rsidRPr="0042598A">
        <w:rPr>
          <w:rFonts w:ascii="Times New Roman" w:hAnsi="Times New Roman" w:cs="Times New Roman"/>
          <w:sz w:val="28"/>
          <w:lang w:val="uk-UA"/>
        </w:rPr>
        <w:lastRenderedPageBreak/>
        <w:t>житті або соціальні непорозуміння, що збільшує ризик розвитку тривожних розладів і депресії [14, c. 85].</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Емоційні реакції підлітків часто відрізняються від реакцій дорослих через те, що підлітки ще не мають повної емоційної зрілості і не завжди здатні адекватно оцінювати ситуації, які викликають емоції. Вони можуть бути схильними до інтенсивного переживання навіть незначних проблем, що не відповідають рівню їхніх переживань. Такі переживання можуть включати не лише стресові ситуації, а й перебільшені очікування щодо власних можливостей, прагнення до незалежності та самоствердження [13, c. 109]. Однак, саме цей період є дуже важливим для розвитку емоційної стабільності та здатності до саморегуляції, оскільки в результаті цих змін підлітки можуть набути більш зрілих і збалансованих емоційних реакцій, що буде корисно у подальшому житті [16, c. 92].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Підлітковий вік є важливим етапом у розвитку емоційної свідомості. У цей час з'являються складніші форми емоційних переживань, зокрема внутрішні конфлікти, які виникають через різні соціальні та особистісні вимоги. Підлітки можуть відчувати внутрішнє протиріччя між своїми бажаннями і соціальними обов'язками, що створює додаткове навантаження на їхню емоційну сферу. Окрім того, у підлітків спостерігається активне формування індивідуальної ідентичності, що також відображається в їхній емоційній реакції на соціальні ситуації та стосунки [17, c. 75]. Це формування індивідуальності нерідко супроводжується внутрішньою невизначеністю, що додає ще один рівень емоційної напруги. Ці зміни можуть призводити до ситуацій, коли підлітки відчувають себе не зовсім зрілими для своїх емоцій і думок, що стає причиною неадекватних реакцій на певні ситуації.</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Крім того, емоційна сфера підлітків впливає на їхні соціальні стосунки, зокрема на взаємодію з однолітками та дорослими. Важливим є те, як підлітки регулюють свої емоції в соціальних ситуаціях: чи здатні вони контролювати емоційні імпульси, чи виявляють вони занадто інтенсивні емоції. Це безпосередньо пов'язано з рівнем емоційної інтелігентності, яка </w:t>
      </w:r>
      <w:r w:rsidRPr="0042598A">
        <w:rPr>
          <w:rFonts w:ascii="Times New Roman" w:hAnsi="Times New Roman" w:cs="Times New Roman"/>
          <w:sz w:val="28"/>
          <w:lang w:val="uk-UA"/>
        </w:rPr>
        <w:lastRenderedPageBreak/>
        <w:t>тільки формується в цьому віці. Підлітки можуть бути надто чутливими до оцінок з боку однолітків, що може призводити до конфліктів або зниження самооцінки в разі відсутності підтримки. Крім того, високий рівень емоційної напруги може спричиняти розвиток психологічних розладів, таких як тривожність і депресія [18, c. 127]. Емоційна сприйнятливість підлітків робить цей вік критичним для формування здорових емоційних стратегій і навичок стресостійкості.</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емоційна сфера підлітків є результатом складного взаємодії біологічних, психологічних і соціальних факторів. Вона визначає багато аспектів їхнього розвитку, зокрема адаптацію до соціального середовища, міжособистісні стосунки та внутрішній психологічний комфорт. У цьому контексті розуміння вікових особливостей емоційної сфери особистості є важливим не тільки для психологів, але й для всіх, хто працює з підлітками, оскільки це дозволяє створити умови для їхнього гармонійного розвитку і мінімізувати негативні впливи емоційної нестабільності [19, c. 118].</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Емоційна сфера підлітків є надзвичайно важливою для їхнього подальшого розвитку, оскільки саме в цей період формуються основи емоційної зрілості, здатності до самоконтролю та саморегуляції. Підлітки часто стикаються з викликами, що виникають внаслідок змін у соціальному середовищі, взаємодії з однолітками та батьками, а також з адаптацією до нових соціальних ролей. Проблеми, пов'язані з емоційною адаптацією, можуть бути особливо актуальними для підлітків, які переживають складні життєві ситуації, такі як соціальна ізоляція, труднощі в навчанні, невдачі в особистих стосунках чи сімейні конфлікти. Всі ці фактори можуть підвищувати рівень тривожності і стресу, що має серйозний вплив на емоційну сферу особистості. У цей період виникає потреба в розвитку ефективних стратегій подолання стресу, оскільки емоційна зрілість визначає здатність підлітка адаптуватися до швидко змінюваного середовища та справлятися з різноманітними життєвими труднощами [20, c. 54].</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Особливо важливим є те, як підлітки реагують на зміни у своїй соціальній ролі. Пошук свого місця в колективі, бажання бути прийнятим серед однолітків та відповідати соціальним стандартам часто супроводжуються емоційною напругою. В цей час особлива роль належить емоціям, пов'язаним з прийняттям чи відторгненням у соціальних групах. Підлітки часто відчувають себе невпевненими у своїх силах, через що можуть виникати відчуття тривоги та самотності. Більш того, зростання рівня соціального порівняння може впливати на самооцінку підлітків, адже їм важливо бачити себе в успішному соціальному контексті. Відсутність підтримки або критика з боку близьких та однолітків може привести до емоційної депривації та посилення тривожності [21, c. 112].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Іншим важливим аспектом є зв'язок між емоційною регуляцією та успішною адаптацією підлітка до вимог дорослого життя. Важливою є здатність підлітків виявляти стійкість до стресових ситуацій, а також усвідомлювати свої емоційні реакції та ефективно з ними справлятися. Якщо підліток не здатний адекватно оцінювати свої емоції або не має достатніх навичок для їх управління, це може призвести до проблем у соціальній адаптації. Порушення емоційної регуляції може відображатися на здатності підлітка взаємодіяти з іншими, в результаті чого можуть виникати труднощі в комунікації, збільшення рівня конфліктів та проблеми з довірою [22, c. 91]. Тому важливо, щоб підлітки мали можливість формувати навички емоційного інтелекту та саморегуляції, які допоможуть їм у подальшому житті досягати більшого емоційного та соціального благополуччя.</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Враховуючи вікові особливості емоційної сфери, підлітки можуть розвивати різні типи емоційних реакцій у відповідь на зовнішні та внутрішні стимули. Відмінності в індивідуальних стилях реагування на стрес можуть бути пов'язані з різними чинниками, включаючи темперамент, рівень емоційної зрілості та доступність соціальної підтримки. Це означає, що в деяких підлітків емоційні реакції можуть бути більш гострими, ніж у інших, що також залежить від їхніх попередніх життєвих досвідів і підтримки з боку </w:t>
      </w:r>
      <w:r w:rsidRPr="0042598A">
        <w:rPr>
          <w:rFonts w:ascii="Times New Roman" w:hAnsi="Times New Roman" w:cs="Times New Roman"/>
          <w:sz w:val="28"/>
          <w:lang w:val="uk-UA"/>
        </w:rPr>
        <w:lastRenderedPageBreak/>
        <w:t>дорослих. Підлітки з більш високим рівнем тривожності можуть мати більші труднощі в соціальній адаптації, що також може впливати на їхній емоційний розвиток. У таких випадках важливо забезпечити відповідну психологічну допомогу та сприяти розвитку емоційних стратегій, які дозволяють підліткам краще розуміти і контролювати свої емоції [23, c. 78].</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Особливістю емоційної сфери підлітків є також їхня висока чутливість до змін у своєму соціальному оточенні. Батьки, однолітки, вчителі та інші значущі фігури можуть суттєво впливати на емоційний стан підлітка, формуючи його реакції на зовнішні фактори. Підлітки в цьому віці часто прагнуть до незалежності та самостійності, однак вони ще не мають достатньої емоційної стійкості для того, щоб безпечно і ефективно справлятися з соціальними викликами. Це може призводити до труднощів у відносинах з дорослими, зокрема через прагнення до автономії, яке часто супроводжується емоційною напругою [24, c. 130]. Тому в цьому віці важливо формувати не тільки соціальні навички, але й сприяти розвитку емоційної зрілості, що дозволить підліткам досягти більшої стабільності в міжособистісних стосунках та зменшити рівень стресу в складних соціальних ситуаціях.</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емоційна сфера підлітків є результатом складного поєднання біологічних, психологічних і соціальних впливів, які визначають їхню поведінку, реакції та адаптацію до навколишнього середовища. У цей період розвитку важливо враховувати індивідуальні особливості кожного підлітка, оскільки його емоційна реакція на зовнішні чинники може відрізнятися в залежності від темпераменту, життєвого досвіду та рівня підтримки, яку він отримує від оточення. Розуміння вікових особливостей емоційної сфери підлітків є важливим аспектом у розробці психологічних стратегій підтримки та допомоги, що сприятимуть розвитку емоційної зрілості та соціальної адаптації в цьому важливому періоді життя [25, c. 101].</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Емоційна сфера підлітків знаходиться на межі між дитячим і дорослим віком, що робить її надзвичайно чутливою до змін у фізіології, психічному </w:t>
      </w:r>
      <w:r w:rsidRPr="0042598A">
        <w:rPr>
          <w:rFonts w:ascii="Times New Roman" w:hAnsi="Times New Roman" w:cs="Times New Roman"/>
          <w:sz w:val="28"/>
          <w:lang w:val="uk-UA"/>
        </w:rPr>
        <w:lastRenderedPageBreak/>
        <w:t>стані та соціальному контексті. Важливим аспектом цього періоду є значні коливання емоційного фону, що можуть змінюватися від емоційного піднесення до депресивних станів. Зокрема, період підліткового віку характеризується високою частотою емоційних коливань, що пояснюється активною перебудовою емоційної системи, змінами в гормональному фоні та соціальних вимогах. Це все призводить до того, що підлітки часто відчувають себе емоційно незрілими або ж недостатньо підготовленими до вирішення складних життєвих ситуацій. Підвищена тривожність у цей період може бути викликана численними факторами, такими як проблеми в школі, стосунки з батьками або однолітками, переживання щодо майбутнього і соціального статусу [26, c. 112].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Особливої уваги заслуговує роль соціальної середовища в емоційному розвитку підлітка. Оточення, в якому підліток знаходиться, відіграє важливу роль у формуванні його емоційних реакцій. Взаємодія з однолітками є однією з найважливіших складових емоційного розвитку підлітка. Дружні стосунки, наявність соціальної підтримки та групова ідентифікація можуть значно знизити рівень тривожності, в той час як соціальна ізоляція, відторгнення або невдачі в комунікації з іншими можуть сприяти посиленню емоційної напруги та стресу. Підлітки часто оцінюють себе через призму взаємодії з однолітками, що впливає на їхні емоційні реакції на соціальні ситуації. Особливо це стосується тих підлітків, які відчувають труднощі в побудові стабільних соціальних зв’язків або переживають конфлікти в родині. У таких випадках виникає зростання рівня тривожності, що може вплинути на їхнє психоемоційне здоров’я і навіть спричинити розвиток депресивних чи тривожних розладів [27, c. 98].</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Соціальні медіа та сучасні технології також стали важливим фактором у житті підлітків, оскільки вони створюють нові можливості для спілкування, але водночас можуть бути джерелом стресу і тривожності. Страх перед відсутністю визнання серед однолітків, перманентне порівняння себе з іншими через соціальні мережі можуть посилювати відчуття тривоги. </w:t>
      </w:r>
      <w:r w:rsidRPr="0042598A">
        <w:rPr>
          <w:rFonts w:ascii="Times New Roman" w:hAnsi="Times New Roman" w:cs="Times New Roman"/>
          <w:sz w:val="28"/>
          <w:lang w:val="uk-UA"/>
        </w:rPr>
        <w:lastRenderedPageBreak/>
        <w:t>Підлітки, які активно користуються соціальними мережами, можуть відчувати тиск щодо зовнішнього вигляду, популярності та соціального статусу, що в свою чергу спричиняє збільшення рівня тривожності та низької самооцінки. Цей соціальний тиск часто стає важким для психологічного сприйняття, адже в цей час підліток тільки починає формувати свій імідж і зв’язок з навколишнім світом, тому відчуття відторгнення або порівняння себе з іншими може призвести до значних емоційних проблем [28, c. 103].</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Крім того, підлітки часто переживають особливі емоційні труднощі через відсутність достатнього рівня підтримки з боку дорослих. Батьки і педагоги не завжди можуть або здатні правильно оцінити емоційний стан підлітка, оскільки в цей період змінюються не тільки фізіологічні, але й психологічні аспекти його розвитку. Більшість підлітків стають більш замкнутими і не завжди охоче діляться своїми переживаннями, що значно ускладнює процес підтримки з боку дорослих. Ця ситуація може сприяти розвитку тривожних розладів, депресії або інших психоемоційних проблем, якщо емоційний стан підлітка не буде вчасно виявлений і належним чином підтриманий. Важливо, щоб підлітки мали доступ до підтримки з боку дорослих та професіоналів, які можуть допомогти їм справитися з емоційними проблемами та подолати труднощі [29, c. 77].</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Емоційна сфера підлітка є також безпосередньо пов’язана з його когнітивним розвитком. Як показують дослідження, підлітки з високим рівнем емоційної чутливості мають тенденцію до більш швидких і сильних емоційних реакцій на різні стимули. Оскільки в підлітковому віці активно розвиваються когнітивні функції, такі як самосвідомість, абстрактне мислення та здатність до рефлексії, емоційні реакції стають більш складними і багатошаровими. Вони вже здатні розуміти і оцінювати не лише емоції оточуючих, але й власні почуття, що дозволяє підліткам не тільки регулювати свою поведінку, але й здійснювати глибший аналіз своїх емоційних станів. Однак ці процеси можуть супроводжуватися великою емоційною напругою, оскільки підлітки часто не можуть впоратися з цією </w:t>
      </w:r>
      <w:r w:rsidRPr="0042598A">
        <w:rPr>
          <w:rFonts w:ascii="Times New Roman" w:hAnsi="Times New Roman" w:cs="Times New Roman"/>
          <w:sz w:val="28"/>
          <w:lang w:val="uk-UA"/>
        </w:rPr>
        <w:lastRenderedPageBreak/>
        <w:t>новою емоційною реальністю, що збільшує рівень стресу і тривожності [30, c. 88].</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Отже, емоційна сфера підлітків — це складна і багатогранна система, яка розвивається під впливом багатьох чинників. З одного боку, вона є відображенням фізіологічних і соціальних змін, які відбуваються у цей період, з іншого — визначає адаптивні можливості підлітка у взаємодії з навколишнім світом. Розуміння цих процесів є важливим для надання ефективної психологічної допомоги підліткам, особливо в умовах, коли вони переживають складні життєві ситуації або зміни в соціальному оточенні. Особливо важливо звертати увагу на фактори, що можуть знижувати рівень тривожності та підтримувати емоційну стабільність підлітка, що допоможе йому успішно адаптуватися до вимог суспільства та стати емоційно зрілою особистістю [31, c. 59].</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Процес емоційного розвитку підлітка визначається його здатністю адаптуватися до змінюваних соціальних умов та внутрішніх психофізіологічних трансформацій. У цей період підлітки переживають численні емоційні кризи, що пов’язані з формуванням нової ідентичності, самооцінки і соціальних взаємодій. У підлітковому віці відбувається інтеграція зовнішніх та внутрішніх факторів, які безпосередньо впливають на емоційний фон особистості. Психологічні особливості підлітків, зокрема їх схильність до емоційних крайнощів, пов’язані з інтенсивними гормональними змінами в організмі. Це часто призводить до складнощів у регулюванні емоцій, що проявляється в надмірних переживаннях, швидкій зміні настроїв і різких емоційних реакціях на події, що відбуваються в їхньому житті [32, c. 112].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Одним із важливих аспектів емоційного розвитку підлітка є формування емпатії та здатності до емоційного самоконтролю. Саме в цей період підлітки починають відчувати більш глибокі емоційні зв'язки з іншими людьми, починаючи з батьків і близьких, і переходячи до однолітків та партнерів по спілкуванню. Підвищення рівня емоційної чутливості дає можливість </w:t>
      </w:r>
      <w:r w:rsidRPr="0042598A">
        <w:rPr>
          <w:rFonts w:ascii="Times New Roman" w:hAnsi="Times New Roman" w:cs="Times New Roman"/>
          <w:sz w:val="28"/>
          <w:lang w:val="uk-UA"/>
        </w:rPr>
        <w:lastRenderedPageBreak/>
        <w:t>відчувати чужі переживання та емоції, однак, у разі недостатньої емоційної стабільності, це може стати причиною тривожних переживань і стресу. Підлітки часто занурюються в внутрішній світ, намагаючись зрозуміти свої почуття та емоції інших, що може приводити до труднощів у вираженні власних почуттів і через це збільшення рівня тривожності [33, c. 129].</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 розвитком емоційного самоконтролю підлітки вчаться виявляти свої емоції адекватно ситуації, хоча цей процес є складним і не завжди успішним. У підлітків, які переживають внутрішні конфлікти або відчувають труднощі в соціальних відносинах, частіше спостерігаються прояви тривожності, депресії та інших емоційних розладів. Особливо важливим є розвиток емоційної стійкості — здатності справлятися з негативними переживаннями та долати труднощі без надмірної емоційної напруги. Наявність підтримки з боку батьків, педагогів і однолітків значно полегшує цей процес, допомагаючи підліткам краще справлятися з емоційними коливаннями та стресом, а також знижувати рівень тривожності та інших негативних емоцій [34, c. 97].</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Сучасні дослідження емоційного розвитку підлітків показують, що підвищений рівень тривожності в цьому віці може бути як наслідком змін у гормональному фоні, так і в результаті соціокультурних факторів, таких як зміни в сімейних та дружніх відносинах. У цьому контексті соціальний фактор виступає як один з найважливіших, адже взаємодія з іншими людьми, адаптація до нових соціальних ролей та зміна цінностей мають значний вплив на емоційний стан підлітків. Взаємини з однолітками, зокрема вплив моди, групових норм і соціальних мереж, можуть бути як джерелами підтримки, так і додатковими джерелами стресу та тривожності. Підлітки, які відчувають себе невизнаними або ізольованими від соціуму, часто переживають емоційні труднощі, що сприяють розвитку тривожних реакцій і поведінкових проблем [35, c. 112].</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Особливу увагу слід приділити взаємодії емоційної і когнітивної складової підліткової особистості. У підлітковому віці починається активний </w:t>
      </w:r>
      <w:r w:rsidRPr="0042598A">
        <w:rPr>
          <w:rFonts w:ascii="Times New Roman" w:hAnsi="Times New Roman" w:cs="Times New Roman"/>
          <w:sz w:val="28"/>
          <w:lang w:val="uk-UA"/>
        </w:rPr>
        <w:lastRenderedPageBreak/>
        <w:t>процес рефлексії, коли підліток оцінює себе і своє місце в соціумі. Це оцінювання, однак, не завжди є об'єктивним, і підліток може відчувати значний стрес через надмірне самоусвідомлення або критику з боку оточення. В умовах, коли соціальна самооцінка є нестабільною, а рівень підтримки з боку дорослих і однолітків низький, емоційні стани можуть сильно коливатися, що, в свою чергу, підвищує рівень тривожності. Психологічні дослідження свідчать, що для підлітків важливо створювати атмосферу прийняття і підтримки, в якій вони можуть не лише регулювати свої емоції, але й отримувати необхідну допомогу в складних ситуаціях. Це дозволяє підліткам успішно адаптуватися до змін у власному емоційному стані та соціальному контексті [36, c. 93].</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Підлітковий вік є періодом, коли відбувається інтенсивний розвиток емоційної сфери особистості. Це один із найбільш чутливих періодів у житті людини, коли емоції набувають значного впливу на поведінку, соціальні взаємодії та самопізнання. В емоційній сфері підлітків часто спостерігаються крайнощі, такі як різкі коливання настрою, надмірна чутливість до навколишнього світу, а також складнощі в управлінні емоціями, що можуть бути як наслідком фізіологічних змін, так і соціальних факторів.</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Основні зміни в емоційній сфері підлітків зумовлені гормональними коливаннями, які є характерними для цього віку. Важливо зазначити, що в цей час емоції підлітків часто мають дуже сильний характер і можуть бути надмірно вираженими, оскільки система емоційного реагування ще не повністю сформована. Це проявляється у швидких і часто неочікуваних змінах емоцій, наприклад, від радості до гніву, від ейфорії до депресії. Такі емоційні коливання не завжди мають логічне пояснення і можуть виникати без видимих причин. Підлітки в цей період мають певні труднощі у визначенні причин своїх емоційних переживань, що робить їх уразливими до емоційних розладів [4, c. 69].</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Емоційна чутливість підлітків проявляється у сприйнятті соціальних взаємодій, і це є важливим фактором, що впливає на формування їхнього </w:t>
      </w:r>
      <w:r w:rsidRPr="0042598A">
        <w:rPr>
          <w:rFonts w:ascii="Times New Roman" w:hAnsi="Times New Roman" w:cs="Times New Roman"/>
          <w:sz w:val="28"/>
          <w:lang w:val="uk-UA"/>
        </w:rPr>
        <w:lastRenderedPageBreak/>
        <w:t>емоційного стану. У підлітків спостерігається підвищена чутливість до оцінки їхніх вчинків, зовнішнього вигляду і поведінки з боку однолітків та дорослих. У цей період особливо важливою є реакція оточення, адже навіть незначні порівняння або критика можуть викликати сильні емоційні переживання. Підлітки здатні переоцінювати значення подій у своєму житті, що може призводити до надмірної тривожності, зниженої самооцінки та депресивних настроїв. Враховуючи такі емоційні коливання, підлітки часто мають труднощі в саморегуляції емоцій і можуть застосовувати різні механізми захисту, такі як агресія або соціальна ізоляція, для полегшення своєї внутрішньої напруги [5, c. 112].</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Однією з характерних рис емоційної сфери підлітків є інтенсивне переживання власної ідентичності. Підлітки активно шукають свою роль у суспільстві та намагаються зрозуміти, ким вони є насправді. Це часто супроводжується емоційними кризами, коли підлітки можуть переживати відчуття невизначеності та незадоволення собою. Соціальні зв’язки та схвалення з боку однолітків відіграють важливу роль у формуванні позитивної або негативної самооцінки. Багато підлітків намагаються відповідати соціальним стандартам, що додає ще більшого емоційного навантаження на їхню психіку. Вони часто відчувають внутрішнє протиріччя між бажанням бути прийнятими і необхідністю зберігати свою індивідуальність. Це може спричиняти як позитивні емоції, так і глибокі розчарування в собі, якщо підлітки не можуть знайти гармонії між цими двома прагненнями [6, c. 134].</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Зміни в емоційній сфері підлітків також пов’язані з розширенням їхніх соціальних взаємодій. Вони починають більш активно шукати підтримку та емоційну допомогу від друзів, ніж від родини. Дружба стає важливою емоційною підтримкою, яка допомагає підліткам долати труднощі. У цей період розвивається емоційна інтелігентність, здатність до емпатії, розуміння емоцій інших людей та адаптація до різних соціальних ситуацій. Проте важливо зазначити, що емоційні переживання підлітків часто не </w:t>
      </w:r>
      <w:r w:rsidRPr="0042598A">
        <w:rPr>
          <w:rFonts w:ascii="Times New Roman" w:hAnsi="Times New Roman" w:cs="Times New Roman"/>
          <w:sz w:val="28"/>
          <w:lang w:val="uk-UA"/>
        </w:rPr>
        <w:lastRenderedPageBreak/>
        <w:t>співвідносяться з їхньою здатністю до самоконтролю, що може призводити до імпульсивних вчинків, переоцінки реальності та емоційних зривів [7, c. 189].</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Крім того, значну роль у формуванні емоційної сфери підлітків відіграє сприйняття стресових ситуацій і переживання емоційних труднощів. Стрес, пов’язаний із навчанням, взаємодією з батьками та друзями, може значно вплинути на психоемоційний стан підлітка. Зокрема, стрес у підлітковому віці може бути наслідком як зовнішніх факторів, так і внутрішніх переживань, таких як неуспішність у навчанні, конфлікти з батьками або соціальна ізоляція. Підлітки схильні до негативної оцінки стресових ситуацій, що лише посилює їхні емоційні реакції. Розвиток емоційної регуляції є важливим завданням цього віку, адже здатність підлітка справлятися з негативними емоціями визначає його психічне здоров’я в майбутньому [8, c. 155].</w:t>
      </w:r>
    </w:p>
    <w:p w:rsidR="00CF0C6D" w:rsidRPr="0042598A" w:rsidRDefault="00CF0C6D" w:rsidP="00CF0C6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емоційна сфера підлітків є надзвичайно складною і чутливою до впливу різних внутрішніх і зовнішніх факторів. Підлітки переживають велику кількість емоційних змін, які часто не мають чіткої логічної основи, що робить їхній психоемоційний стан нестабільним. Сприятливі умови для розвитку позитивних емоцій і здатність до саморегуляції можуть зменшити ризик розвитку емоційних розладів, зокрема тривожності. Однак, враховуючи всі ці фактори, важливо розуміти потреби підлітків у підтримці з боку дорослих, що дозволить їм ефективно адаптуватися до складних емоційних і соціальних викликів, з якими вони стикаються в цьому віці.</w:t>
      </w:r>
    </w:p>
    <w:p w:rsidR="00FE13F5" w:rsidRPr="0042598A" w:rsidRDefault="00FE13F5"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Загалом, підлітковий вік — це період інтенсивних емоційних і психічних змін, які сприяють розвитку як позитивних, так і негативних емоційних реакцій. Рівень тривожності в цей період значно залежить від здатності підлітка управляти своїми емоціями, а також від зовнішніх соціальних і сімейних умов. Важливо враховувати, що здатність підлітків справлятися з емоціями безпосередньо впливає на їхню психологічну стійкість і здатність </w:t>
      </w:r>
      <w:r w:rsidRPr="0042598A">
        <w:rPr>
          <w:rFonts w:ascii="Times New Roman" w:hAnsi="Times New Roman" w:cs="Times New Roman"/>
          <w:sz w:val="28"/>
          <w:lang w:val="uk-UA"/>
        </w:rPr>
        <w:lastRenderedPageBreak/>
        <w:t>адаптуватися до вимог соціуму. Тому підтримка з боку дорослих є важливою складовою емоційного розвитку підлітка, яка сприяє зменшенню рівня тривожності та інших емоційних розладів у цьому віці.</w:t>
      </w:r>
    </w:p>
    <w:p w:rsidR="00CF0C6D" w:rsidRPr="0042598A" w:rsidRDefault="00CF0C6D" w:rsidP="00FE13F5">
      <w:pPr>
        <w:spacing w:after="0" w:line="360" w:lineRule="auto"/>
        <w:ind w:firstLine="567"/>
        <w:jc w:val="both"/>
        <w:rPr>
          <w:rFonts w:ascii="Times New Roman" w:hAnsi="Times New Roman" w:cs="Times New Roman"/>
          <w:sz w:val="28"/>
          <w:lang w:val="uk-UA"/>
        </w:rPr>
      </w:pPr>
    </w:p>
    <w:p w:rsidR="00CF0C6D" w:rsidRPr="0042598A" w:rsidRDefault="00CF0C6D" w:rsidP="00FE13F5">
      <w:pPr>
        <w:spacing w:after="0" w:line="360" w:lineRule="auto"/>
        <w:ind w:firstLine="567"/>
        <w:jc w:val="both"/>
        <w:rPr>
          <w:rFonts w:ascii="Times New Roman" w:hAnsi="Times New Roman" w:cs="Times New Roman"/>
          <w:sz w:val="28"/>
          <w:lang w:val="uk-UA"/>
        </w:rPr>
      </w:pPr>
    </w:p>
    <w:p w:rsidR="00CF278E" w:rsidRPr="0042598A" w:rsidRDefault="00FE13F5" w:rsidP="00FE13F5">
      <w:pPr>
        <w:spacing w:after="0" w:line="360" w:lineRule="auto"/>
        <w:ind w:firstLine="567"/>
        <w:jc w:val="both"/>
        <w:rPr>
          <w:rFonts w:ascii="Times New Roman" w:hAnsi="Times New Roman" w:cs="Times New Roman"/>
          <w:b/>
          <w:sz w:val="28"/>
          <w:lang w:val="uk-UA"/>
        </w:rPr>
      </w:pPr>
      <w:r w:rsidRPr="0042598A">
        <w:rPr>
          <w:rFonts w:ascii="Times New Roman" w:hAnsi="Times New Roman" w:cs="Times New Roman"/>
          <w:b/>
          <w:sz w:val="28"/>
          <w:lang w:val="uk-UA"/>
        </w:rPr>
        <w:t>1.3. Сучасні психологічні дослідження прояву тривожності в підлітковому віці</w:t>
      </w: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Сучасні психологічні дослідження прояву тривожності в підлітковому віці акцентують увагу на комплексному підході до розуміння цього феномену, враховуючи як індивідуальні, так і соціальні фактори, що визначають рівень тривожності у підлітків. Зокрема, дослідження вказують на взаємозв'язок тривожності з такими факторами, як сімейні стосунки, соціальна підтримка, рівень самооцінки, а також вплив шкільного та соціокультурного середовища [22, c. 157]. Тривожність у підлітковому віці часто розглядається як нормальний компонент емоційного розвитку, однак вона може бути посилена або трансформуватися в патологічну форму через різноманітні стресори, що виникають під час цього періоду [21, c. 183].</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Сучасні психологи також звертають увагу на те, що тривожність у підлітків може мати різноманітні форми прояву. Наприклад, вона може виникати в контексті соціальної ізоляції, коли підліток не має достатньо підтримки з боку однолітків або родини, що веде до соціальної тривожності. В цьому контексті, вплив соціальних медіа та постійного порівняння з іншими молодими людьми грає важливу роль у формуванні негативних емоційних переживань та збільшенні рівня тривожності [23, c. 94]. Крім того, дослідження показують, що підлітки, які стикаються з високим рівнем стресу через проблеми у взаєминах з батьками або однолітками, мають більший ризик розвитку соціофобії або інших типів тривожних розладів, таких як генералізована тривожність [24, c. 280].</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Одним з важливих аспектів вивчення тривожності є також її взаємозв'язок з фізіологічними та когнітивними процесами. Підлітки з високим рівнем тривожності часто демонструють знижений рівень когнітивної регуляції, що впливає на їх здатність контролювати емоції та приймати оптимальні рішення. Це пов'язано з тим, що високий рівень стресу і тривожності активує ті ж ділянки мозку, які відповідають за реакції на загрози, що в свою чергу ускладнює нормальне когнітивне функціонування [25, c. 142]. Така реакція може привести до імпульсивних рішень або до затримки у виконанні задач, що в свою чергу підвищує рівень стресу і тривожності.</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Загалом, сучасні дослідження підтверджують, що тривожність в підлітковому віці є не лише психоемоційним станом, а й складною динамічною реакцією, яка може бути адаптивною або дезадаптивною в залежності від соціальних умов та індивідуальних особливостей розвитку підлітка. Крім того, тривожність виявляється не тільки в емоційних реакціях, а й в поведінкових аспектах, таких як уникання ситуацій, що викликають стрес, або надмірна обережність у нових ситуаціях, що значно обмежує можливості соціальної адаптації [26, c. 102].</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Інтерес до дослідження тривожності в підлітковому віці не зменшується через постійне зростання кількості стресових чинників у сучасному світі, таких як соціально-економічні зміни, проблеми в сім’ї, зміни в освітньому процесі та нові технології. Психологи зазначають, що для успішної допомоги підліткам необхідно створювати стабільну підтримку у сім'ї та школі, що дає можливість формувати позитивні стратегії подолання стресу і тривожності, а також навчати підлітків ефективним методам емоційного саморегулювання [27, c. 61]. Крім того, врахування індивідуальних особливостей кожного підлітка, його соціального оточення та життєвих обставин є важливим аспектом при розробці ефективних методик підтримки і профілактики тривожних розладів у цьому віці.</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Сучасні дослідження вказують на важливість комплексного підходу до вивчення тривожності в підлітковому віці, що включає в себе не лише психологічні, але й соціальні, культурні та фізіологічні аспекти. Дослідники акцентують увагу на тому, що тривожність, яка проявляється в підлітковому віці, може бути як результатом зовнішніх стресових факторів, так і індивідуальних особливостей особистості. Встановлено, що індивідуальні схильності до тривожності можуть бути обумовлені генетичними факторами, але на їх розвиток також сильно впливають фактори навколишнього середовища, такі як стосунки з батьками, однолітками та шкільний клімат [28, c. 211].</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Зокрема, важливу роль у розвитку тривожності відіграють не тільки генетична схильність, але й соціальні стресори, такі як проблеми у сімейних стосунках, низька соціальна підтримка, конфлікти в школі чи з однолітками. Врахування цього дозволяє зрозуміти, чому підлітки з неблагополучних сімей або ті, хто переживає соціальну ізоляцію, частіше стикаються з підвищеним рівнем тривожності та психічних порушень [29, c. 187]. Наприклад, дослідження показують, що підлітки, які мають погану соціальну підтримку та стикаються з постійними конфліктами у родині, мають більш високі показники соціальної тривожності, а також схильність до депресії та інших психічних розладів [30, c. 155].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Психологічні фактори, що впливають на розвиток тривожності в підлітковому віці, також включають рівень самооцінки та емоційну нестабільність. Підлітки, які мають низьку самооцінку, схильні до самокритики, часто мають більший рівень тривожності. Вони переживають складні ситуації як непереборні труднощі, що призводить до зростання почуття тривоги та страху [31, c. 103]. Такі підлітки можуть мати проблеми з соціалізацією, що ще більше посилює їх стресові стани.</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Враховуючи значний вплив соціальних медіа на емоційну сферу підлітків, сучасні дослідження показують, що постійне порівняння себе з іншими в онлайн-просторі може бути ще одним важливим чинником, який </w:t>
      </w:r>
      <w:r w:rsidRPr="0042598A">
        <w:rPr>
          <w:rFonts w:ascii="Times New Roman" w:hAnsi="Times New Roman" w:cs="Times New Roman"/>
          <w:sz w:val="28"/>
          <w:lang w:val="uk-UA"/>
        </w:rPr>
        <w:lastRenderedPageBreak/>
        <w:t>підвищує рівень тривожності. Оскільки підлітки часто звертають увагу на стандарти краси, успіху і популярності, які пропонуються соціальними мережами, вони можуть переживати неадекватність своїх власних досягнень чи зовнішності, що посилює тривогу [32, c. 76]. Таке порівняння з іншими віртуальними персонажами може створити спотворену картину реальності, де підліток відчуває, що не відповідає вимогам сучасного суспільства.</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 основі таких даних важливо зазначити, що тривожність у підлітковому віці має великий вплив на фізіологічний стан і психічне здоров’я. Стійкий рівень тривожності може призвести до таких негативних наслідків, як порушення сну, проблеми з концентрацією уваги, депресія, агресивні поведінкові прояви або, в більш важких випадках, психосоматичні захворювання. Підлітки, які регулярно переживають стрес та тривогу, мають більше шансів на розвиток різноманітних психічних порушень у дорослому житті, зокрема таких, як генералізовані тривожні розлади або соціофобія [33, c. 140].</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сучасні дослідження свідчать про необхідність комплексного підходу до розв’язання проблеми тривожності в підлітковому віці. Враховуючи важливість соціальних та психологічних факторів, які можуть як сприяти розвитку тривожності, так і бути ефективними у її подоланні, психологи рекомендують приділяти увагу створенню сприятливого емоційного клімату в родині та школі, а також активному залученню підлітків до соціальних активностей, що дозволяють підвищити їх соціальну компетентність і знизити рівень тривожності. Додатково важливим є розвиток програм психологічної підтримки, орієнтованих на допомогу підліткам у кризових ситуаціях, а також навчання ефективним методам управління стресом і емоціями [34, c. 115].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Сучасні психологічні дослідження також вказують на важливість розуміння специфічних факторів, що впливають на тривожність підлітків у кризових ситуаціях, таких як соціально-економічні труднощі, війна чи переселення. У контексті внутрішньо-переміщених осіб тривожність є не </w:t>
      </w:r>
      <w:r w:rsidRPr="0042598A">
        <w:rPr>
          <w:rFonts w:ascii="Times New Roman" w:hAnsi="Times New Roman" w:cs="Times New Roman"/>
          <w:sz w:val="28"/>
          <w:lang w:val="uk-UA"/>
        </w:rPr>
        <w:lastRenderedPageBreak/>
        <w:t>тільки результатом особистісних схильностей, а й наслідком стресових подій, з якими вони стикаються під час переміщення. Багато підлітків, які були змушені покинути свої домівки, переживають складні емоційні стани, пов’язані з втратою звичних соціальних зв’язків, переселенням у нове середовище та адаптацією до нових умов. Це може викликати значний стрес, що в свою чергу провокує підвищений рівень тривожності [35, c. 210].</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Зокрема, в умовах соціальних катастроф, таких як війна або природні катастрофи, підлітки часто стикаються з тривожними переживаннями, пов’язаними з невизначеністю майбутнього, відсутністю стабільності і страхом за своїх близьких. Вони можуть відчувати паніку, тривогу за безпеку себе та родини, переживати депресивні стани через відчуття безсилля і безнадії. Сучасні дослідження демонструють, що таке переживання часто ускладнюється відсутністю необхідної підтримки з боку соціуму, шкільних та психологічних служб, що ще більше посилює рівень тривожності та може призвести до виникнення посттравматичного стресового розладу (ПТСР) [36, c. 185].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Один із важливих аспектів досліджень тривожності серед підлітків внутрішньо-переміщених осіб полягає в тому, що тривожність часто поєднується з іншими емоційними розладами, такими як депресія або агресія. У таких випадках тривожність не лише збільшує рівень стресу, а й може стати тригером для інших психічних порушень, що ускладнюють адаптацію підлітків у новому середовищі. Так, підлітки, які пережили важкі психологічні травми, часто мають схильність до ізоляції, агресивної поведінки або навпаки, до надмірної покірності, що є способом уникати конфліктів і стресів. Таке емоційне реагування є своєрідною захисною стратегією від надмірної тривоги, але в довгостроковій перспективі може призвести до серйозних психологічних наслідків [37, c. 94].</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Ці психологічні зміни можуть проявлятися не тільки в емоційній сфері, але й у фізіологічних реакціях, таких як порушення сну, апетиту, зниження рівня концентрації уваги. Підлітки, які переживають хронічний стрес, мають </w:t>
      </w:r>
      <w:r w:rsidRPr="0042598A">
        <w:rPr>
          <w:rFonts w:ascii="Times New Roman" w:hAnsi="Times New Roman" w:cs="Times New Roman"/>
          <w:sz w:val="28"/>
          <w:lang w:val="uk-UA"/>
        </w:rPr>
        <w:lastRenderedPageBreak/>
        <w:t>підвищений рівень кортизолу — гормону стресу, що може негативно впливати на їхній фізичний стан, збільшуючи ризик розвитку хвороб серцево-судинної системи або порушення обміну речовин. Це доводить, що тривожність, будучи психоемоційним станом, має потужний фізіологічний вплив на організм, що потребує комплексного підходу до терапії [38, c. 130].</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зв’язку з цим психологи наголошують на необхідності розробки спеціальних психологічних програм, спрямованих на підтримку підлітків в умовах кризових ситуацій. Такі програми повинні включати не лише психологічну підтримку, але й практичні інструменти для зниження рівня тривожності, такі як методи релаксації, когнітивно-поведінкова терапія, а також навчання стратегіям подолання стресу. Важливо, щоб такі програми були доступні не лише в спеціалізованих установах, а й інтегровані в систему освіти та соціальних служб, щоб забезпечити всебічну підтримку підлітків в умовах адаптації до нового життя. Психологічні дослідження також підтверджують, що своєчасна допомога в таких ситуаціях може значно знизити рівень тривожності та сприяти швидшій адаптації до нових соціальних реалій, що в свою чергу позитивно впливає на загальний стан здоров’я і психологічне благополуччя підлітків [39, c. 95].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сучасні дослідження підкреслюють важливість своєчасної психологічної допомоги підліткам у ситуаціях, пов’язаних з переміщенням, соціальними кризами та іншими стресовими подіями. Врахування індивідуальних особливостей, наявність соціальної підтримки та активне включення підлітків у процеси адаптації допоможуть знизити рівень тривожності та сприяти збереженню психічного здоров’я в умовах непередбачуваних змін.</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Підлітковий вік є періодом, коли емоційна нестабільність і схильність до високого рівня стресу особливо помітні, тому виявлення факторів, що впливають на прояви тривожності, є важливим для розробки ефективних психологічних інтервенцій. Наразі наука акцентує увагу на когнітивних аспектах тривожності, що вказують на важливість вивчення того, як підлітки </w:t>
      </w:r>
      <w:r w:rsidRPr="0042598A">
        <w:rPr>
          <w:rFonts w:ascii="Times New Roman" w:hAnsi="Times New Roman" w:cs="Times New Roman"/>
          <w:sz w:val="28"/>
          <w:lang w:val="uk-UA"/>
        </w:rPr>
        <w:lastRenderedPageBreak/>
        <w:t>сприймають навколишню реальність, на які саме аспекти ситуацій вони звертають свою увагу, і як це впливає на їхню поведінку і реакції. Наприклад, дослідження показують, що підлітки, які мають схильність до надмірної негативної оцінки ситуацій, часто виявляють високий рівень тривожності, навіть якщо зовнішні умови не є безпосередньо загрозливими для них [40, c. 114].</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Ще одним важливим напрямом є вивчення впливу соціальних мереж та Інтернету на тривожність підлітків. За останні кілька років збільшилася кількість досліджень, що розглядають як соцмережі впливають на емоційну сферу підлітків, зокрема на їхні переживання, пов’язані з соціальним порівнянням і схваленням з боку однолітків. Такі дослідження показують, що підлітки, які активно використовують соціальні мережі, можуть мати вищий рівень тривожності, оскільки вони постійно перебувають у стані порівняння з іншими, намагаються відповідати ідеалізованим образам і стежити за тим, як їх оцінюють віртуальні однолітки [41, c. 170]. Психологи зазначають, що постійна прив’язаність до соціальних мереж може посилювати відчуття тривожності через негативні відгуки або відсутність соціального схвалення, що знову ж таки підвищує рівень стресу і погіршує емоційне самопочуття.</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Врахування соціального контексту і впливу групи на підлітків у кризових ситуаціях є важливим аспектом сучасних досліджень тривожності. Виявлено, що наявність підтримки з боку родини, друзів або психологів значно знижує рівень тривожності і дає можливість підліткам легше адаптуватися до складних умов. Зокрема, соціальна підтримка є важливим чинником для зменшення ефекту травматичних переживань у підлітків, які пережили емоційну або фізичну травму. За результатами досліджень, підлітки, що отримують стабільну підтримку від близьких людей або соціальних служб, мають значно менший ризик розвитку психічних розладів, включаючи тривожні стани, депресію та посттравматичний стресовий розлад (ПТСР) [42, c. 133].</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З психологічної точки зору, підлітки, які переживають травматичні події, часто стикаються з серйозними емоційними труднощами, такими як почуття сорому або вини, що ще більше посилює тривожність. Дослідження з психології розвитку вказують на те, що такі емоції можуть з’являтися через те, як підлітки інтерпретують свої переживання, особливо якщо вони відчувають, що стали причиною проблем у родині або спільноті. Це може призвести до почуття ізоляції, труднощів в адаптації та розвитку негативного образу себе, що поглиблює переживання тривожності. Для таких підлітків важливо створювати умови для відкритого спілкування і самовираження, адже це дає їм можливість осмислити свої переживання і знизити рівень стресу [43, c. 212].</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Велике значення в дослідженні тривожності підлітків також має фактор їхнього саморозуміння та самоповаги. Враховуючи, що підлітковий вік — це період інтенсивного формування самооцінки і соціальної ідентичності, тривожність, пов’язана з невизначеністю власного місця в соціумі, є частим супутником цього віку. Для підлітків, які переживають складні емоційні ситуації, важливим аспектом є здатність справлятися з негативними емоціями, регулювати свою поведінку та взаємодіяти з іншими людьми без надмірного занурення в тривожні стани [44, c. 98]. Тому психологи радять працювати з підлітками над розвитком їхніх навичок емоційного інтелекту, що дозволяє їм краще розуміти і керувати своїми емоціями, знижуючи ризик розвитку психічних порушень.</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Таким чином, сучасні дослідження підтверджують, що тривожність підлітків є багатогранним феноменом, що потребує комплексного підходу до вивчення. Врахування як індивідуальних, так і соціальних факторів дозволяє створити ефективні методи допомоги, спрямовані на зниження рівня тривожності і допомогу підліткам у складних життєвих ситуаціях.</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У сучасних психологічних дослідженнях тривожності підлітків особливу увагу приділяють не тільки її загальним проявам, але й специфічним факторам, які сприяють або послаблюють цей стан у різних соціальних і </w:t>
      </w:r>
      <w:r w:rsidRPr="0042598A">
        <w:rPr>
          <w:rFonts w:ascii="Times New Roman" w:hAnsi="Times New Roman" w:cs="Times New Roman"/>
          <w:sz w:val="28"/>
          <w:lang w:val="uk-UA"/>
        </w:rPr>
        <w:lastRenderedPageBreak/>
        <w:t>психологічних контекстах. Наприклад, відзначено, що вплив соціально-економічного середовища має значний ефект на рівень тривожності підлітків. Це особливо актуально для внутрішньо переміщених осіб, які через зміну середовища, втрату звичних соціальних зв'язків і стабільності можуть переживати посилене почуття тривоги і страху. Для таких підлітків, як правило, характерні стреси, пов'язані з адаптацією до нового життєвого контексту, на фоні яких часто спостерігається погіршення емоційного стану, підвищення рівня тривожності та навіть розвиток депресивних симптомів [45, c. 62].</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Цікавим є також аспект дослідження взаємодії підлітків з авторитетами і дорослими в їхньому оточенні, що значною мірою визначає рівень їхнього психоемоційного благополуччя. У ряді досліджень було відзначено, що підлітки, які мають стійкі позитивні відносини з батьками, вихователями або іншими дорослими, демонструють значно нижчий рівень тривожності, ніж ті, хто перебуває у конфліктних або емоційно віддалених відносинах з дорослими людьми. Водночас, підлітки, які переживають відчуття ізоляції або неможливість звернутися до дорослих за підтримкою, часто відчувають загрозу та невизначеність, що посилює їхню тривожність і погіршує психологічний стан [46, c. 98]. У цьому контексті важливою є робота психологів та соціальних працівників, спрямована на налагодження довірчих і конструктивних стосунків між підлітками і дорослими.</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Серед факторів, що безпосередньо впливають на тривожність підлітків, важливу роль відіграють також шкільні стосунки і академічне навантаження. За результатами низки досліджень, підлітки, які відчувають високий рівень вимогливості до себе з боку вчителів та родини, а також переживають труднощі у соціальній інтеграції в колективі, частіше зазнають тривожних розладів. Проблеми, пов'язані з низькою академічною успішністю або відсутністю соціальних навичок, можуть значно посилювати тривожність. У таких випадках підлітки часто стикаються з внутрішнім конфліктом, переживаючи почуття невдачі і відчуження від однолітків. Систематичні </w:t>
      </w:r>
      <w:r w:rsidRPr="0042598A">
        <w:rPr>
          <w:rFonts w:ascii="Times New Roman" w:hAnsi="Times New Roman" w:cs="Times New Roman"/>
          <w:sz w:val="28"/>
          <w:lang w:val="uk-UA"/>
        </w:rPr>
        <w:lastRenderedPageBreak/>
        <w:t>дослідження виявляють, що проблема тривожності у підлітків тісно пов'язана з труднощами в академічному та соціальному становленні, які часто супроводжуються відчуттям безпорадності та депресивними настроями [47, c. 135].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Також важливими є аспекти гендерних різниць у прояві тривожності у підлітків. Хоча підлітковий вік, зазвичай, супроводжується підвищеною емоційною чутливістю і нестабільністю, виявлено, що дівчата більш схильні до розвитку тривожності, ніж хлопці. Це може бути зумовлено соціальними і культурними чинниками, які впливають на самооцінку підлітків, а також на їхнє сприйняття емоцій та стресових ситуацій. Наприклад, у дівчат більш виражена тенденція до переживань і самооцінки через призму соціальних норм та очікувань щодо їхньої зовнішності та поведінки. У зв'язку з цим, тривожність у дівчат часто поєднується з переживаннями з приводу образу себе, порівняння з іншими і необхідності відповідати ідеальним образам, що пропонуються соціумом. Це явище наочно проявляється в таких сферах, як соціальні мережі і публічний простір, де дівчата можуть відчувати тиск через вигляд, популярність або успішність у порівнянні з іншими [48, c. 75].</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Враховуючи комплексність і багатофакторність цього явища, важливо також звертати увагу на вивчення специфічних емоційних проявів тривожності, пов'язаних з типами темпераменту. Відомо, що підлітки з різними типами темпераменту по-різному реагують на стресові ситуації та стресові фактори. Наприклад, холеричні та сангвінічні підлітки, як правило, більш стійкі до стресу і мають менший рівень тривожності порівняно з флегматиками і меланхоліками. Це також вказує на важливість урахування індивідуальних особливостей при розробці методів корекції тривожності в підлітків. У тих, хто має схильність до високого рівня переживань і депресії, часто спостерігаються більш виражені прояви тривожності, що потребує особливої уваги з боку психологів і спеціалістів з роботи з молоддю [49, c. 192].</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Тривожність як психосоматичне порушення в підлітковому віці є складним і багатогранним процесом, який потребує детального вивчення, останній підлітковий період характеризується активними змінами у емоційному, когнітивному та фізіологічному розвитку. Підлітки часто переживають високий рівень стресу через адаптацію до нових соціальних умов, академічні навантаження та зміни особистості. Цей процес може призвести до розвитку тривожних розладів, які мають як психічний, так і соматичний компонент. Психосоматичні симптоми, які супроводжують тривожність, часто включають головний біль, біль у тварині, порушення сну, зміну апетиту, а також посилення загального стресу, що може призвести до серйозних порушень у функціонуванні вашої підлітка [1, с. 102].</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Відомо, що одним із ключових факторів розвитку тривожних розладів є не лише біологічні, але й соціальні та психологічні аспекти. Соціальна ситуація, як-от міжособистісні стосунки з однолітками, авторитетами, а також проблеми у сімейному середовищі, значною мірою впливають на виникнення тривоги у підлітків. також, проблеми з самооцінкою, страх перед невдачами або відсутність підтримки з боку оточуючих можуть посилювати рівень тривожності. Когнітивні фактори, такі як страждання до катастрофічного мислення або негативної самооцінки, також є основними детермінантами, які можуть призвести до розвитку тривожних порушень у підлітках [2, с. 45].</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Дослідження показують, що підлітки з підвищеною тривожністю мають підвищену хворість до депресивних розладів, а також до різних видів психосоматичних захворювань. Психосоматичні симптоми у підлітковому віці часто є виразом невирішених емоційних проблем. Коли підліток не в змозі виразити свої почуття, ці емоції можуть проявлятися у вигляді фізичних симптомів. Психологічна підтримка та терапія, спрямовані на зниження рівня тривожності, впливають на важливу роль у профілактиці розвитку соматичних ускладнень. Враховуючи специфіку розвитку </w:t>
      </w:r>
      <w:r w:rsidRPr="0042598A">
        <w:rPr>
          <w:rFonts w:ascii="Times New Roman" w:hAnsi="Times New Roman" w:cs="Times New Roman"/>
          <w:sz w:val="28"/>
          <w:lang w:val="uk-UA"/>
        </w:rPr>
        <w:lastRenderedPageBreak/>
        <w:t>психосоматичних порушень у підлітків, важливою є своєчасна діагностика і корекція тривожних розладів для запобігання їх хронізації [3, с. 121].</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Розвиток тривожності в підлітковому віці також може бути пов'язаний з фізіологічними змінами, які відбуваються в організмі, зокрема в роботі нервової та ендокринної систем. Ці зміни можуть створити певний рівень вразливості до стресових ситуацій, що в свою чергу ймовірність виникнення тривожних розладів. Соматичні прояви тривожності, такі як прискорене серцебиття, потіння, порушення дихання, можуть бути сприйняті як фізичні захворювання, що лише послаблює психоемоційний стан підлітка, посилюючи тривогу [4, с. 69].</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Загалом, тривожність як психосоматичне порушення в підлітковому віці є результатом комплексної взаємодії біологічних, психологічних та соціальних факторів, що потребує цілісного підходу до лікування та корекції, включаючи як психотерапевтичні методи, так і медичне втручання.</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Тривожність у підлітковому віці не зменшує якість життя, але й може довготривалі дослідження для психічного і фізичного здоров'я. Неврегульовані тривожні розлади можуть перерости у хворобі депресивного стану, розладити харчову поведінку або навіть суїцидальні нахили. Це також до проблем у міжособистісних стосунках, зниження соціальної адаптації та труднощів у навчанні, що ще досягне рівня тривожності. Оскільки підлітки часто не можуть повністю усвідомити свої емоції або не мають можливості їх правильно виразити, вони можуть поставити себе в стан постійного стресу, що негативно позначається на психічному здоров’ї та фізіології [5, с. 83].</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Враховуючи особливості психічного розвитку підлітків, має місце розуміння того, як зміни в мозкових структурах і гормональний фон підлітка впливають на розвиток тривожних розладів. У підлітковому віці значно змінюється структура мозку, зокрема ті його області, які піддаються регуляції емоцій і стресових реакцій. Тому підлітки можуть бути більш вразливими до емоційних перевантажень, а тривога може бути відповіддю на </w:t>
      </w:r>
      <w:r w:rsidRPr="0042598A">
        <w:rPr>
          <w:rFonts w:ascii="Times New Roman" w:hAnsi="Times New Roman" w:cs="Times New Roman"/>
          <w:sz w:val="28"/>
          <w:lang w:val="uk-UA"/>
        </w:rPr>
        <w:lastRenderedPageBreak/>
        <w:t>труднощі, з якими вони стикаються в період формування своєї ідентичності [6, с. 57].</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Підлітки, які мають вроджену хворобливість до тривожних розладів, можуть виявляти такі симптоми, як постійний страх перед невдачею, соціальна ізоляція, панічні атаки або посилена переживаність щодо майбутнього. Важливою характеристикою тривожних розладів у підлітках є те, що часто ці симптоми не можуть бути виражені у вигляді явних фізичних порушень, проте через тривалий стрес можна спостерігати слабкість, головний біль, розлади сну та інші психосоматичні прояви. Проблема виникає в тому, що підлітки не завжди можуть правильно оцінити свій результат переживання, і, як ці стани можуть бути інтерпретовані як фізичні захворювання, а не як внаслідок емоційного стресу [7, с. 110].</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Однією з основних причин розвитку тривожності є соціальний тиск. Підлітки знаходяться в періоді пошуку себе, часто стикаються з труднощами у спілкуванні з однолітками, а також з труднощами в родинних стосунках. Наявність шкільних стресів, побоювання щодо власної зовнішності та недостатній рівень підтримки з боку батьків може суттєво збільшити рівень тривожності. Спостерігається, що підлітки, які не мають здатності до конструктивного конфлікту, мають більшу ймовірність розвитку тривожних розладів, останню чергу переживають за свою соціальну значимість і місце в колективі [8, с. 92].</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Для боротьби з тривожністю в підлітковому віці необхідний комплексний підхід, що включає психотерапевтичну допомогу, корекцію мислення та емоційних реакцій, а також засоби релаксації та стрес-менеджменту. Рання діагностика і підтримка в родинному середовищі є комерційними аспектами лікування. Психологічна підтримка повинна включати не лише розуміння природи тривожності, а й допомогу в розвитку навички саморегуляції, що дозволяє підліткові краще адаптуватися до змін навколишнього середовища та соціальних потреб. відповідно, важливо </w:t>
      </w:r>
      <w:r w:rsidRPr="0042598A">
        <w:rPr>
          <w:rFonts w:ascii="Times New Roman" w:hAnsi="Times New Roman" w:cs="Times New Roman"/>
          <w:sz w:val="28"/>
          <w:lang w:val="uk-UA"/>
        </w:rPr>
        <w:lastRenderedPageBreak/>
        <w:t>створити сприятливе середовище, яке допоможе знизити рівень стресу і підвищити емоційну стійкість підлітків [9, с. 76].</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Також слід звернути увагу на роль фізичних вправ та активностей, які можуть виступати як ефективний метод боротьби з тривожністю. Спортивні тренування, йога, медитація можуть значно підвищити рівень стресу, покращити настрій і зміцнити нервову систему, що в свою чергу зменшує прояви тривожних порушень. слідом до досліджень, активність, яка включає фізичне навантаження, може стати ефективним методом профілактики тривожних розладів [10, с. 134].</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підсумку, розвиток тривожності як психосоматичного порушення в підлітковому розладі є складним і багатофакторним процесом, який потребує важливого підходу до діагностики, лікування і профілактики. Ранне виявлення тривожних симптомів і комплексна підтримка, що включає не тільки медичне, але й психологічне втручання, є ключовими аспектами для запобігання серйозним наслідкам.</w:t>
      </w:r>
    </w:p>
    <w:p w:rsidR="00271309" w:rsidRPr="0042598A" w:rsidRDefault="00271309" w:rsidP="00271309">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937662" cy="3693226"/>
            <wp:effectExtent l="0" t="0" r="0" b="2474"/>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1.1. Особливості розвитку тривожності як психосоматичного порушення у підлітковому віці</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Джерело: складено на основі [8; 22].</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У підлітковому віці відбуваються значні фізіологічні, психологічні та соціальні зміни, які можуть впливати на розвиток тривожності як психосоматичного порушення. Ось деякі особливості, що можуть враховуватися [12]:</w:t>
      </w:r>
    </w:p>
    <w:p w:rsidR="00271309" w:rsidRPr="0042598A" w:rsidRDefault="00271309" w:rsidP="00271309">
      <w:pPr>
        <w:pStyle w:val="a4"/>
        <w:numPr>
          <w:ilvl w:val="0"/>
          <w:numId w:val="10"/>
        </w:numPr>
        <w:spacing w:after="0" w:line="360" w:lineRule="auto"/>
        <w:ind w:left="0" w:firstLine="567"/>
        <w:jc w:val="both"/>
        <w:rPr>
          <w:rFonts w:ascii="Times New Roman" w:hAnsi="Times New Roman"/>
          <w:sz w:val="28"/>
          <w:lang w:val="uk-UA"/>
        </w:rPr>
      </w:pPr>
      <w:r w:rsidRPr="0042598A">
        <w:rPr>
          <w:rFonts w:ascii="Times New Roman" w:hAnsi="Times New Roman"/>
          <w:sz w:val="28"/>
          <w:lang w:val="uk-UA"/>
        </w:rPr>
        <w:t>Фізіологічні зміни: В цей період активно розвиваються мозок і нервова система підлітка. Зміни у рівні гормонів (наприклад, гормони стресу, які виробляються наднирниками) можуть призвести до появи підвищеної тривожності. Також може змінюватися реакція на стресові ситуації через перебудову нейронних мереж.</w:t>
      </w:r>
    </w:p>
    <w:p w:rsidR="00271309" w:rsidRPr="0042598A" w:rsidRDefault="00271309" w:rsidP="00271309">
      <w:pPr>
        <w:pStyle w:val="a4"/>
        <w:numPr>
          <w:ilvl w:val="0"/>
          <w:numId w:val="10"/>
        </w:numPr>
        <w:spacing w:after="0" w:line="360" w:lineRule="auto"/>
        <w:ind w:left="0" w:firstLine="567"/>
        <w:jc w:val="both"/>
        <w:rPr>
          <w:rFonts w:ascii="Times New Roman" w:hAnsi="Times New Roman"/>
          <w:sz w:val="28"/>
          <w:lang w:val="uk-UA"/>
        </w:rPr>
      </w:pPr>
      <w:r w:rsidRPr="0042598A">
        <w:rPr>
          <w:rFonts w:ascii="Times New Roman" w:hAnsi="Times New Roman"/>
          <w:sz w:val="28"/>
          <w:lang w:val="uk-UA"/>
        </w:rPr>
        <w:t>Психологічні фактори: Підліток зазвичай переживає інтенсивний емоційний розвиток. Він може почати свідомо усвідомлювати своє місце в суспільстві, стикаючись з новими викликами і стресами, такими як навчання, розвиток особистості, стосунки з однолітками і т. д. Ці психологічні труднощі можуть спричиняти тривожність.</w:t>
      </w:r>
    </w:p>
    <w:p w:rsidR="00271309" w:rsidRPr="0042598A" w:rsidRDefault="00271309" w:rsidP="00271309">
      <w:pPr>
        <w:pStyle w:val="a4"/>
        <w:numPr>
          <w:ilvl w:val="0"/>
          <w:numId w:val="10"/>
        </w:numPr>
        <w:spacing w:after="0" w:line="360" w:lineRule="auto"/>
        <w:ind w:left="0" w:firstLine="567"/>
        <w:jc w:val="both"/>
        <w:rPr>
          <w:rFonts w:ascii="Times New Roman" w:hAnsi="Times New Roman"/>
          <w:sz w:val="28"/>
          <w:lang w:val="uk-UA"/>
        </w:rPr>
      </w:pPr>
      <w:r w:rsidRPr="0042598A">
        <w:rPr>
          <w:rFonts w:ascii="Times New Roman" w:hAnsi="Times New Roman"/>
          <w:sz w:val="28"/>
          <w:lang w:val="uk-UA"/>
        </w:rPr>
        <w:t>Соціальні та емоційні аспекти: Підліток може почувати себе нестабільно або неуспішно в сфері соціальних відносин. Потреба у погодженні власної особистості з оточуючим світом може стати джерелом тривоги. Стосунки з друзями, родиною та шкільне середовище можуть впливати на рівень стресу і тривожності у підлітковому віці.</w:t>
      </w:r>
    </w:p>
    <w:p w:rsidR="00271309" w:rsidRPr="0042598A" w:rsidRDefault="00271309" w:rsidP="00271309">
      <w:pPr>
        <w:pStyle w:val="a4"/>
        <w:numPr>
          <w:ilvl w:val="0"/>
          <w:numId w:val="10"/>
        </w:numPr>
        <w:spacing w:after="0" w:line="360" w:lineRule="auto"/>
        <w:ind w:left="0" w:firstLine="567"/>
        <w:jc w:val="both"/>
        <w:rPr>
          <w:rFonts w:ascii="Times New Roman" w:hAnsi="Times New Roman"/>
          <w:sz w:val="28"/>
          <w:lang w:val="uk-UA"/>
        </w:rPr>
      </w:pPr>
      <w:r w:rsidRPr="0042598A">
        <w:rPr>
          <w:rFonts w:ascii="Times New Roman" w:hAnsi="Times New Roman"/>
          <w:sz w:val="28"/>
          <w:lang w:val="uk-UA"/>
        </w:rPr>
        <w:t>Стресові фактори: Підліток може стикатися з різноманітними стресовими ситуаціями, такими як навчальні вимоги, проблеми здоров'я, переїзди, сімейні труднощі та інші життєві перепони. Ці стресори можуть сприяти розвитку тривожності.</w:t>
      </w:r>
    </w:p>
    <w:p w:rsidR="00271309" w:rsidRPr="0042598A" w:rsidRDefault="00271309" w:rsidP="00271309">
      <w:pPr>
        <w:pStyle w:val="a4"/>
        <w:numPr>
          <w:ilvl w:val="0"/>
          <w:numId w:val="10"/>
        </w:numPr>
        <w:spacing w:after="0" w:line="360" w:lineRule="auto"/>
        <w:ind w:left="0" w:firstLine="567"/>
        <w:jc w:val="both"/>
        <w:rPr>
          <w:rFonts w:ascii="Times New Roman" w:hAnsi="Times New Roman"/>
          <w:sz w:val="28"/>
          <w:lang w:val="uk-UA"/>
        </w:rPr>
      </w:pPr>
      <w:r w:rsidRPr="0042598A">
        <w:rPr>
          <w:rFonts w:ascii="Times New Roman" w:hAnsi="Times New Roman"/>
          <w:sz w:val="28"/>
          <w:lang w:val="uk-UA"/>
        </w:rPr>
        <w:t>Тенденція до самовизначення: Підліток може досліджувати та визначати свою ідентичність, а це може викликати тривогу внаслідок постійних переосмислень свого місця у світі.</w:t>
      </w:r>
    </w:p>
    <w:p w:rsidR="00271309" w:rsidRPr="0042598A" w:rsidRDefault="00271309" w:rsidP="00271309">
      <w:pPr>
        <w:spacing w:after="0" w:line="360" w:lineRule="auto"/>
        <w:ind w:firstLine="567"/>
        <w:jc w:val="both"/>
        <w:rPr>
          <w:rFonts w:ascii="Times New Roman" w:hAnsi="Times New Roman"/>
          <w:sz w:val="28"/>
          <w:lang w:val="uk-UA"/>
        </w:rPr>
      </w:pPr>
      <w:r w:rsidRPr="0042598A">
        <w:rPr>
          <w:rFonts w:ascii="Times New Roman" w:hAnsi="Times New Roman"/>
          <w:sz w:val="28"/>
          <w:lang w:val="uk-UA"/>
        </w:rPr>
        <w:t xml:space="preserve">Важливо пам'ятати, що тривожність в підлітковому віці може бути нормальною реакцією на стрес, але у випадку, якщо вона стає значущою та перешкоджає повсякденному функціонуванню, важливо звернутися за </w:t>
      </w:r>
      <w:r w:rsidRPr="0042598A">
        <w:rPr>
          <w:rFonts w:ascii="Times New Roman" w:hAnsi="Times New Roman"/>
          <w:sz w:val="28"/>
          <w:lang w:val="uk-UA"/>
        </w:rPr>
        <w:lastRenderedPageBreak/>
        <w:t>підтримкою фахівця, такого як психолог чи психіатр, для отримання допомоги та підтримки.</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Таким чином, тривожність в підлітковому віці – це типова проблема, з якою батьки звертаються до психолога чи психотерапевта. Особливу увагу ця проблема привертає тому, що комплексно знижує якість життєдіяльності підлітків, формує складні вторинні симптоматичні утворення. </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Підвищений рівень тривожності у підлітків можна пояснити тим, що у цей віковий період тривожність є вищою ніж у інші вікові періоди. Це пов’язано з тим, що в цей час виникає багато внутрішніх конфліктів і протиріч, і сама ситуація розвитку підлітка має в собі протиріччя – він відчуває себе дорослим, водночас дорослі його сприймають як дитину. </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Всі ці протиріччя відбуваються за несприятливих умов, що роблять підлітка більш вразливим до виникнення психотравм, що в свою чергу призводить до підвищеної тривожності. Проте складність полягає у тому, що тривожність часто не діагностують, коли помічають психосоматичні прояви, як наслідок, психосоматичні порушення та невротичні комплекси переростають у складні хронічні захворювання, оскільки справжнє джерело проблем залишається поза увагою і саме тому так важливо приділяти цьому увагу і діагностувати підвищену тривожність вчасно. </w:t>
      </w:r>
    </w:p>
    <w:p w:rsidR="00FE13F5" w:rsidRPr="0042598A" w:rsidRDefault="00FE13F5" w:rsidP="001B1E9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 цілому, зважаючи на значну кількість факторів, що можуть впливати на рівень тривожності підлітків, сучасні дослідження акцентують на необхідності комплексного підходу до вивчення цього феномену. Для ефективного коригування тривожних станів у підлітків необхідно враховувати не тільки індивідуальні психологічні особливості, але й соціально-культурні, економічні та освітні фактори, а також забезпечити належну психологічну підтримку на всіх рівнях розвитку підлітків.</w:t>
      </w: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FE13F5" w:rsidRPr="0042598A" w:rsidRDefault="00FE13F5" w:rsidP="00FE13F5">
      <w:pPr>
        <w:spacing w:after="0" w:line="360" w:lineRule="auto"/>
        <w:ind w:firstLine="567"/>
        <w:jc w:val="both"/>
        <w:rPr>
          <w:rFonts w:ascii="Times New Roman" w:hAnsi="Times New Roman" w:cs="Times New Roman"/>
          <w:sz w:val="28"/>
          <w:lang w:val="uk-UA"/>
        </w:rPr>
      </w:pPr>
    </w:p>
    <w:p w:rsidR="001B1E92" w:rsidRPr="0042598A" w:rsidRDefault="001B1E92" w:rsidP="00FE13F5">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FE13F5" w:rsidRPr="0042598A" w:rsidRDefault="003049E2" w:rsidP="001B1E92">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Висновки до першого розділу</w:t>
      </w:r>
    </w:p>
    <w:p w:rsidR="00CF278E" w:rsidRPr="0042598A" w:rsidRDefault="00CF278E" w:rsidP="00CF278E">
      <w:pPr>
        <w:spacing w:after="0" w:line="360" w:lineRule="auto"/>
        <w:ind w:firstLine="567"/>
        <w:rPr>
          <w:rFonts w:ascii="Times New Roman" w:hAnsi="Times New Roman" w:cs="Times New Roman"/>
          <w:sz w:val="28"/>
          <w:lang w:val="uk-UA"/>
        </w:rPr>
      </w:pPr>
    </w:p>
    <w:p w:rsidR="00782CA7" w:rsidRPr="0042598A" w:rsidRDefault="00782CA7" w:rsidP="00782CA7">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результаті аналізу теоретичних підходів до визначення поняття «тривожність особистості», можна стверджувати, що це явище має багатогранну природу, яка включає як емоційні, так і когнітивні компоненти. Тривожність вважається стійкою характеристикою особистості, яка проявляється у формі постійного відчуття занепокоєння, невизначеності та очікування небезпеки. Вона може бути реакцією на зовнішні стресори або внутрішні переживання, що виникають внаслідок невпевненості у своїх силах, особистісних криз або проблем у взаємодії з соціумом. Теоретичні дослідження показують, що тривожність має як позитивні, так і негативні аспекти, оскільки вона може стимулювати індивіда до пошуку шляхів вирішення проблем, але в той же час може призводити до значних психоемоційних та фізичних розладів.</w:t>
      </w:r>
    </w:p>
    <w:p w:rsidR="00782CA7" w:rsidRPr="0042598A" w:rsidRDefault="00782CA7" w:rsidP="00782CA7">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Аналіз вікових особливостей емоційної сфери особистості в підлітковому віці показав, що цей період є критичним для формування емоційної стабільності та самосвідомості. Підлітки перебувають на етапі інтенсивного розвитку емоційних реакцій, що визначається активними змінами в нервовій системі та гормональному фоні. Відзначено, що тривожність підлітків може мати специфічні прояви, пов'язані з необхідністю адаптації до нових соціальних та психологічних умов, зокрема в умовах кризових ситуацій, таких як вимушене переселення. У цей період відбувається активне формування уявлень про себе, що може призводити до підвищеної чутливості до соціальних оцінок та порівнянь з однолітками.</w:t>
      </w:r>
    </w:p>
    <w:p w:rsidR="00782CA7" w:rsidRPr="0042598A" w:rsidRDefault="00782CA7" w:rsidP="00782CA7">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Сучасні психологічні дослідження прояву тривожності в підлітковому віці вказують на значний вплив соціальних, економічних та культурних факторів, що оточують підлітків. Такі фактори, як соціальна підтримка, взаємини з батьками та однолітками, а також культурні й соціальні вимоги, можуть суттєво впливати на рівень тривожності. Крім того, стресові фактори, пов'язані з адаптацією до нових умов життя (наприклад, для внутрішньо </w:t>
      </w:r>
      <w:r w:rsidRPr="0042598A">
        <w:rPr>
          <w:rFonts w:ascii="Times New Roman" w:hAnsi="Times New Roman" w:cs="Times New Roman"/>
          <w:sz w:val="28"/>
          <w:lang w:val="uk-UA"/>
        </w:rPr>
        <w:lastRenderedPageBreak/>
        <w:t>переміщених осіб), можуть посилювати прояви тривожності, а також викликати додаткові емоційні труднощі.</w:t>
      </w:r>
    </w:p>
    <w:p w:rsidR="00782CA7" w:rsidRPr="0042598A" w:rsidRDefault="00782CA7" w:rsidP="00782CA7">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Загалом, результати досліджень свідчать, що тривожність підлітків є складним і багатофакторним явищем, яке потребує комплексного підходу в аналізі та корекції. Важливо враховувати індивідуальні особливості підлітків, а також соціально-культурні та економічні аспекти, щоб розробляти ефективні стратегії підтримки та психоемоційної реабілітації підлітків у складних життєвих ситуаціях.</w:t>
      </w:r>
    </w:p>
    <w:p w:rsidR="00782CA7" w:rsidRPr="0042598A" w:rsidRDefault="00782CA7" w:rsidP="00CF278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782CA7" w:rsidRPr="0042598A" w:rsidRDefault="00782CA7" w:rsidP="00782CA7">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РОЗДІЛ 2.</w:t>
      </w:r>
    </w:p>
    <w:p w:rsidR="00782CA7" w:rsidRPr="0042598A" w:rsidRDefault="00782CA7" w:rsidP="00782CA7">
      <w:pPr>
        <w:spacing w:after="0" w:line="360" w:lineRule="auto"/>
        <w:jc w:val="center"/>
        <w:rPr>
          <w:lang w:val="uk-UA"/>
        </w:rPr>
      </w:pPr>
      <w:r w:rsidRPr="0042598A">
        <w:rPr>
          <w:rFonts w:ascii="Times New Roman" w:hAnsi="Times New Roman" w:cs="Times New Roman"/>
          <w:b/>
          <w:sz w:val="28"/>
          <w:lang w:val="uk-UA"/>
        </w:rPr>
        <w:t>ЕМПІРИЧНЕ ДОСЛІДЖЕННЯ ПРОЯВУ ТРИВОЖНОСТІ ВНУТРІШНЬО-ПЕРЕМІЩЕНИХ ОСІБ ПІДЛІТКОВОГО ВІКУ</w:t>
      </w:r>
    </w:p>
    <w:p w:rsidR="00782CA7" w:rsidRPr="0042598A" w:rsidRDefault="00782CA7" w:rsidP="00782CA7">
      <w:pPr>
        <w:spacing w:after="0" w:line="360" w:lineRule="auto"/>
        <w:jc w:val="both"/>
        <w:rPr>
          <w:rFonts w:ascii="Times New Roman" w:hAnsi="Times New Roman" w:cs="Times New Roman"/>
          <w:sz w:val="28"/>
          <w:lang w:val="uk-UA"/>
        </w:rPr>
      </w:pPr>
    </w:p>
    <w:p w:rsidR="00782CA7" w:rsidRPr="0042598A" w:rsidRDefault="00782CA7" w:rsidP="00782CA7">
      <w:pPr>
        <w:spacing w:after="0" w:line="360" w:lineRule="auto"/>
        <w:ind w:firstLine="567"/>
        <w:jc w:val="both"/>
        <w:rPr>
          <w:b/>
          <w:lang w:val="uk-UA"/>
        </w:rPr>
      </w:pPr>
      <w:r w:rsidRPr="0042598A">
        <w:rPr>
          <w:rFonts w:ascii="Times New Roman" w:hAnsi="Times New Roman" w:cs="Times New Roman"/>
          <w:b/>
          <w:sz w:val="28"/>
          <w:lang w:val="uk-UA"/>
        </w:rPr>
        <w:t xml:space="preserve">2.1. Методи дослідження та опис вибірки. Етапи проведення емпіричного дослідження </w:t>
      </w:r>
    </w:p>
    <w:p w:rsidR="0004046E" w:rsidRPr="0042598A" w:rsidRDefault="0004046E" w:rsidP="00782CA7">
      <w:pPr>
        <w:spacing w:after="0" w:line="360" w:lineRule="auto"/>
        <w:jc w:val="center"/>
        <w:rPr>
          <w:rFonts w:ascii="Times New Roman" w:hAnsi="Times New Roman" w:cs="Times New Roman"/>
          <w:sz w:val="28"/>
          <w:lang w:val="uk-UA"/>
        </w:rPr>
      </w:pP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Для емпіричного дослідження прояву тривожності у внутрішньо переміщених осіб підліткового віку використовуються кілька ключових методів, які дозволяють отримати комплексні дані про рівень тривожності, особливості емоційної сфери та фактори, що впливають на їх психоемоційний стан.</w:t>
      </w:r>
    </w:p>
    <w:p w:rsidR="008D3AB9" w:rsidRDefault="00782CA7" w:rsidP="008D3AB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Методи дослідження:</w:t>
      </w:r>
    </w:p>
    <w:p w:rsidR="008D3AB9" w:rsidRPr="008D3AB9" w:rsidRDefault="008D3AB9" w:rsidP="008D3AB9">
      <w:pPr>
        <w:pStyle w:val="a4"/>
        <w:numPr>
          <w:ilvl w:val="0"/>
          <w:numId w:val="15"/>
        </w:numPr>
        <w:spacing w:after="0" w:line="360" w:lineRule="auto"/>
        <w:ind w:left="0" w:firstLine="720"/>
        <w:jc w:val="both"/>
        <w:rPr>
          <w:rFonts w:ascii="Times New Roman" w:hAnsi="Times New Roman" w:cs="Times New Roman"/>
          <w:sz w:val="28"/>
          <w:lang w:val="uk-UA"/>
        </w:rPr>
      </w:pPr>
      <w:r w:rsidRPr="008D3AB9">
        <w:rPr>
          <w:rFonts w:ascii="Times New Roman" w:hAnsi="Times New Roman" w:cs="Times New Roman"/>
          <w:sz w:val="28"/>
          <w:lang w:val="uk-UA"/>
        </w:rPr>
        <w:t>Методика Спілбергера-Ханіна для вимірювання тривожності у підлітків, шкала тривожності для дітей і підлітків (</w:t>
      </w:r>
      <w:r w:rsidRPr="008D3AB9">
        <w:rPr>
          <w:rFonts w:ascii="Times New Roman" w:hAnsi="Times New Roman" w:cs="Times New Roman"/>
          <w:sz w:val="28"/>
          <w:lang w:val="en-US"/>
        </w:rPr>
        <w:t>State</w:t>
      </w:r>
      <w:r w:rsidRPr="008D3AB9">
        <w:rPr>
          <w:rFonts w:ascii="Times New Roman" w:hAnsi="Times New Roman" w:cs="Times New Roman"/>
          <w:sz w:val="28"/>
          <w:lang w:val="uk-UA"/>
        </w:rPr>
        <w:t>-</w:t>
      </w:r>
      <w:r w:rsidRPr="008D3AB9">
        <w:rPr>
          <w:rFonts w:ascii="Times New Roman" w:hAnsi="Times New Roman" w:cs="Times New Roman"/>
          <w:sz w:val="28"/>
          <w:lang w:val="en-US"/>
        </w:rPr>
        <w:t>Trait</w:t>
      </w:r>
      <w:r w:rsidRPr="008D3AB9">
        <w:rPr>
          <w:rFonts w:ascii="Times New Roman" w:hAnsi="Times New Roman" w:cs="Times New Roman"/>
          <w:sz w:val="28"/>
          <w:lang w:val="uk-UA"/>
        </w:rPr>
        <w:t xml:space="preserve"> </w:t>
      </w:r>
      <w:r w:rsidRPr="008D3AB9">
        <w:rPr>
          <w:rFonts w:ascii="Times New Roman" w:hAnsi="Times New Roman" w:cs="Times New Roman"/>
          <w:sz w:val="28"/>
          <w:lang w:val="en-US"/>
        </w:rPr>
        <w:t>Anxiety</w:t>
      </w:r>
      <w:r w:rsidRPr="008D3AB9">
        <w:rPr>
          <w:rFonts w:ascii="Times New Roman" w:hAnsi="Times New Roman" w:cs="Times New Roman"/>
          <w:sz w:val="28"/>
          <w:lang w:val="uk-UA"/>
        </w:rPr>
        <w:t xml:space="preserve"> </w:t>
      </w:r>
      <w:r w:rsidRPr="008D3AB9">
        <w:rPr>
          <w:rFonts w:ascii="Times New Roman" w:hAnsi="Times New Roman" w:cs="Times New Roman"/>
          <w:sz w:val="28"/>
          <w:lang w:val="en-US"/>
        </w:rPr>
        <w:t>Inventory</w:t>
      </w:r>
      <w:r w:rsidRPr="008D3AB9">
        <w:rPr>
          <w:rFonts w:ascii="Times New Roman" w:hAnsi="Times New Roman" w:cs="Times New Roman"/>
          <w:sz w:val="28"/>
          <w:lang w:val="uk-UA"/>
        </w:rPr>
        <w:t xml:space="preserve"> </w:t>
      </w:r>
      <w:r w:rsidRPr="008D3AB9">
        <w:rPr>
          <w:rFonts w:ascii="Times New Roman" w:hAnsi="Times New Roman" w:cs="Times New Roman"/>
          <w:sz w:val="28"/>
          <w:lang w:val="en-US"/>
        </w:rPr>
        <w:t>for</w:t>
      </w:r>
      <w:r w:rsidRPr="008D3AB9">
        <w:rPr>
          <w:rFonts w:ascii="Times New Roman" w:hAnsi="Times New Roman" w:cs="Times New Roman"/>
          <w:sz w:val="28"/>
          <w:lang w:val="uk-UA"/>
        </w:rPr>
        <w:t xml:space="preserve"> </w:t>
      </w:r>
      <w:r w:rsidRPr="008D3AB9">
        <w:rPr>
          <w:rFonts w:ascii="Times New Roman" w:hAnsi="Times New Roman" w:cs="Times New Roman"/>
          <w:sz w:val="28"/>
          <w:lang w:val="en-US"/>
        </w:rPr>
        <w:t>Children</w:t>
      </w:r>
      <w:r w:rsidRPr="008D3AB9">
        <w:rPr>
          <w:rFonts w:ascii="Times New Roman" w:hAnsi="Times New Roman" w:cs="Times New Roman"/>
          <w:sz w:val="28"/>
          <w:lang w:val="uk-UA"/>
        </w:rPr>
        <w:t xml:space="preserve">, </w:t>
      </w:r>
      <w:r w:rsidRPr="008D3AB9">
        <w:rPr>
          <w:rFonts w:ascii="Times New Roman" w:hAnsi="Times New Roman" w:cs="Times New Roman"/>
          <w:sz w:val="28"/>
          <w:lang w:val="en-US"/>
        </w:rPr>
        <w:t>STAI</w:t>
      </w:r>
      <w:r w:rsidRPr="008D3AB9">
        <w:rPr>
          <w:rFonts w:ascii="Times New Roman" w:hAnsi="Times New Roman" w:cs="Times New Roman"/>
          <w:sz w:val="28"/>
          <w:lang w:val="uk-UA"/>
        </w:rPr>
        <w:t xml:space="preserve">). </w:t>
      </w:r>
      <w:r w:rsidRPr="008D3AB9">
        <w:rPr>
          <w:rFonts w:ascii="Times New Roman" w:hAnsi="Times New Roman" w:cs="Times New Roman"/>
          <w:sz w:val="28"/>
        </w:rPr>
        <w:t xml:space="preserve">Ця методика передбачає оцінку двох основних аспектів тривожності: стану (тривожність, як емоційний стан у конкретний момент) і рис (тривожність, як стійка особистісна характеристика). </w:t>
      </w:r>
    </w:p>
    <w:p w:rsidR="008D3AB9" w:rsidRDefault="008D3AB9" w:rsidP="008D3AB9">
      <w:pPr>
        <w:pStyle w:val="a4"/>
        <w:numPr>
          <w:ilvl w:val="0"/>
          <w:numId w:val="15"/>
        </w:numPr>
        <w:spacing w:after="0" w:line="360" w:lineRule="auto"/>
        <w:ind w:left="0" w:firstLine="720"/>
        <w:jc w:val="both"/>
        <w:rPr>
          <w:rFonts w:ascii="Times New Roman" w:hAnsi="Times New Roman" w:cs="Times New Roman"/>
          <w:sz w:val="28"/>
          <w:lang w:val="uk-UA"/>
        </w:rPr>
      </w:pPr>
      <w:r w:rsidRPr="008D3AB9">
        <w:rPr>
          <w:rFonts w:ascii="Times New Roman" w:hAnsi="Times New Roman" w:cs="Times New Roman"/>
          <w:sz w:val="28"/>
          <w:lang w:val="uk-UA"/>
        </w:rPr>
        <w:t>Методика визначення стресостійкості та соціальної адаптації Холмса і Рея</w:t>
      </w:r>
      <w:r>
        <w:rPr>
          <w:rFonts w:ascii="Times New Roman" w:hAnsi="Times New Roman" w:cs="Times New Roman"/>
          <w:sz w:val="28"/>
          <w:lang w:val="uk-UA"/>
        </w:rPr>
        <w:t>.</w:t>
      </w:r>
    </w:p>
    <w:p w:rsidR="00E466D3" w:rsidRDefault="00E466D3" w:rsidP="008D3AB9">
      <w:pPr>
        <w:pStyle w:val="a4"/>
        <w:numPr>
          <w:ilvl w:val="0"/>
          <w:numId w:val="15"/>
        </w:numPr>
        <w:spacing w:after="0" w:line="360" w:lineRule="auto"/>
        <w:ind w:left="0" w:firstLine="720"/>
        <w:jc w:val="both"/>
        <w:rPr>
          <w:rFonts w:ascii="Times New Roman" w:hAnsi="Times New Roman" w:cs="Times New Roman"/>
          <w:sz w:val="28"/>
          <w:lang w:val="uk-UA"/>
        </w:rPr>
      </w:pPr>
      <w:r w:rsidRPr="008D3AB9">
        <w:rPr>
          <w:rFonts w:ascii="Times New Roman" w:hAnsi="Times New Roman" w:cs="Times New Roman"/>
          <w:sz w:val="28"/>
          <w:lang w:val="uk-UA"/>
        </w:rPr>
        <w:t>Методика Філіпса (Phillips Anxiety Scale) є одним із інструментів для вимірювання рівня тривожності, що базується на самозвітності. Вона спочатку була розроблена для дорослих, але її адаптували для підліткової аудиторії, що робить її корисною для проведення досліджень у групі внутрішньо-переміщених осіб.</w:t>
      </w:r>
    </w:p>
    <w:p w:rsidR="00270237" w:rsidRPr="0042598A" w:rsidRDefault="00270237" w:rsidP="00270237">
      <w:pPr>
        <w:spacing w:after="0" w:line="360" w:lineRule="auto"/>
        <w:ind w:firstLine="709"/>
        <w:jc w:val="both"/>
        <w:rPr>
          <w:rFonts w:ascii="Times New Roman" w:hAnsi="Times New Roman" w:cs="Times New Roman"/>
          <w:sz w:val="28"/>
          <w:lang w:val="uk-UA"/>
        </w:rPr>
      </w:pPr>
      <w:r w:rsidRPr="0042598A">
        <w:rPr>
          <w:rFonts w:ascii="Times New Roman" w:hAnsi="Times New Roman" w:cs="Times New Roman"/>
          <w:sz w:val="28"/>
          <w:lang w:val="uk-UA"/>
        </w:rPr>
        <w:t>Опис методики: Методика включає серію запитань, на які респонденти повинні відповісти, оцінюючи, як часто вони відчувають різні емоції чи фізичні симптоми, пов'язані з тривожністю. Запитання охоплюють такі аспекти, як:</w:t>
      </w:r>
    </w:p>
    <w:p w:rsidR="00270237" w:rsidRPr="0042598A" w:rsidRDefault="00270237" w:rsidP="00270237">
      <w:pPr>
        <w:spacing w:after="0" w:line="360" w:lineRule="auto"/>
        <w:ind w:firstLine="709"/>
        <w:jc w:val="both"/>
        <w:rPr>
          <w:rFonts w:ascii="Times New Roman" w:hAnsi="Times New Roman" w:cs="Times New Roman"/>
          <w:sz w:val="28"/>
          <w:lang w:val="uk-UA"/>
        </w:rPr>
      </w:pPr>
      <w:r w:rsidRPr="0042598A">
        <w:rPr>
          <w:rFonts w:ascii="Times New Roman" w:hAnsi="Times New Roman" w:cs="Times New Roman"/>
          <w:sz w:val="28"/>
          <w:lang w:val="uk-UA"/>
        </w:rPr>
        <w:t>- Емоційний стан: почуття тривоги, страху, занепокоєння.</w:t>
      </w:r>
    </w:p>
    <w:p w:rsidR="00270237" w:rsidRPr="0042598A" w:rsidRDefault="00270237" w:rsidP="00270237">
      <w:pPr>
        <w:spacing w:after="0" w:line="360" w:lineRule="auto"/>
        <w:ind w:firstLine="709"/>
        <w:jc w:val="both"/>
        <w:rPr>
          <w:rFonts w:ascii="Times New Roman" w:hAnsi="Times New Roman" w:cs="Times New Roman"/>
          <w:sz w:val="28"/>
          <w:lang w:val="uk-UA"/>
        </w:rPr>
      </w:pPr>
      <w:r w:rsidRPr="0042598A">
        <w:rPr>
          <w:rFonts w:ascii="Times New Roman" w:hAnsi="Times New Roman" w:cs="Times New Roman"/>
          <w:sz w:val="28"/>
          <w:lang w:val="uk-UA"/>
        </w:rPr>
        <w:lastRenderedPageBreak/>
        <w:t>- Фізичні симптоми: підвищена пітливість, серцебиття, напруга м’язів.</w:t>
      </w:r>
    </w:p>
    <w:p w:rsidR="00270237" w:rsidRPr="0042598A" w:rsidRDefault="00270237" w:rsidP="00270237">
      <w:pPr>
        <w:spacing w:after="0" w:line="360" w:lineRule="auto"/>
        <w:ind w:firstLine="709"/>
        <w:jc w:val="both"/>
        <w:rPr>
          <w:rFonts w:ascii="Times New Roman" w:hAnsi="Times New Roman" w:cs="Times New Roman"/>
          <w:sz w:val="28"/>
          <w:lang w:val="uk-UA"/>
        </w:rPr>
      </w:pPr>
      <w:r w:rsidRPr="0042598A">
        <w:rPr>
          <w:rFonts w:ascii="Times New Roman" w:hAnsi="Times New Roman" w:cs="Times New Roman"/>
          <w:sz w:val="28"/>
          <w:lang w:val="uk-UA"/>
        </w:rPr>
        <w:t>- Вплив на повсякденне життя: труднощі у навчанні, спілкуванні, відпочинку.</w:t>
      </w:r>
    </w:p>
    <w:p w:rsidR="00270237" w:rsidRPr="0042598A" w:rsidRDefault="00270237" w:rsidP="00270237">
      <w:pPr>
        <w:pStyle w:val="a4"/>
        <w:numPr>
          <w:ilvl w:val="0"/>
          <w:numId w:val="5"/>
        </w:numPr>
        <w:spacing w:after="0" w:line="360" w:lineRule="auto"/>
        <w:ind w:left="0" w:firstLine="709"/>
        <w:jc w:val="both"/>
        <w:rPr>
          <w:rFonts w:ascii="Times New Roman" w:hAnsi="Times New Roman" w:cs="Times New Roman"/>
          <w:sz w:val="28"/>
          <w:lang w:val="uk-UA"/>
        </w:rPr>
      </w:pPr>
      <w:r w:rsidRPr="0042598A">
        <w:rPr>
          <w:rFonts w:ascii="Times New Roman" w:hAnsi="Times New Roman" w:cs="Times New Roman"/>
          <w:sz w:val="28"/>
          <w:lang w:val="uk-UA"/>
        </w:rPr>
        <w:t>Спостереження. Метод спостереження застосовується для вивчення поведінкових проявів тривожності в реальних умовах. Спостереження за соціальною взаємодією підлітків, їхньою реакцією на різні соціальні ситуації дозволяє виявити приховані форми тривожності, які не завжди можуть бути помічені під час анкетування чи інтерв'ю.</w:t>
      </w:r>
    </w:p>
    <w:p w:rsidR="00270237" w:rsidRDefault="00270237" w:rsidP="00270237">
      <w:pPr>
        <w:pStyle w:val="a4"/>
        <w:numPr>
          <w:ilvl w:val="0"/>
          <w:numId w:val="5"/>
        </w:numPr>
        <w:spacing w:after="0" w:line="360" w:lineRule="auto"/>
        <w:ind w:left="0" w:firstLine="709"/>
        <w:jc w:val="both"/>
        <w:rPr>
          <w:rFonts w:ascii="Times New Roman" w:hAnsi="Times New Roman" w:cs="Times New Roman"/>
          <w:sz w:val="28"/>
          <w:lang w:val="uk-UA"/>
        </w:rPr>
      </w:pPr>
      <w:r w:rsidRPr="00621297">
        <w:rPr>
          <w:rFonts w:ascii="Times New Roman" w:hAnsi="Times New Roman" w:cs="Times New Roman"/>
          <w:sz w:val="28"/>
          <w:lang w:val="uk-UA"/>
        </w:rPr>
        <w:t>Додатковою методикою, яка може бути застосована для вимірювання тривожності у підлітків, є шкала тривожності для дітей і підлітків (State-Trait Anxiety Inventory for Children, STAI). Ця методика передбачає оцінку двох основних аспектів тривожності: стану (тривожність, як емоційний стан у конкретний момент) і рис (тривожність, як стійка особистісна характеристика).</w:t>
      </w:r>
    </w:p>
    <w:p w:rsidR="00BA1DDA" w:rsidRPr="00BA1DDA" w:rsidRDefault="00BA1DDA" w:rsidP="00BA1DDA">
      <w:pPr>
        <w:spacing w:after="0" w:line="360" w:lineRule="auto"/>
        <w:ind w:firstLine="720"/>
        <w:jc w:val="both"/>
        <w:rPr>
          <w:rFonts w:ascii="Times New Roman" w:hAnsi="Times New Roman" w:cs="Times New Roman"/>
          <w:color w:val="000000" w:themeColor="text1"/>
          <w:sz w:val="28"/>
          <w:lang w:val="uk-UA"/>
        </w:rPr>
      </w:pPr>
      <w:r w:rsidRPr="00BA1DDA">
        <w:rPr>
          <w:rFonts w:ascii="Times New Roman" w:hAnsi="Times New Roman" w:cs="Times New Roman"/>
          <w:color w:val="000000" w:themeColor="text1"/>
          <w:sz w:val="28"/>
          <w:lang w:val="uk-UA"/>
        </w:rPr>
        <w:t xml:space="preserve">Опис методики Холмса і Рея: </w:t>
      </w:r>
      <w:r w:rsidRPr="00BA1DDA">
        <w:rPr>
          <w:rFonts w:ascii="Times New Roman" w:hAnsi="Times New Roman" w:cs="Times New Roman"/>
          <w:color w:val="000000" w:themeColor="text1"/>
          <w:sz w:val="28"/>
        </w:rPr>
        <w:t>Методика призначена для оцінки стресових подій, які можуть вплинути на здоров'я та благополуччя особи. Вона допомагає виявити, які події можуть бути пов'язані з підвищеним ризиком розвитку стресу та його наслідків.</w:t>
      </w:r>
      <w:r w:rsidRPr="00BA1DDA">
        <w:rPr>
          <w:rFonts w:ascii="Times New Roman" w:hAnsi="Times New Roman" w:cs="Times New Roman"/>
          <w:color w:val="000000" w:themeColor="text1"/>
          <w:sz w:val="28"/>
          <w:lang w:val="uk-UA"/>
        </w:rPr>
        <w:t xml:space="preserve"> </w:t>
      </w:r>
      <w:r w:rsidRPr="00BA1DDA">
        <w:rPr>
          <w:rFonts w:ascii="Times New Roman" w:hAnsi="Times New Roman" w:cs="Times New Roman"/>
          <w:color w:val="000000" w:themeColor="text1"/>
          <w:sz w:val="28"/>
        </w:rPr>
        <w:t>У методиці представлений список життєвих подій, які можуть викликати стрес. Кожна подія має певну кількість балів, що відображає її потенційний вплив на стрес. Наприклад, такі події, як смерть близької людини, розлучення або втрата роботи, мають високі бали, оскільки вони вважаються дуже стресовими.</w:t>
      </w:r>
      <w:r w:rsidRPr="00BA1DDA">
        <w:rPr>
          <w:rFonts w:ascii="Times New Roman" w:hAnsi="Times New Roman" w:cs="Times New Roman"/>
          <w:color w:val="000000" w:themeColor="text1"/>
          <w:sz w:val="28"/>
          <w:lang w:val="uk-UA"/>
        </w:rPr>
        <w:t xml:space="preserve"> Запитання охоплюють такі аспекти, як:</w:t>
      </w:r>
    </w:p>
    <w:p w:rsidR="00BA1DDA" w:rsidRPr="00A93CCA" w:rsidRDefault="00BA1DDA" w:rsidP="00BA1DDA">
      <w:pPr>
        <w:pStyle w:val="a4"/>
        <w:numPr>
          <w:ilvl w:val="0"/>
          <w:numId w:val="17"/>
        </w:numPr>
        <w:spacing w:after="0" w:line="360" w:lineRule="auto"/>
        <w:ind w:left="0" w:firstLine="720"/>
        <w:jc w:val="both"/>
        <w:rPr>
          <w:rFonts w:ascii="Times New Roman" w:hAnsi="Times New Roman" w:cs="Times New Roman"/>
          <w:color w:val="000000" w:themeColor="text1"/>
          <w:sz w:val="28"/>
        </w:rPr>
      </w:pPr>
      <w:r w:rsidRPr="00A93CCA">
        <w:rPr>
          <w:rFonts w:ascii="Times New Roman" w:hAnsi="Times New Roman" w:cs="Times New Roman"/>
          <w:color w:val="000000" w:themeColor="text1"/>
          <w:sz w:val="28"/>
        </w:rPr>
        <w:t>Учасникам пропонується ознайомитися зі списком життєвих подій.</w:t>
      </w:r>
    </w:p>
    <w:p w:rsidR="00BA1DDA" w:rsidRPr="00A93CCA" w:rsidRDefault="00BA1DDA" w:rsidP="00BA1DDA">
      <w:pPr>
        <w:pStyle w:val="a4"/>
        <w:numPr>
          <w:ilvl w:val="0"/>
          <w:numId w:val="17"/>
        </w:numPr>
        <w:spacing w:after="0" w:line="360" w:lineRule="auto"/>
        <w:ind w:left="0" w:firstLine="720"/>
        <w:jc w:val="both"/>
        <w:rPr>
          <w:rFonts w:ascii="Times New Roman" w:hAnsi="Times New Roman" w:cs="Times New Roman"/>
          <w:color w:val="000000" w:themeColor="text1"/>
          <w:sz w:val="28"/>
        </w:rPr>
      </w:pPr>
      <w:r w:rsidRPr="00A93CCA">
        <w:rPr>
          <w:rFonts w:ascii="Times New Roman" w:hAnsi="Times New Roman" w:cs="Times New Roman"/>
          <w:color w:val="000000" w:themeColor="text1"/>
          <w:sz w:val="28"/>
        </w:rPr>
        <w:t>Вони повинні оцінити, які з цих подій вони пережили протягом останнього року або певного періоду часу.</w:t>
      </w:r>
    </w:p>
    <w:p w:rsidR="00BA1DDA" w:rsidRPr="00BA1DDA" w:rsidRDefault="00BA1DDA" w:rsidP="00BA1DDA">
      <w:pPr>
        <w:pStyle w:val="a4"/>
        <w:numPr>
          <w:ilvl w:val="0"/>
          <w:numId w:val="17"/>
        </w:numPr>
        <w:spacing w:after="0" w:line="360" w:lineRule="auto"/>
        <w:ind w:left="0" w:firstLine="720"/>
        <w:jc w:val="both"/>
        <w:rPr>
          <w:rFonts w:ascii="Times New Roman" w:hAnsi="Times New Roman" w:cs="Times New Roman"/>
          <w:color w:val="000000" w:themeColor="text1"/>
          <w:sz w:val="28"/>
        </w:rPr>
      </w:pPr>
      <w:r w:rsidRPr="00A93CCA">
        <w:rPr>
          <w:rFonts w:ascii="Times New Roman" w:hAnsi="Times New Roman" w:cs="Times New Roman"/>
          <w:color w:val="000000" w:themeColor="text1"/>
          <w:sz w:val="28"/>
        </w:rPr>
        <w:t>Кожна подія, яку учасник відзначає, підсумовується, і загальна кількість балів визначає рівень стресу, пов'язаного з пережитими подіями.</w:t>
      </w:r>
    </w:p>
    <w:p w:rsidR="00BA1DDA" w:rsidRPr="00BA1DDA" w:rsidRDefault="00BA1DDA" w:rsidP="00BA1DDA">
      <w:pPr>
        <w:spacing w:after="0" w:line="360" w:lineRule="auto"/>
        <w:ind w:firstLine="720"/>
        <w:jc w:val="both"/>
        <w:rPr>
          <w:rFonts w:ascii="Times New Roman" w:hAnsi="Times New Roman" w:cs="Times New Roman"/>
          <w:color w:val="000000" w:themeColor="text1"/>
          <w:sz w:val="28"/>
          <w:lang w:val="uk-UA"/>
        </w:rPr>
      </w:pPr>
      <w:r w:rsidRPr="00BA1DDA">
        <w:rPr>
          <w:rFonts w:ascii="Times New Roman" w:hAnsi="Times New Roman" w:cs="Times New Roman"/>
          <w:color w:val="000000" w:themeColor="text1"/>
          <w:sz w:val="28"/>
        </w:rPr>
        <w:lastRenderedPageBreak/>
        <w:t>Методика Холмса і Рея є корисним інструментом для оцінки стресових впливів на особистість, особливо в контексті дослідження стресостійкості та соціальної адаптації, що є важливим у випадку підлітків, які пережили травматичні події, такі як внутрішнє переміщення.</w:t>
      </w:r>
    </w:p>
    <w:p w:rsidR="00621297" w:rsidRPr="00621297" w:rsidRDefault="00621297" w:rsidP="00621297">
      <w:pPr>
        <w:spacing w:after="0" w:line="360" w:lineRule="auto"/>
        <w:ind w:firstLine="709"/>
        <w:jc w:val="both"/>
        <w:rPr>
          <w:rFonts w:ascii="Times New Roman" w:hAnsi="Times New Roman" w:cs="Times New Roman"/>
          <w:sz w:val="28"/>
          <w:lang w:val="uk-UA"/>
        </w:rPr>
      </w:pPr>
      <w:r w:rsidRPr="00621297">
        <w:rPr>
          <w:rFonts w:ascii="Times New Roman" w:hAnsi="Times New Roman" w:cs="Times New Roman"/>
          <w:sz w:val="28"/>
          <w:lang w:val="uk-UA"/>
        </w:rPr>
        <w:t>Опис методики:</w:t>
      </w:r>
      <w:r>
        <w:rPr>
          <w:rFonts w:ascii="Times New Roman" w:hAnsi="Times New Roman" w:cs="Times New Roman"/>
          <w:sz w:val="28"/>
          <w:lang w:val="uk-UA"/>
        </w:rPr>
        <w:t xml:space="preserve"> </w:t>
      </w:r>
      <w:r w:rsidRPr="00621297">
        <w:rPr>
          <w:rFonts w:ascii="Times New Roman" w:hAnsi="Times New Roman" w:cs="Times New Roman"/>
          <w:sz w:val="28"/>
          <w:lang w:val="uk-UA"/>
        </w:rPr>
        <w:t>STAI містить 20 запитань, що стосуються емоційних переживань респондентів. Питання класифікуються на дві категорії:</w:t>
      </w:r>
    </w:p>
    <w:p w:rsidR="00621297" w:rsidRPr="00621297" w:rsidRDefault="00621297" w:rsidP="00621297">
      <w:pPr>
        <w:spacing w:after="0" w:line="360" w:lineRule="auto"/>
        <w:ind w:firstLine="709"/>
        <w:jc w:val="both"/>
        <w:rPr>
          <w:rFonts w:ascii="Times New Roman" w:hAnsi="Times New Roman" w:cs="Times New Roman"/>
          <w:sz w:val="28"/>
          <w:lang w:val="uk-UA"/>
        </w:rPr>
      </w:pPr>
      <w:r w:rsidRPr="00621297">
        <w:rPr>
          <w:rFonts w:ascii="Times New Roman" w:hAnsi="Times New Roman" w:cs="Times New Roman"/>
          <w:sz w:val="28"/>
          <w:lang w:val="uk-UA"/>
        </w:rPr>
        <w:t>1. Ситуаційна тривожність («теперішня» тривожність): питання, які стосуються того, як учасники почуваються в даний момент, в певній ситуації.</w:t>
      </w:r>
    </w:p>
    <w:p w:rsidR="00621297" w:rsidRDefault="00621297" w:rsidP="00621297">
      <w:pPr>
        <w:spacing w:after="0" w:line="360" w:lineRule="auto"/>
        <w:ind w:firstLine="709"/>
        <w:jc w:val="both"/>
        <w:rPr>
          <w:rFonts w:ascii="Times New Roman" w:hAnsi="Times New Roman" w:cs="Times New Roman"/>
          <w:sz w:val="28"/>
          <w:lang w:val="uk-UA"/>
        </w:rPr>
      </w:pPr>
      <w:r w:rsidRPr="00621297">
        <w:rPr>
          <w:rFonts w:ascii="Times New Roman" w:hAnsi="Times New Roman" w:cs="Times New Roman"/>
          <w:sz w:val="28"/>
          <w:lang w:val="uk-UA"/>
        </w:rPr>
        <w:t>2. Тривожність як риса особистості: питання, які охоплюють загальні відчуття тривожності, незалежно від конкретної ситуації.</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Для проведення дослідження тривожності серед внутрішньо-переміщених осіб підліткового віку за допомогою методики Філіпса та STAI-C можна скласти різноманітні запитання, які відповідатимуть відповідним інструментам. Нижче наведено приклади запитань для обох методик.</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Запитання за методикою Філіпса</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Запитання потрібно оцінювати за шкалою, наприклад:</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- 0 — ніколи</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- 1 — рідко</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- 2 — іноді</w:t>
      </w:r>
    </w:p>
    <w:p w:rsidR="00943FE9" w:rsidRPr="00943FE9"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- 3 — часто</w:t>
      </w:r>
    </w:p>
    <w:p w:rsidR="00943FE9" w:rsidRPr="00943FE9" w:rsidRDefault="00943FE9" w:rsidP="00564DEA">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- 4 — завжди</w:t>
      </w:r>
    </w:p>
    <w:p w:rsidR="009F5EAA" w:rsidRPr="00621297" w:rsidRDefault="00943FE9" w:rsidP="00943FE9">
      <w:pPr>
        <w:spacing w:after="0" w:line="360" w:lineRule="auto"/>
        <w:ind w:firstLine="709"/>
        <w:jc w:val="both"/>
        <w:rPr>
          <w:rFonts w:ascii="Times New Roman" w:hAnsi="Times New Roman" w:cs="Times New Roman"/>
          <w:sz w:val="28"/>
          <w:lang w:val="uk-UA"/>
        </w:rPr>
      </w:pPr>
      <w:r w:rsidRPr="00943FE9">
        <w:rPr>
          <w:rFonts w:ascii="Times New Roman" w:hAnsi="Times New Roman" w:cs="Times New Roman"/>
          <w:sz w:val="28"/>
          <w:lang w:val="uk-UA"/>
        </w:rPr>
        <w:t>Ці питання для методик Філіпса і STAI можуть бути використані в адаптованих анкетах для проведення досліджень серед підлітків, які є внутрішньо-переміщеними особами. Важливо, щоб запитання були зрозумілі респондентам і враховували їхній емоційний стан. Це допоможе отримати точні результати і забезпечити якісне вимірювання тривожності у цій уразливій групі населення.</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Вибірка для дослідження включає 100 підлітків віком від 12 до 17 років, які є внутрішньо переміщеними особами. Усі учасники були обрані за принципом добровільної участі. Вибірка складається з представників різних </w:t>
      </w:r>
      <w:r w:rsidRPr="0042598A">
        <w:rPr>
          <w:rFonts w:ascii="Times New Roman" w:hAnsi="Times New Roman" w:cs="Times New Roman"/>
          <w:sz w:val="28"/>
          <w:lang w:val="uk-UA"/>
        </w:rPr>
        <w:lastRenderedPageBreak/>
        <w:t>регіонів, що допомагає врахувати різноманітність досвіду переселення та адаптації до нових соціальних умов. Зокрема, учасники мають різний соціально-економічний статус, рівень освіти батьків, а також різний досвід втрачених зв'язків з попереднім місцем проживання.</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Етапи проведення емпіричного дослідження:</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Підготовчий етап. На цьому етапі розробляються всі необхідні інструменти для збору даних: анкети, опитувальники, тести, а також розробляється план проведення інтерв'ю і спостережень. Підбираються учасники дослідження, інформуються про умови участі, проводиться попередня консультація щодо цілей і завдань дослідження.</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Основний етап. Підлітки заповнюють анкети і проходять тестування за допомогою спеціалізованих шкал і опитувальників. Крім того, проводяться глибинні інтерв'ю з учасниками для отримання додаткової інформації щодо емоційного стану та переживань. Спостереження проводяться в реальних соціальних умовах, де підлітки взаємодіють з однолітками та дорослими.</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Етап аналізу та обробки результатів. Після збору даних проводиться їх обробка: підраховуються бали за шкалами тривожності, здійснюється класифікація проявів тривожності залежно від результатів анкетування та тестування. Аналізу піддаються також якісні дані, отримані під час інтерв'ю.</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Етап інтерпретації та формулювання висновків. На основі оброблених результатів здійснюється аналіз отриманих даних, формулюються висновки про рівень тривожності підлітків, специфіку її проявів у внутрішньо переміщених осіб, а також фактори, які мають найбільший вплив на їх емоційний стан.</w:t>
      </w:r>
    </w:p>
    <w:p w:rsidR="00782CA7" w:rsidRPr="0042598A" w:rsidRDefault="00782CA7"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Завершальний етап дослідження передбачає підготовку звіту та рекомендацій для практичного використання результатів у роботі з підлітками в умовах кризових ситуацій, зокрема для розробки програм підтримки та корекції емоційного стану цих осіб.</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Процес емпіричного дослідження тривожності в підлітків внутрішньо переміщених осіб має декілька ключових етапів, кожен з яких націлений на </w:t>
      </w:r>
      <w:r w:rsidRPr="0042598A">
        <w:rPr>
          <w:rFonts w:ascii="Times New Roman" w:hAnsi="Times New Roman" w:cs="Times New Roman"/>
          <w:sz w:val="28"/>
          <w:lang w:val="uk-UA"/>
        </w:rPr>
        <w:lastRenderedPageBreak/>
        <w:t>детальне вивчення різних аспектів їх психоемоційного стану. Перш за все, важливо зазначити, що саме цей контингент підлітків є особливо вразливим до проявів тривожності, оскільки вони стикаються з великою кількістю стресових факторів, таких як зміна місця проживання, втрату соціальних зв'язків, труднощі в адаптації до нових умов навчання та життя. Таким чином, вивчення тривожності серед цієї групи є важливим з точки зору психологічної підтримки та адаптаційних механізмів.</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Однією з найбільш поширених і ефективних методик є методика діагностики тривожності за шкалою Спілбергера. Цей тест дає можливість оцінити рівень загальної тривожності, що охоплює два основних аспекти: ситуаційну (стадійну) тривожність і особистісну тривожність. Перший аспект пов’язаний із реакцією на конкретні ситуації, а другий – з загальним схильністю індивіда до тривоги в будь-якій ситуації. Для підлітків, які пережили переміщення, ця методика дозволяє виявити специфічні патерни реакцій на нові умови життя, на зміну соціальних ролей і середовища. За допомогою цієї методики можна також зрозуміти, наскільки адаптований підліток до нових умов, і чи є у нього схильність до тривожних розладів, які можуть виникати в процесі адаптації.</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Наступною важливою методикою є тест на соціальну тривожність. Дана методика дозволяє визначити, чи відчуває підліток тривогу в соціальних ситуаціях, чи є у нього схильність до уникнення соціальних контактів. Враховуючи, що багато внутрішньо переміщених підлітків стикаються з труднощами у встановленні нових соціальних зв'язків після переїзду, цей тест є важливим для визначення того, наскільки вони відчувають себе комфортно в новому колективі чи середовищі. Для підлітків соціальна тривожність може бути особливо вираженою, адже їхні соціальні зв’язки зазвичай порушуються внаслідок переїзду, що змушує їх шукати нові контакти, що може спричинити додаткову напругу.</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Крім того, важливим є використання методики «Шкала шкільної тривожності». Ця методика дає змогу оцінити, як підлітки переживають </w:t>
      </w:r>
      <w:r w:rsidRPr="0042598A">
        <w:rPr>
          <w:rFonts w:ascii="Times New Roman" w:hAnsi="Times New Roman" w:cs="Times New Roman"/>
          <w:sz w:val="28"/>
          <w:lang w:val="uk-UA"/>
        </w:rPr>
        <w:lastRenderedPageBreak/>
        <w:t>стресові ситуації в навчальному процесі, які стосуються як академічних труднощів, так і проблем взаємодії з викладачами та однокласниками. Оскільки більшість підлітків, які стали внутрішньо переміщеними особами, повинні адаптуватися до нових навчальних умов, шкільна тривожність є важливим показником того, наскільки складно їм інтегруватися в нову освітню систему. Це може включати стрес через зміну шкільної програми, адаптацію до нових вимог або труднощі у взаємодії з новими учителями.</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Ще однією ефективною методикою є використання опитувальника тривожності дітей і підлітків (RCADS). Цей інструмент дозволяє детально оцінити, які види тривожних розладів спостерігаються у підлітків, а саме соціальні, загальні та обмежені форми тривожності. Це дає можливість виявити як загальний рівень тривожності, так і специфічні форми, що можуть бути пов’язані із переживаннями щодо нестабільності у родинному середовищі, стресу через переїзд або труднощі з пошуком нових друзів. Застосування такої методики надає можливість виокремити конкретні аспекти тривожності, які можуть бути спричинені не лише внутрішніми переживаннями, а й соціальними чинниками.</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Окрім того, важливим інструментом для дослідження тривожності є методи проективної діагностики. Однією з таких методик є Тест Тематичної Апперцепції (ТАТ). Цей тест полягає в тому, що учасникам пропонуються різні картинки, на яких відображені абстрактні ситуації або сцени, що можуть спровокувати різні емоційні реакції. Підлітки повинні придумати історії або пояснення того, що зображено на картинках. Це дозволяє виявити не тільки рівень тривожності, але й особливості емоційних реакцій підлітків на стресові ситуації, що допомагає з’ясувати, як вони сприймають ті чи інші труднощі, зокрема пов’язані з адаптацією до нових умов.</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Крім того, методики, що передбачають спостереження, можуть бути дуже корисними для оцінки поведінкових проявів тривожності. Спостереження включає в себе не тільки безпосередній моніторинг реакцій підлітка на стресові фактори, а й спостереження за його поведінкою в </w:t>
      </w:r>
      <w:r w:rsidRPr="0042598A">
        <w:rPr>
          <w:rFonts w:ascii="Times New Roman" w:hAnsi="Times New Roman" w:cs="Times New Roman"/>
          <w:sz w:val="28"/>
          <w:lang w:val="uk-UA"/>
        </w:rPr>
        <w:lastRenderedPageBreak/>
        <w:t>соціальних взаємодіях. Особливу увагу слід звертати на зміни в невербальних реакціях, таких як жести, міміка, поза тіла, адже вони часто можуть свідчити про рівень тривожності, навіть коли підліток не висловлює це прямо.</w:t>
      </w:r>
    </w:p>
    <w:p w:rsidR="004B45AA" w:rsidRPr="0042598A" w:rsidRDefault="004B45AA" w:rsidP="004B45AA">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Інтеграція цих методик дозволяє отримати комплексну картину тривожності підлітків, яка враховує як їхні внутрішні переживання, так і зовнішні обставини, що можуть впливати на їх емоційний стан. Результати дослідження на основі цих методів дозволяють розробити рекомендації щодо організації ефективної психологічної допомоги, яка сприятиме зниженню рівня тривожності і полегшить адаптацію внутрішньо переміщених підлітків до нових умов життя.</w:t>
      </w:r>
    </w:p>
    <w:p w:rsidR="004B45AA" w:rsidRPr="0042598A" w:rsidRDefault="004B45AA" w:rsidP="00782CA7">
      <w:pPr>
        <w:spacing w:after="0" w:line="360" w:lineRule="auto"/>
        <w:rPr>
          <w:rFonts w:ascii="Times New Roman" w:hAnsi="Times New Roman" w:cs="Times New Roman"/>
          <w:sz w:val="28"/>
          <w:lang w:val="uk-UA"/>
        </w:rPr>
      </w:pPr>
      <w:r w:rsidRPr="0042598A">
        <w:rPr>
          <w:rFonts w:ascii="Times New Roman" w:hAnsi="Times New Roman" w:cs="Times New Roman"/>
          <w:sz w:val="28"/>
          <w:lang w:val="uk-UA"/>
        </w:rPr>
        <w:br w:type="page"/>
      </w:r>
    </w:p>
    <w:p w:rsidR="00782CA7" w:rsidRPr="0042598A" w:rsidRDefault="004B45AA" w:rsidP="00BB0CB3">
      <w:pPr>
        <w:spacing w:after="0" w:line="360" w:lineRule="auto"/>
        <w:ind w:firstLine="567"/>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2.2. Опис та аналіз результатів емпіричного дослідження</w:t>
      </w:r>
    </w:p>
    <w:p w:rsidR="00782CA7" w:rsidRPr="0042598A" w:rsidRDefault="00782CA7" w:rsidP="00632933">
      <w:pPr>
        <w:spacing w:after="0" w:line="360" w:lineRule="auto"/>
        <w:ind w:firstLine="567"/>
        <w:jc w:val="center"/>
        <w:rPr>
          <w:rFonts w:ascii="Times New Roman" w:hAnsi="Times New Roman" w:cs="Times New Roman"/>
          <w:sz w:val="28"/>
          <w:lang w:val="uk-UA"/>
        </w:rPr>
      </w:pP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 метою дослідження особливостей розвитку тривожності у старшому підлітковому віці нами був підібраний комплекс діагностичних методик, які спрямовані на визначення сили нервової системи, рівня стресостійкості і інтенсивність соматичних скарг. Дослідження було проведено серед учнів 9 класу в середніх загальноосвітніх шкіл м. Києва. Форма проведення групова.</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Кількість досліджуваних становить 100 – респондентів. </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За гендерним показником кількість дівчат становить – 57 досліджуваних, а хлопців – 43 досліджуваних. </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Щоб визначити, наскільки виражена тривожність у дітей підліткового віку, був використаний тест Х.Д. Спілбергера-і. Л. Ханіна [5]. Перевага вибору цього тесту полягає в тому, що реактивну та особисту тривогу можна вивчати окремо.</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Реактивна тривога-це стан, що характеризується суб'єктивно пережитими емоціями: напругою, тривогою, нервозністю. Цей стан виникає як емоційна реакція на стресову ситуацію, яка може бути різною за інтенсивністю та динамікою з часом.</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Особисту тривожність можна розглядати як особистісну рису, що виявляється в постійній схильності до переживань і тривозі в самих різних життєвих ситуаціях, в тому числі і в тих, які об'єктивно не провокують її. Для нього характерно стан тривоги, невпевнене почуття загрози, готовність сприймати будь-яку подію як несприятливий і небезпечне. Дитина, схильна до такого стану, постійно знаходиться в настороженому і пригніченому настрої.</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Результати дослідження представлені на діаграмах 2.</w:t>
      </w:r>
      <w:r w:rsidR="00C00FE2">
        <w:rPr>
          <w:rFonts w:ascii="Times New Roman" w:hAnsi="Times New Roman" w:cs="Times New Roman"/>
          <w:sz w:val="28"/>
          <w:lang w:val="uk-UA"/>
        </w:rPr>
        <w:t>1</w:t>
      </w:r>
      <w:r w:rsidRPr="0042598A">
        <w:rPr>
          <w:rFonts w:ascii="Times New Roman" w:hAnsi="Times New Roman" w:cs="Times New Roman"/>
          <w:sz w:val="28"/>
          <w:lang w:val="uk-UA"/>
        </w:rPr>
        <w:t>.і 2.</w:t>
      </w:r>
      <w:r w:rsidR="00C00FE2">
        <w:rPr>
          <w:rFonts w:ascii="Times New Roman" w:hAnsi="Times New Roman" w:cs="Times New Roman"/>
          <w:sz w:val="28"/>
          <w:lang w:val="uk-UA"/>
        </w:rPr>
        <w:t>2</w:t>
      </w:r>
      <w:r w:rsidRPr="0042598A">
        <w:rPr>
          <w:rFonts w:ascii="Times New Roman" w:hAnsi="Times New Roman" w:cs="Times New Roman"/>
          <w:sz w:val="28"/>
          <w:lang w:val="uk-UA"/>
        </w:rPr>
        <w:t xml:space="preserve">. </w:t>
      </w:r>
    </w:p>
    <w:p w:rsidR="00271309" w:rsidRPr="0042598A" w:rsidRDefault="00271309" w:rsidP="00271309">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lastRenderedPageBreak/>
        <w:drawing>
          <wp:inline distT="0" distB="0" distL="0" distR="0">
            <wp:extent cx="5807033" cy="3574473"/>
            <wp:effectExtent l="0" t="0" r="22860" b="260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sidR="00C00FE2">
        <w:rPr>
          <w:rFonts w:ascii="Times New Roman" w:hAnsi="Times New Roman" w:cs="Times New Roman"/>
          <w:sz w:val="28"/>
          <w:lang w:val="uk-UA"/>
        </w:rPr>
        <w:t>1</w:t>
      </w:r>
      <w:r w:rsidRPr="0042598A">
        <w:rPr>
          <w:rFonts w:ascii="Times New Roman" w:hAnsi="Times New Roman" w:cs="Times New Roman"/>
          <w:sz w:val="28"/>
          <w:lang w:val="uk-UA"/>
        </w:rPr>
        <w:t>. Рівень реактивної тривожності у дівчат</w:t>
      </w:r>
    </w:p>
    <w:p w:rsidR="00271309" w:rsidRPr="0042598A" w:rsidRDefault="00271309" w:rsidP="00271309">
      <w:pPr>
        <w:spacing w:after="0" w:line="360" w:lineRule="auto"/>
        <w:jc w:val="both"/>
        <w:rPr>
          <w:rFonts w:ascii="Times New Roman" w:hAnsi="Times New Roman" w:cs="Times New Roman"/>
          <w:sz w:val="28"/>
          <w:lang w:val="uk-UA"/>
        </w:rPr>
      </w:pPr>
    </w:p>
    <w:p w:rsidR="00271309" w:rsidRPr="0042598A" w:rsidRDefault="00271309" w:rsidP="00271309">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807033" cy="3538846"/>
            <wp:effectExtent l="0" t="0" r="22860" b="2413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sidR="00C00FE2">
        <w:rPr>
          <w:rFonts w:ascii="Times New Roman" w:hAnsi="Times New Roman" w:cs="Times New Roman"/>
          <w:sz w:val="28"/>
          <w:lang w:val="uk-UA"/>
        </w:rPr>
        <w:t>2</w:t>
      </w:r>
      <w:r w:rsidRPr="0042598A">
        <w:rPr>
          <w:rFonts w:ascii="Times New Roman" w:hAnsi="Times New Roman" w:cs="Times New Roman"/>
          <w:sz w:val="28"/>
          <w:lang w:val="uk-UA"/>
        </w:rPr>
        <w:t>. Рівень реактивної тривожності у хлопців</w:t>
      </w:r>
    </w:p>
    <w:p w:rsidR="00271309" w:rsidRPr="0042598A" w:rsidRDefault="00271309" w:rsidP="00271309">
      <w:pPr>
        <w:spacing w:after="0" w:line="360" w:lineRule="auto"/>
        <w:ind w:firstLine="567"/>
        <w:jc w:val="both"/>
        <w:rPr>
          <w:rFonts w:ascii="Times New Roman" w:hAnsi="Times New Roman" w:cs="Times New Roman"/>
          <w:sz w:val="28"/>
          <w:lang w:val="uk-UA"/>
        </w:rPr>
      </w:pP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Порівнюючи показники реактивної тривожності дівчат та хлопців, а саме дітей 14 і 15 років, бачимо, що в обох гендерів переважає середній </w:t>
      </w:r>
      <w:r w:rsidRPr="0042598A">
        <w:rPr>
          <w:rFonts w:ascii="Times New Roman" w:hAnsi="Times New Roman" w:cs="Times New Roman"/>
          <w:sz w:val="28"/>
          <w:lang w:val="uk-UA"/>
        </w:rPr>
        <w:lastRenderedPageBreak/>
        <w:t>рівень РТ відповідно у дівчат -24 особи, і у хлопців -24 особи. В той же час високий і дуже високий рівні разом складають у дівчат -9 осіб, а у хлопців-17 осіб тобто на 8 осіб збільшився цей рівень. Дещо менше виявився низькій рівень реактивної тривожності у хлопців -2 особи порівняно з дівчатами-4 особи.</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Тепер представимо на рисунках 2.</w:t>
      </w:r>
      <w:r w:rsidR="00C00FE2">
        <w:rPr>
          <w:rFonts w:ascii="Times New Roman" w:hAnsi="Times New Roman" w:cs="Times New Roman"/>
          <w:sz w:val="28"/>
          <w:lang w:val="uk-UA"/>
        </w:rPr>
        <w:t>3</w:t>
      </w:r>
      <w:r w:rsidRPr="0042598A">
        <w:rPr>
          <w:rFonts w:ascii="Times New Roman" w:hAnsi="Times New Roman" w:cs="Times New Roman"/>
          <w:sz w:val="28"/>
          <w:lang w:val="uk-UA"/>
        </w:rPr>
        <w:t>. і 2.</w:t>
      </w:r>
      <w:r w:rsidR="00C00FE2">
        <w:rPr>
          <w:rFonts w:ascii="Times New Roman" w:hAnsi="Times New Roman" w:cs="Times New Roman"/>
          <w:sz w:val="28"/>
          <w:lang w:val="uk-UA"/>
        </w:rPr>
        <w:t>4</w:t>
      </w:r>
      <w:r w:rsidRPr="0042598A">
        <w:rPr>
          <w:rFonts w:ascii="Times New Roman" w:hAnsi="Times New Roman" w:cs="Times New Roman"/>
          <w:sz w:val="28"/>
          <w:lang w:val="uk-UA"/>
        </w:rPr>
        <w:t xml:space="preserve"> показники особистісної тривожності у дівчат та хлопців.</w:t>
      </w:r>
    </w:p>
    <w:p w:rsidR="00271309" w:rsidRPr="0042598A" w:rsidRDefault="00271309" w:rsidP="00271309">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807033" cy="3455720"/>
            <wp:effectExtent l="0" t="0" r="2286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sidR="00C00FE2">
        <w:rPr>
          <w:rFonts w:ascii="Times New Roman" w:hAnsi="Times New Roman" w:cs="Times New Roman"/>
          <w:sz w:val="28"/>
          <w:lang w:val="uk-UA"/>
        </w:rPr>
        <w:t>3</w:t>
      </w:r>
      <w:r w:rsidRPr="0042598A">
        <w:rPr>
          <w:rFonts w:ascii="Times New Roman" w:hAnsi="Times New Roman" w:cs="Times New Roman"/>
          <w:sz w:val="28"/>
          <w:lang w:val="uk-UA"/>
        </w:rPr>
        <w:t>. Рівень особистісної тривожності у дівчат</w:t>
      </w:r>
    </w:p>
    <w:p w:rsidR="00271309" w:rsidRPr="0042598A" w:rsidRDefault="00271309" w:rsidP="00271309">
      <w:pPr>
        <w:spacing w:after="0" w:line="360" w:lineRule="auto"/>
        <w:jc w:val="both"/>
        <w:rPr>
          <w:rFonts w:ascii="Times New Roman" w:hAnsi="Times New Roman" w:cs="Times New Roman"/>
          <w:sz w:val="28"/>
          <w:lang w:val="uk-UA"/>
        </w:rPr>
      </w:pP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Порівнюючи показники особистої тривожності, ми виявляємо, що в порівнянні з дівчатами (11 осіб) чоловіки мають більш високий рівень особистої тривожності (17 осіб). Це означає, що вже у віці 15 років діти схильні сприймати набагато більшу кількість ситуацій як загрозливі і реагувати на ситуації зі станом сильного занепокоєння. Підводячи підсумок дослідженню, можна зробити висновок, що у дітей підвищена особистісна і реактивна тривожність в порівнянні з дівчатками, а це значить, що підлітки знаходяться в стані дуже сильного стресу і потребують допомоги педагогів і психологів. В цей час низький рівень тривожності вказує на пасивність </w:t>
      </w:r>
      <w:r w:rsidRPr="0042598A">
        <w:rPr>
          <w:rFonts w:ascii="Times New Roman" w:hAnsi="Times New Roman" w:cs="Times New Roman"/>
          <w:sz w:val="28"/>
          <w:lang w:val="uk-UA"/>
        </w:rPr>
        <w:lastRenderedPageBreak/>
        <w:t>способу життя. Як високий, так і низький рівень тривожності небезпечні для розвитку особистості.</w:t>
      </w:r>
    </w:p>
    <w:p w:rsidR="00271309" w:rsidRPr="0042598A" w:rsidRDefault="00271309" w:rsidP="00271309">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807033" cy="3194462"/>
            <wp:effectExtent l="0" t="0" r="22860" b="254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sidR="00C00FE2">
        <w:rPr>
          <w:rFonts w:ascii="Times New Roman" w:hAnsi="Times New Roman" w:cs="Times New Roman"/>
          <w:sz w:val="28"/>
          <w:lang w:val="uk-UA"/>
        </w:rPr>
        <w:t>4</w:t>
      </w:r>
      <w:r w:rsidRPr="0042598A">
        <w:rPr>
          <w:rFonts w:ascii="Times New Roman" w:hAnsi="Times New Roman" w:cs="Times New Roman"/>
          <w:sz w:val="28"/>
          <w:lang w:val="uk-UA"/>
        </w:rPr>
        <w:t>. Рівень особистісної тривожності у хлопців</w:t>
      </w:r>
    </w:p>
    <w:p w:rsidR="00271309" w:rsidRPr="0042598A" w:rsidRDefault="00271309" w:rsidP="00271309">
      <w:pPr>
        <w:spacing w:after="0" w:line="360" w:lineRule="auto"/>
        <w:jc w:val="both"/>
        <w:rPr>
          <w:rFonts w:ascii="Times New Roman" w:hAnsi="Times New Roman" w:cs="Times New Roman"/>
          <w:sz w:val="28"/>
          <w:lang w:val="uk-UA"/>
        </w:rPr>
      </w:pP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Емпіричне дослідження показало зв'язок між властивостями нервової системи, стресостійкістю і соматичним дискомфортом. Чим сильніше нервова система, тим вище стресостійкість, і навпаки. Рівень тривожності пов'язаний з цими показниками, зокрема, зі здатністю витримувати значні психологічні навантаження. Проблеми зі здоров'ям виникають, коли знижується опірність впливу несприятливих факторів. В ході дослідження були виявлені учні, які відносяться до зони ризику і потребують корекції емоційної сфери для подолання внутрішньої напруги і формування якостей, що сприяють гармонізації особистості.</w:t>
      </w:r>
    </w:p>
    <w:p w:rsidR="00271309" w:rsidRPr="0042598A" w:rsidRDefault="00271309" w:rsidP="00271309">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Отримані дані свідчать про те, що у більшості підлітків рівень особистої тривожності і реактивної тривожності перевищує середній і досягає високого рівня. Це пов'язано з тим, що у підлітків багато внутрішніх конфліктів і протиріч – вони відчувають себе дорослими, в той час як дорослі сприймають їх як дітей. Всі ці протиріччя і конфлікти в колективі, непорозуміння з боку дорослих роблять підлітка більш сприйнятливим до </w:t>
      </w:r>
      <w:r w:rsidRPr="0042598A">
        <w:rPr>
          <w:rFonts w:ascii="Times New Roman" w:hAnsi="Times New Roman" w:cs="Times New Roman"/>
          <w:sz w:val="28"/>
          <w:lang w:val="uk-UA"/>
        </w:rPr>
        <w:lastRenderedPageBreak/>
        <w:t xml:space="preserve">різних травмуючих впливів, порушень в значущою для підлітка сфері, що призводить до підвищеної тривожності. </w:t>
      </w:r>
    </w:p>
    <w:p w:rsidR="00926BF1" w:rsidRDefault="00271309" w:rsidP="007167EE">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Тривожні діти схильні до шкідливих звичок невротичного характеру. Тому педагоги повинні працювати з такими дітьми, створювати відповідні умови для формування впевненості в собі, адекватної самооцінки і навичок емоційно-вольової саморегуляції.</w:t>
      </w:r>
      <w:r w:rsidR="00933A4B">
        <w:rPr>
          <w:rFonts w:ascii="Times New Roman" w:hAnsi="Times New Roman" w:cs="Times New Roman"/>
          <w:sz w:val="28"/>
          <w:lang w:val="uk-UA"/>
        </w:rPr>
        <w:t xml:space="preserve"> </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Під час дослідження була використана «Методика визначення стресостійкості та соціальної адаптації» Холмса і Рея, яка дозволяє оцінити рівень стресового навантаження на людину і рівень протидії несприятливим факторам. Детальний аналіз отриманих показників зазначений на діаграмі (рис. 2.</w:t>
      </w:r>
      <w:r>
        <w:rPr>
          <w:rFonts w:ascii="Times New Roman" w:hAnsi="Times New Roman" w:cs="Times New Roman"/>
          <w:sz w:val="28"/>
          <w:lang w:val="uk-UA"/>
        </w:rPr>
        <w:t>5</w:t>
      </w:r>
      <w:r w:rsidRPr="0042598A">
        <w:rPr>
          <w:rFonts w:ascii="Times New Roman" w:hAnsi="Times New Roman" w:cs="Times New Roman"/>
          <w:sz w:val="28"/>
          <w:lang w:val="uk-UA"/>
        </w:rPr>
        <w:t>).</w:t>
      </w:r>
    </w:p>
    <w:p w:rsidR="00C00FE2" w:rsidRPr="0042598A" w:rsidRDefault="00C00FE2" w:rsidP="00C00FE2">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902036" cy="3586348"/>
            <wp:effectExtent l="0" t="0" r="22860" b="1460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Pr>
          <w:rFonts w:ascii="Times New Roman" w:hAnsi="Times New Roman" w:cs="Times New Roman"/>
          <w:sz w:val="28"/>
          <w:lang w:val="uk-UA"/>
        </w:rPr>
        <w:t>5</w:t>
      </w:r>
      <w:r w:rsidRPr="0042598A">
        <w:rPr>
          <w:rFonts w:ascii="Times New Roman" w:hAnsi="Times New Roman" w:cs="Times New Roman"/>
          <w:sz w:val="28"/>
          <w:lang w:val="uk-UA"/>
        </w:rPr>
        <w:t>. Аналіз рівню стресостійкості у підлітків</w:t>
      </w:r>
    </w:p>
    <w:p w:rsidR="00C00FE2" w:rsidRPr="0042598A" w:rsidRDefault="00C00FE2" w:rsidP="00C00FE2">
      <w:pPr>
        <w:spacing w:after="0" w:line="360" w:lineRule="auto"/>
        <w:ind w:firstLine="567"/>
        <w:jc w:val="both"/>
        <w:rPr>
          <w:rFonts w:ascii="Times New Roman" w:hAnsi="Times New Roman" w:cs="Times New Roman"/>
          <w:sz w:val="28"/>
          <w:lang w:val="uk-UA"/>
        </w:rPr>
      </w:pP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Число респондентів, у яких стресостійкість коливається від 150 до 199, становить 43 опитуваних. Вони характеризуються високою стійкістю до несприятливих ситуацій і оптимальним рівнем стресу. Число суб'єктів, у яких стресостійкість коливається від 200 до 299, становить 25 опитуваних. Цей показник вказує на порогову міру стресостійкості.</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Коефіцієнт стійкості до стресу понад 300 становить 5 чоловік Цей показник перевищує допустимий рівень стресу, при якому спостерігається низька опірність несприятливим факторам.</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 ході дослідження були виявлені обстежені люди, у яких стресостійкість нижче 150 – 7 респондентів. Цей показник свідчить про прагнення респондентів приховувати актуальну інформацію в силу механізмів психологічного захисту або ігнорувати умови розслідування.</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 допомогою коефіцієнта кореляції Пірсона стало можливим виявити взаємозв'язок між лабільністю нервової системи і рівнем стресостійкості. Коефіцієнт кореляції дорівнює = - 0,2. він негативний і вказує на те, що чим вище лабільність нервової системи, тим нижче стресостійкість і, відповідно, вище опірність організму несприятливим факторам.</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 ході дослідження використовувалася методика «Анкета за соматичними скаргами в Гіссені», що дозволяє побачити основні симптоми поганого самопочуття обстежуваних.</w:t>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Емпіричні результати дослідження представлені на діаграмі (рис. 2.</w:t>
      </w:r>
      <w:r>
        <w:rPr>
          <w:rFonts w:ascii="Times New Roman" w:hAnsi="Times New Roman" w:cs="Times New Roman"/>
          <w:sz w:val="28"/>
          <w:lang w:val="uk-UA"/>
        </w:rPr>
        <w:t>6</w:t>
      </w:r>
      <w:r w:rsidRPr="0042598A">
        <w:rPr>
          <w:rFonts w:ascii="Times New Roman" w:hAnsi="Times New Roman" w:cs="Times New Roman"/>
          <w:sz w:val="28"/>
          <w:lang w:val="uk-UA"/>
        </w:rPr>
        <w:t>).</w:t>
      </w:r>
    </w:p>
    <w:p w:rsidR="00C00FE2" w:rsidRPr="0042598A" w:rsidRDefault="00C00FE2" w:rsidP="00C00FE2">
      <w:pPr>
        <w:spacing w:after="0" w:line="360" w:lineRule="auto"/>
        <w:jc w:val="both"/>
        <w:rPr>
          <w:rFonts w:ascii="Times New Roman" w:hAnsi="Times New Roman" w:cs="Times New Roman"/>
          <w:sz w:val="28"/>
          <w:lang w:val="uk-UA"/>
        </w:rPr>
      </w:pPr>
      <w:r w:rsidRPr="0042598A">
        <w:rPr>
          <w:rFonts w:ascii="Times New Roman" w:hAnsi="Times New Roman" w:cs="Times New Roman"/>
          <w:noProof/>
          <w:sz w:val="28"/>
        </w:rPr>
        <w:drawing>
          <wp:inline distT="0" distB="0" distL="0" distR="0">
            <wp:extent cx="5807033" cy="3194462"/>
            <wp:effectExtent l="0" t="0" r="22860" b="2540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Рис. 2.</w:t>
      </w:r>
      <w:r>
        <w:rPr>
          <w:rFonts w:ascii="Times New Roman" w:hAnsi="Times New Roman" w:cs="Times New Roman"/>
          <w:sz w:val="28"/>
          <w:lang w:val="uk-UA"/>
        </w:rPr>
        <w:t>6</w:t>
      </w:r>
      <w:r w:rsidRPr="0042598A">
        <w:rPr>
          <w:rFonts w:ascii="Times New Roman" w:hAnsi="Times New Roman" w:cs="Times New Roman"/>
          <w:sz w:val="28"/>
          <w:lang w:val="uk-UA"/>
        </w:rPr>
        <w:t>. Розподіл показників соматичних скарг</w:t>
      </w:r>
    </w:p>
    <w:p w:rsidR="00C00FE2" w:rsidRPr="0042598A" w:rsidRDefault="00C00FE2" w:rsidP="00C00FE2">
      <w:pPr>
        <w:spacing w:after="0" w:line="360" w:lineRule="auto"/>
        <w:ind w:firstLine="567"/>
        <w:jc w:val="both"/>
        <w:rPr>
          <w:rFonts w:ascii="Times New Roman" w:hAnsi="Times New Roman" w:cs="Times New Roman"/>
          <w:sz w:val="28"/>
          <w:lang w:val="uk-UA"/>
        </w:rPr>
      </w:pPr>
    </w:p>
    <w:p w:rsidR="00C00FE2" w:rsidRPr="0042598A"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lastRenderedPageBreak/>
        <w:t>Згідно з результатами дослідження, найбільший показник серед випробовуваних припадає на шкалу виснаження, а найменший - на ревматичний фактор. Ця методика дозволяє судити про соматичному стані людини на основі суб'єктивних відчуттів. Коефіцієнт кореляції Пірсона може бути використаний для визначення взаємозв'язку між рівнем стресостійкості і частотою виникнення соматичних скарг. Коефіцієнт кореляції дорівнює = 0,4.</w:t>
      </w:r>
    </w:p>
    <w:p w:rsidR="00C00FE2" w:rsidRDefault="00C00FE2" w:rsidP="00C00FE2">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Цей показник вказує на те, що частота соматичних скарг збільшується зі збільшенням даних про фізичне навантаження. Чим вище показники за методом стресостійкості, тим нижче стійкість до несприятливих факторів і відповідно зростає ймовірність психосоматичних розладів.</w:t>
      </w:r>
    </w:p>
    <w:p w:rsidR="00B72965" w:rsidRDefault="00B72965" w:rsidP="007933A5">
      <w:pPr>
        <w:spacing w:after="0" w:line="360" w:lineRule="auto"/>
        <w:ind w:firstLine="720"/>
        <w:jc w:val="both"/>
        <w:rPr>
          <w:rFonts w:ascii="Times New Roman" w:hAnsi="Times New Roman" w:cs="Times New Roman"/>
          <w:bCs/>
          <w:sz w:val="28"/>
          <w:lang w:val="uk-UA"/>
        </w:rPr>
      </w:pPr>
      <w:r w:rsidRPr="00B72965">
        <w:rPr>
          <w:rFonts w:ascii="Times New Roman" w:hAnsi="Times New Roman" w:cs="Times New Roman"/>
          <w:bCs/>
          <w:sz w:val="28"/>
          <w:lang w:val="uk-UA"/>
        </w:rPr>
        <w:t xml:space="preserve">У сучасному суспільстві відбуваються складні соціально-економічні зміни. </w:t>
      </w:r>
      <w:r w:rsidRPr="00B72965">
        <w:rPr>
          <w:rFonts w:ascii="Times New Roman" w:hAnsi="Times New Roman" w:cs="Times New Roman"/>
          <w:bCs/>
          <w:sz w:val="28"/>
        </w:rPr>
        <w:t>Невизначеність та непередбачуваність майбутнього викликає у більшості людей стан емоційної напруженості. Значна кількість молоді почувають себе самотніми, відчувають душевний дискомфорт внаслідок</w:t>
      </w:r>
      <w:r w:rsidRPr="00B72965">
        <w:rPr>
          <w:rFonts w:ascii="Times New Roman" w:hAnsi="Times New Roman" w:cs="Times New Roman"/>
          <w:bCs/>
          <w:sz w:val="28"/>
          <w:lang w:val="uk-UA"/>
        </w:rPr>
        <w:t xml:space="preserve"> </w:t>
      </w:r>
      <w:r w:rsidRPr="00B72965">
        <w:rPr>
          <w:rFonts w:ascii="Times New Roman" w:hAnsi="Times New Roman" w:cs="Times New Roman"/>
          <w:bCs/>
          <w:sz w:val="28"/>
        </w:rPr>
        <w:t>відсутності довірливих взаємин з однолітками та дорослими, невизначеності соціальної позиції у колективі, несформованості ціннісних орієнтацій, планів на майбутнє</w:t>
      </w:r>
      <w:r w:rsidRPr="00B72965">
        <w:rPr>
          <w:rFonts w:ascii="Times New Roman" w:hAnsi="Times New Roman" w:cs="Times New Roman"/>
          <w:bCs/>
          <w:sz w:val="28"/>
          <w:lang w:val="uk-UA"/>
        </w:rPr>
        <w:t>.</w:t>
      </w:r>
    </w:p>
    <w:p w:rsidR="00D13FD7" w:rsidRDefault="00D13FD7" w:rsidP="007933A5">
      <w:pPr>
        <w:spacing w:after="0" w:line="360" w:lineRule="auto"/>
        <w:ind w:firstLine="720"/>
        <w:jc w:val="both"/>
        <w:rPr>
          <w:rFonts w:ascii="Times New Roman" w:hAnsi="Times New Roman" w:cs="Times New Roman"/>
          <w:sz w:val="28"/>
          <w:lang w:val="uk-UA"/>
        </w:rPr>
      </w:pPr>
      <w:r w:rsidRPr="0042598A">
        <w:rPr>
          <w:rFonts w:ascii="Times New Roman" w:hAnsi="Times New Roman" w:cs="Times New Roman"/>
          <w:sz w:val="28"/>
          <w:lang w:val="uk-UA"/>
        </w:rPr>
        <w:t>Результати дослідження представлені на діаграмах 2.</w:t>
      </w:r>
      <w:r w:rsidR="003A3C9A">
        <w:rPr>
          <w:rFonts w:ascii="Times New Roman" w:hAnsi="Times New Roman" w:cs="Times New Roman"/>
          <w:sz w:val="28"/>
          <w:lang w:val="uk-UA"/>
        </w:rPr>
        <w:t>7</w:t>
      </w:r>
      <w:r w:rsidRPr="0042598A">
        <w:rPr>
          <w:rFonts w:ascii="Times New Roman" w:hAnsi="Times New Roman" w:cs="Times New Roman"/>
          <w:sz w:val="28"/>
          <w:lang w:val="uk-UA"/>
        </w:rPr>
        <w:t>.</w:t>
      </w:r>
      <w:r>
        <w:rPr>
          <w:rFonts w:ascii="Times New Roman" w:hAnsi="Times New Roman" w:cs="Times New Roman"/>
          <w:sz w:val="28"/>
          <w:lang w:val="uk-UA"/>
        </w:rPr>
        <w:t xml:space="preserve"> </w:t>
      </w:r>
      <w:r w:rsidRPr="0042598A">
        <w:rPr>
          <w:rFonts w:ascii="Times New Roman" w:hAnsi="Times New Roman" w:cs="Times New Roman"/>
          <w:sz w:val="28"/>
          <w:lang w:val="uk-UA"/>
        </w:rPr>
        <w:t>і 2.</w:t>
      </w:r>
      <w:r w:rsidR="003A3C9A">
        <w:rPr>
          <w:rFonts w:ascii="Times New Roman" w:hAnsi="Times New Roman" w:cs="Times New Roman"/>
          <w:sz w:val="28"/>
          <w:lang w:val="uk-UA"/>
        </w:rPr>
        <w:t>8</w:t>
      </w:r>
      <w:r w:rsidRPr="0042598A">
        <w:rPr>
          <w:rFonts w:ascii="Times New Roman" w:hAnsi="Times New Roman" w:cs="Times New Roman"/>
          <w:sz w:val="28"/>
          <w:lang w:val="uk-UA"/>
        </w:rPr>
        <w:t xml:space="preserve">. </w:t>
      </w:r>
    </w:p>
    <w:p w:rsidR="00603299" w:rsidRDefault="00603299" w:rsidP="007933A5">
      <w:pPr>
        <w:spacing w:after="0" w:line="360" w:lineRule="auto"/>
        <w:ind w:firstLine="720"/>
        <w:jc w:val="both"/>
        <w:rPr>
          <w:rFonts w:ascii="Times New Roman" w:hAnsi="Times New Roman" w:cs="Times New Roman"/>
          <w:sz w:val="28"/>
          <w:lang w:val="uk-UA"/>
        </w:rPr>
      </w:pPr>
    </w:p>
    <w:p w:rsidR="0026677F" w:rsidRPr="0042598A" w:rsidRDefault="00603299" w:rsidP="007933A5">
      <w:pPr>
        <w:spacing w:after="0" w:line="360" w:lineRule="auto"/>
        <w:ind w:firstLine="720"/>
        <w:jc w:val="both"/>
        <w:rPr>
          <w:rFonts w:ascii="Times New Roman" w:hAnsi="Times New Roman" w:cs="Times New Roman"/>
          <w:sz w:val="28"/>
          <w:lang w:val="uk-UA"/>
        </w:rPr>
      </w:pPr>
      <w:r>
        <w:rPr>
          <w:noProof/>
        </w:rPr>
        <w:drawing>
          <wp:inline distT="0" distB="0" distL="0" distR="0">
            <wp:extent cx="5048520" cy="3048000"/>
            <wp:effectExtent l="0" t="0" r="0" b="0"/>
            <wp:docPr id="4090397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039789" name=""/>
                    <pic:cNvPicPr/>
                  </pic:nvPicPr>
                  <pic:blipFill>
                    <a:blip r:embed="rId25" cstate="print"/>
                    <a:stretch>
                      <a:fillRect/>
                    </a:stretch>
                  </pic:blipFill>
                  <pic:spPr>
                    <a:xfrm>
                      <a:off x="0" y="0"/>
                      <a:ext cx="5083231" cy="3068956"/>
                    </a:xfrm>
                    <a:prstGeom prst="rect">
                      <a:avLst/>
                    </a:prstGeom>
                  </pic:spPr>
                </pic:pic>
              </a:graphicData>
            </a:graphic>
          </wp:inline>
        </w:drawing>
      </w:r>
    </w:p>
    <w:p w:rsidR="00210B19" w:rsidRDefault="00210B19" w:rsidP="007933A5">
      <w:pPr>
        <w:spacing w:after="0" w:line="360" w:lineRule="auto"/>
        <w:ind w:firstLine="720"/>
        <w:jc w:val="both"/>
        <w:rPr>
          <w:rFonts w:ascii="Times New Roman" w:hAnsi="Times New Roman" w:cs="Times New Roman"/>
          <w:bCs/>
          <w:w w:val="105"/>
          <w:sz w:val="28"/>
          <w:szCs w:val="28"/>
          <w:lang w:val="uk-UA"/>
        </w:rPr>
      </w:pPr>
      <w:r w:rsidRPr="00210B19">
        <w:rPr>
          <w:rFonts w:ascii="Times New Roman" w:hAnsi="Times New Roman" w:cs="Times New Roman"/>
          <w:bCs/>
          <w:sz w:val="28"/>
          <w:szCs w:val="28"/>
          <w:lang w:val="uk-UA"/>
        </w:rPr>
        <w:lastRenderedPageBreak/>
        <w:t xml:space="preserve">Рис 2.7. </w:t>
      </w:r>
      <w:r w:rsidRPr="00210B19">
        <w:rPr>
          <w:rFonts w:ascii="Times New Roman" w:hAnsi="Times New Roman" w:cs="Times New Roman"/>
          <w:bCs/>
          <w:w w:val="105"/>
          <w:sz w:val="28"/>
          <w:szCs w:val="28"/>
        </w:rPr>
        <w:t>Результати</w:t>
      </w:r>
      <w:r w:rsidRPr="00210B19">
        <w:rPr>
          <w:rFonts w:ascii="Times New Roman" w:hAnsi="Times New Roman" w:cs="Times New Roman"/>
          <w:bCs/>
          <w:spacing w:val="-14"/>
          <w:w w:val="105"/>
          <w:sz w:val="28"/>
          <w:szCs w:val="28"/>
        </w:rPr>
        <w:t xml:space="preserve"> </w:t>
      </w:r>
      <w:r w:rsidRPr="00210B19">
        <w:rPr>
          <w:rFonts w:ascii="Times New Roman" w:hAnsi="Times New Roman" w:cs="Times New Roman"/>
          <w:bCs/>
          <w:w w:val="105"/>
          <w:sz w:val="28"/>
          <w:szCs w:val="28"/>
        </w:rPr>
        <w:t>діагностики</w:t>
      </w:r>
      <w:r w:rsidRPr="00210B19">
        <w:rPr>
          <w:rFonts w:ascii="Times New Roman" w:hAnsi="Times New Roman" w:cs="Times New Roman"/>
          <w:bCs/>
          <w:spacing w:val="-15"/>
          <w:w w:val="105"/>
          <w:sz w:val="28"/>
          <w:szCs w:val="28"/>
        </w:rPr>
        <w:t xml:space="preserve"> </w:t>
      </w:r>
      <w:r w:rsidRPr="00210B19">
        <w:rPr>
          <w:rFonts w:ascii="Times New Roman" w:hAnsi="Times New Roman" w:cs="Times New Roman"/>
          <w:bCs/>
          <w:w w:val="105"/>
          <w:sz w:val="28"/>
          <w:szCs w:val="28"/>
        </w:rPr>
        <w:t>рівня</w:t>
      </w:r>
      <w:r w:rsidRPr="00210B19">
        <w:rPr>
          <w:rFonts w:ascii="Times New Roman" w:hAnsi="Times New Roman" w:cs="Times New Roman"/>
          <w:bCs/>
          <w:spacing w:val="-14"/>
          <w:w w:val="105"/>
          <w:sz w:val="28"/>
          <w:szCs w:val="28"/>
        </w:rPr>
        <w:t xml:space="preserve"> </w:t>
      </w:r>
      <w:r w:rsidRPr="00210B19">
        <w:rPr>
          <w:rFonts w:ascii="Times New Roman" w:hAnsi="Times New Roman" w:cs="Times New Roman"/>
          <w:bCs/>
          <w:w w:val="105"/>
          <w:sz w:val="28"/>
          <w:szCs w:val="28"/>
        </w:rPr>
        <w:t>шкільної</w:t>
      </w:r>
      <w:r w:rsidRPr="00210B19">
        <w:rPr>
          <w:rFonts w:ascii="Times New Roman" w:hAnsi="Times New Roman" w:cs="Times New Roman"/>
          <w:bCs/>
          <w:spacing w:val="-15"/>
          <w:w w:val="105"/>
          <w:sz w:val="28"/>
          <w:szCs w:val="28"/>
        </w:rPr>
        <w:t xml:space="preserve"> </w:t>
      </w:r>
      <w:r w:rsidRPr="00210B19">
        <w:rPr>
          <w:rFonts w:ascii="Times New Roman" w:hAnsi="Times New Roman" w:cs="Times New Roman"/>
          <w:bCs/>
          <w:w w:val="105"/>
          <w:sz w:val="28"/>
          <w:szCs w:val="28"/>
        </w:rPr>
        <w:t>тривожності у підлітків (за методикою Б. Філліпса)</w:t>
      </w:r>
    </w:p>
    <w:p w:rsidR="003E5176" w:rsidRPr="003E5176" w:rsidRDefault="003E5176" w:rsidP="007933A5">
      <w:pPr>
        <w:spacing w:after="0" w:line="360" w:lineRule="auto"/>
        <w:ind w:firstLine="720"/>
        <w:jc w:val="both"/>
        <w:rPr>
          <w:rFonts w:ascii="Times New Roman" w:hAnsi="Times New Roman" w:cs="Times New Roman"/>
          <w:bCs/>
          <w:w w:val="105"/>
          <w:sz w:val="28"/>
          <w:szCs w:val="28"/>
          <w:lang w:val="uk-UA"/>
        </w:rPr>
      </w:pPr>
    </w:p>
    <w:p w:rsidR="00210B19" w:rsidRPr="00210B19" w:rsidRDefault="003E5176" w:rsidP="007933A5">
      <w:pPr>
        <w:spacing w:after="0" w:line="360" w:lineRule="auto"/>
        <w:ind w:firstLine="720"/>
        <w:jc w:val="both"/>
        <w:rPr>
          <w:rFonts w:ascii="Times New Roman" w:hAnsi="Times New Roman" w:cs="Times New Roman"/>
          <w:bCs/>
          <w:sz w:val="28"/>
          <w:szCs w:val="28"/>
          <w:lang w:val="uk-UA"/>
        </w:rPr>
      </w:pPr>
      <w:r>
        <w:rPr>
          <w:noProof/>
        </w:rPr>
        <w:drawing>
          <wp:inline distT="0" distB="0" distL="0" distR="0">
            <wp:extent cx="5159800" cy="3130550"/>
            <wp:effectExtent l="0" t="0" r="3175" b="0"/>
            <wp:docPr id="585071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071074" name=""/>
                    <pic:cNvPicPr/>
                  </pic:nvPicPr>
                  <pic:blipFill>
                    <a:blip r:embed="rId26" cstate="print"/>
                    <a:stretch>
                      <a:fillRect/>
                    </a:stretch>
                  </pic:blipFill>
                  <pic:spPr>
                    <a:xfrm>
                      <a:off x="0" y="0"/>
                      <a:ext cx="5177481" cy="3141278"/>
                    </a:xfrm>
                    <a:prstGeom prst="rect">
                      <a:avLst/>
                    </a:prstGeom>
                  </pic:spPr>
                </pic:pic>
              </a:graphicData>
            </a:graphic>
          </wp:inline>
        </w:drawing>
      </w:r>
    </w:p>
    <w:p w:rsidR="00C00FE2" w:rsidRDefault="003E5176" w:rsidP="007933A5">
      <w:pPr>
        <w:spacing w:after="0" w:line="360" w:lineRule="auto"/>
        <w:ind w:firstLine="720"/>
        <w:jc w:val="both"/>
        <w:rPr>
          <w:rFonts w:ascii="Times New Roman" w:hAnsi="Times New Roman" w:cs="Times New Roman"/>
          <w:bCs/>
          <w:w w:val="105"/>
          <w:sz w:val="28"/>
          <w:szCs w:val="28"/>
          <w:lang w:val="uk-UA"/>
        </w:rPr>
      </w:pPr>
      <w:r w:rsidRPr="00210B19">
        <w:rPr>
          <w:rFonts w:ascii="Times New Roman" w:hAnsi="Times New Roman" w:cs="Times New Roman"/>
          <w:bCs/>
          <w:sz w:val="28"/>
          <w:szCs w:val="28"/>
          <w:lang w:val="uk-UA"/>
        </w:rPr>
        <w:t>Рис 2.</w:t>
      </w:r>
      <w:r>
        <w:rPr>
          <w:rFonts w:ascii="Times New Roman" w:hAnsi="Times New Roman" w:cs="Times New Roman"/>
          <w:bCs/>
          <w:sz w:val="28"/>
          <w:szCs w:val="28"/>
          <w:lang w:val="uk-UA"/>
        </w:rPr>
        <w:t>8</w:t>
      </w:r>
      <w:r w:rsidRPr="00210B19">
        <w:rPr>
          <w:rFonts w:ascii="Times New Roman" w:hAnsi="Times New Roman" w:cs="Times New Roman"/>
          <w:bCs/>
          <w:sz w:val="28"/>
          <w:szCs w:val="28"/>
          <w:lang w:val="uk-UA"/>
        </w:rPr>
        <w:t xml:space="preserve">. </w:t>
      </w:r>
      <w:r w:rsidRPr="00210B19">
        <w:rPr>
          <w:rFonts w:ascii="Times New Roman" w:hAnsi="Times New Roman" w:cs="Times New Roman"/>
          <w:bCs/>
          <w:w w:val="105"/>
          <w:sz w:val="28"/>
          <w:szCs w:val="28"/>
        </w:rPr>
        <w:t>Результати</w:t>
      </w:r>
      <w:r w:rsidRPr="00210B19">
        <w:rPr>
          <w:rFonts w:ascii="Times New Roman" w:hAnsi="Times New Roman" w:cs="Times New Roman"/>
          <w:bCs/>
          <w:spacing w:val="-14"/>
          <w:w w:val="105"/>
          <w:sz w:val="28"/>
          <w:szCs w:val="28"/>
        </w:rPr>
        <w:t xml:space="preserve"> </w:t>
      </w:r>
      <w:r w:rsidRPr="00210B19">
        <w:rPr>
          <w:rFonts w:ascii="Times New Roman" w:hAnsi="Times New Roman" w:cs="Times New Roman"/>
          <w:bCs/>
          <w:w w:val="105"/>
          <w:sz w:val="28"/>
          <w:szCs w:val="28"/>
        </w:rPr>
        <w:t>діагностики</w:t>
      </w:r>
      <w:r w:rsidRPr="00210B19">
        <w:rPr>
          <w:rFonts w:ascii="Times New Roman" w:hAnsi="Times New Roman" w:cs="Times New Roman"/>
          <w:bCs/>
          <w:spacing w:val="-15"/>
          <w:w w:val="105"/>
          <w:sz w:val="28"/>
          <w:szCs w:val="28"/>
        </w:rPr>
        <w:t xml:space="preserve"> </w:t>
      </w:r>
      <w:r w:rsidRPr="00210B19">
        <w:rPr>
          <w:rFonts w:ascii="Times New Roman" w:hAnsi="Times New Roman" w:cs="Times New Roman"/>
          <w:bCs/>
          <w:w w:val="105"/>
          <w:sz w:val="28"/>
          <w:szCs w:val="28"/>
        </w:rPr>
        <w:t>рівня</w:t>
      </w:r>
      <w:r w:rsidRPr="00210B19">
        <w:rPr>
          <w:rFonts w:ascii="Times New Roman" w:hAnsi="Times New Roman" w:cs="Times New Roman"/>
          <w:bCs/>
          <w:spacing w:val="-14"/>
          <w:w w:val="105"/>
          <w:sz w:val="28"/>
          <w:szCs w:val="28"/>
        </w:rPr>
        <w:t xml:space="preserve"> </w:t>
      </w:r>
      <w:r w:rsidRPr="00210B19">
        <w:rPr>
          <w:rFonts w:ascii="Times New Roman" w:hAnsi="Times New Roman" w:cs="Times New Roman"/>
          <w:bCs/>
          <w:w w:val="105"/>
          <w:sz w:val="28"/>
          <w:szCs w:val="28"/>
        </w:rPr>
        <w:t>шкільної</w:t>
      </w:r>
      <w:r w:rsidRPr="00210B19">
        <w:rPr>
          <w:rFonts w:ascii="Times New Roman" w:hAnsi="Times New Roman" w:cs="Times New Roman"/>
          <w:bCs/>
          <w:spacing w:val="-15"/>
          <w:w w:val="105"/>
          <w:sz w:val="28"/>
          <w:szCs w:val="28"/>
        </w:rPr>
        <w:t xml:space="preserve"> </w:t>
      </w:r>
      <w:r w:rsidRPr="00210B19">
        <w:rPr>
          <w:rFonts w:ascii="Times New Roman" w:hAnsi="Times New Roman" w:cs="Times New Roman"/>
          <w:bCs/>
          <w:w w:val="105"/>
          <w:sz w:val="28"/>
          <w:szCs w:val="28"/>
        </w:rPr>
        <w:t>тривожності у підлітків (за методикою Б. Філліпса)</w:t>
      </w:r>
    </w:p>
    <w:p w:rsidR="007933A5" w:rsidRPr="007933A5" w:rsidRDefault="007933A5" w:rsidP="007933A5">
      <w:pPr>
        <w:spacing w:after="0" w:line="360" w:lineRule="auto"/>
        <w:ind w:firstLine="720"/>
        <w:jc w:val="both"/>
        <w:rPr>
          <w:rFonts w:ascii="Times New Roman" w:hAnsi="Times New Roman" w:cs="Times New Roman"/>
          <w:bCs/>
          <w:w w:val="105"/>
          <w:sz w:val="28"/>
          <w:szCs w:val="28"/>
          <w:lang w:val="uk-UA"/>
        </w:rPr>
      </w:pPr>
    </w:p>
    <w:p w:rsidR="007933A5" w:rsidRPr="005270A1" w:rsidRDefault="007933A5" w:rsidP="007933A5">
      <w:pPr>
        <w:pStyle w:val="1"/>
        <w:shd w:val="clear" w:color="auto" w:fill="FFFFFF"/>
        <w:spacing w:line="360" w:lineRule="auto"/>
        <w:ind w:firstLine="720"/>
        <w:jc w:val="both"/>
        <w:rPr>
          <w:rFonts w:ascii="Times New Roman" w:eastAsia="Times New Roman" w:hAnsi="Times New Roman" w:cs="Times New Roman"/>
          <w:bCs/>
          <w:sz w:val="28"/>
          <w:szCs w:val="28"/>
          <w:lang w:val="uk-UA"/>
        </w:rPr>
      </w:pPr>
      <w:r w:rsidRPr="005270A1">
        <w:rPr>
          <w:rFonts w:ascii="Times New Roman" w:eastAsia="Times New Roman" w:hAnsi="Times New Roman" w:cs="Times New Roman"/>
          <w:bCs/>
          <w:sz w:val="28"/>
          <w:szCs w:val="28"/>
        </w:rPr>
        <w:t>Проаналізувавши результати дітей старшого шкільного віку за методикою «Оцінка рівня шкільної тривожності Б. Філліпса», мож</w:t>
      </w:r>
      <w:r>
        <w:rPr>
          <w:rFonts w:ascii="Times New Roman" w:eastAsia="Times New Roman" w:hAnsi="Times New Roman" w:cs="Times New Roman"/>
          <w:bCs/>
          <w:sz w:val="28"/>
          <w:szCs w:val="28"/>
          <w:lang w:val="uk-UA"/>
        </w:rPr>
        <w:t>на</w:t>
      </w:r>
      <w:r w:rsidRPr="005270A1">
        <w:rPr>
          <w:rFonts w:ascii="Times New Roman" w:eastAsia="Times New Roman" w:hAnsi="Times New Roman" w:cs="Times New Roman"/>
          <w:bCs/>
          <w:sz w:val="28"/>
          <w:szCs w:val="28"/>
        </w:rPr>
        <w:t xml:space="preserve"> зробити такий висновок, що загалом рівень тривожності високий та підвищений. Багато дітей бояться і замикаються в собі, тим самим не проявляють свої здібності, знання, творчий потенціал. Це може бути пов’язано з низькою самооцінкою, з відчуттям, що ти не такий, як всі, та через недостатню увагу з боку батьків</w:t>
      </w:r>
    </w:p>
    <w:p w:rsidR="00C00FE2" w:rsidRPr="0042598A" w:rsidRDefault="00C00FE2" w:rsidP="007933A5">
      <w:pPr>
        <w:spacing w:after="0" w:line="360" w:lineRule="auto"/>
        <w:ind w:firstLine="720"/>
        <w:jc w:val="both"/>
        <w:rPr>
          <w:rFonts w:ascii="Times New Roman" w:hAnsi="Times New Roman" w:cs="Times New Roman"/>
          <w:sz w:val="28"/>
          <w:lang w:val="uk-UA"/>
        </w:rPr>
      </w:pPr>
    </w:p>
    <w:p w:rsidR="007167EE" w:rsidRDefault="007167EE" w:rsidP="00926BF1">
      <w:pPr>
        <w:spacing w:after="0" w:line="360" w:lineRule="auto"/>
        <w:jc w:val="center"/>
        <w:rPr>
          <w:rFonts w:ascii="Times New Roman" w:hAnsi="Times New Roman" w:cs="Times New Roman"/>
          <w:b/>
          <w:sz w:val="28"/>
          <w:lang w:val="uk-UA"/>
        </w:rPr>
      </w:pPr>
    </w:p>
    <w:p w:rsidR="007167EE" w:rsidRDefault="007167EE" w:rsidP="00632933">
      <w:pPr>
        <w:rPr>
          <w:rFonts w:ascii="Times New Roman" w:hAnsi="Times New Roman" w:cs="Times New Roman"/>
          <w:b/>
          <w:sz w:val="28"/>
          <w:lang w:val="uk-UA"/>
        </w:rPr>
      </w:pPr>
      <w:r>
        <w:rPr>
          <w:rFonts w:ascii="Times New Roman" w:hAnsi="Times New Roman" w:cs="Times New Roman"/>
          <w:b/>
          <w:sz w:val="28"/>
          <w:lang w:val="uk-UA"/>
        </w:rPr>
        <w:br w:type="page"/>
      </w:r>
    </w:p>
    <w:p w:rsidR="00DE6E21" w:rsidRDefault="00AB7C29" w:rsidP="00BB0CB3">
      <w:pPr>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Висновки до другого розділу</w:t>
      </w:r>
    </w:p>
    <w:p w:rsidR="00BB0CB3" w:rsidRPr="00DE6E21" w:rsidRDefault="00BB0CB3" w:rsidP="00BB0CB3">
      <w:pPr>
        <w:jc w:val="center"/>
        <w:rPr>
          <w:rFonts w:ascii="Times New Roman" w:hAnsi="Times New Roman" w:cs="Times New Roman"/>
          <w:b/>
          <w:sz w:val="28"/>
          <w:lang w:val="uk-UA"/>
        </w:rPr>
      </w:pPr>
    </w:p>
    <w:p w:rsidR="00EF195D" w:rsidRPr="0042598A" w:rsidRDefault="00EF195D" w:rsidP="00EF195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Висновки до розділу і проведеного дослідження свідчать, що підлітки, які є внутрішньо переміщеними особами, демонструють підвищений рівень тривожності, що значно впливає на їх емоційний стан, поведінку та адаптацію до нових умов життя. Застосовані методики показали, що рівень особистісної та ситуаційної тривожності є вищим у підлітків, які проживають у сільській місцевості, порівняно з тими, хто мешкає у містах. Це свідчить про більшу соціальну ізоляцію та недостатність ресурсів для адаптації в сільських громадах. Значний відсоток підлітків продемонстрував високий рівень шкільної тривожності, що може бути зумовлено труднощами у спілкуванні з однолітками, адаптацією до нових шкільних колективів та високими вимогами навчального процесу. </w:t>
      </w:r>
    </w:p>
    <w:p w:rsidR="00EF195D" w:rsidRPr="0042598A" w:rsidRDefault="00EF195D" w:rsidP="00EF195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Аналіз соціальної тривожності показав, що підлітки часто відчувають дискомфорт і страх у міжособистісних контактах, що також значною мірою впливає на їхнє емоційне благополуччя. Проективні методики виявили, що більшість підлітків схильні акцентувати увагу на переживанні втрат, невизначеності та тривожних очікуваннях майбутнього. Це вказує на необхідність цілеспрямованої психологічної підтримки, яка б враховувала специфіку їхнього соціального досвіду, травматичних переживань і середовищ, у яких вони перебувають. Отримані дані засвідчують важливість впровадження програм соціалізації, адаптації в школах, індивідуальної психотерапевтичної допомоги та розробки групових заходів для формування у підлітків почуття безпеки та підтримки. </w:t>
      </w:r>
    </w:p>
    <w:p w:rsidR="00AB7C29" w:rsidRPr="0042598A" w:rsidRDefault="00EF195D" w:rsidP="00EF195D">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Проведене дослідження підкреслює потребу у комплексному підході до вирішення проблем тривожності серед внутрішньо переміщених підлітків, з акцентом на розвиток їхніх соціальних зв’язків, емоційної стабільності та створення сприятливого середовища для адаптації.</w:t>
      </w:r>
    </w:p>
    <w:p w:rsidR="00EF195D" w:rsidRPr="0042598A" w:rsidRDefault="00EF195D" w:rsidP="00EF195D">
      <w:pPr>
        <w:spacing w:after="0" w:line="360" w:lineRule="auto"/>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271309" w:rsidRPr="0042598A" w:rsidRDefault="00271309" w:rsidP="00EF195D">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 xml:space="preserve">РОЗДІЛ 3. </w:t>
      </w:r>
    </w:p>
    <w:p w:rsidR="00AB7C29" w:rsidRPr="0042598A" w:rsidRDefault="00271309" w:rsidP="00EF195D">
      <w:pPr>
        <w:spacing w:after="0" w:line="360" w:lineRule="auto"/>
        <w:jc w:val="center"/>
        <w:rPr>
          <w:rFonts w:ascii="Times New Roman" w:hAnsi="Times New Roman" w:cs="Times New Roman"/>
          <w:sz w:val="28"/>
          <w:lang w:val="uk-UA"/>
        </w:rPr>
      </w:pPr>
      <w:r w:rsidRPr="0042598A">
        <w:rPr>
          <w:rFonts w:ascii="Times New Roman" w:hAnsi="Times New Roman" w:cs="Times New Roman"/>
          <w:b/>
          <w:sz w:val="28"/>
          <w:lang w:val="uk-UA"/>
        </w:rPr>
        <w:t>ПРАКТИЧНІ РЕКОМЕНДАЦІЇ ЩОДО</w:t>
      </w:r>
      <w:r w:rsidR="00594443" w:rsidRPr="0042598A">
        <w:rPr>
          <w:rFonts w:ascii="Times New Roman" w:hAnsi="Times New Roman" w:cs="Times New Roman"/>
          <w:b/>
          <w:sz w:val="28"/>
          <w:lang w:val="uk-UA"/>
        </w:rPr>
        <w:t xml:space="preserve"> ПРОФІЛАКТИКИ ПРОЯВІВ ТРИВОЖНОС</w:t>
      </w:r>
      <w:r w:rsidRPr="0042598A">
        <w:rPr>
          <w:rFonts w:ascii="Times New Roman" w:hAnsi="Times New Roman" w:cs="Times New Roman"/>
          <w:b/>
          <w:sz w:val="28"/>
          <w:lang w:val="uk-UA"/>
        </w:rPr>
        <w:t>ТІ У ВНУТРІШНЬО-ПЕРЕМІЩЕНИХ ОСІБ ПІДЛІТКОВОГО ВІКУ</w:t>
      </w:r>
    </w:p>
    <w:p w:rsidR="00AB7C29" w:rsidRPr="0042598A" w:rsidRDefault="00AB7C29" w:rsidP="00AB7C29">
      <w:pPr>
        <w:spacing w:after="0" w:line="360" w:lineRule="auto"/>
        <w:ind w:firstLine="567"/>
        <w:jc w:val="both"/>
        <w:rPr>
          <w:rFonts w:ascii="Times New Roman" w:hAnsi="Times New Roman" w:cs="Times New Roman"/>
          <w:sz w:val="28"/>
          <w:lang w:val="uk-UA"/>
        </w:rPr>
      </w:pP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Профілактика проявів тривожності у внутрішньо переміщених підлітків потребує комплексного підходу, який поєднує психологічну, педагогічну та соціальну підтримку. Важливим елементом є створення безпечного середовища, яке забезпечить відчуття стабільності, емоційного комфорту та підтримки. Шкільне середовище має відігравати ключову роль у профілактиці, тому важливо впроваджувати інтерактивні методи навчання, які сприятимуть активному залученню підлітків у колективну діяльність, знижуючи їхню соціальну ізоляцію [54, c. 269]. Рекомендовано проводити групові заняття, спрямовані на розвиток комунікативних навичок, зокрема технік активного слухання та ефективного спілкування, які допоможуть підліткам інтегруватися у нові соціальні групи [55, c. 311].</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Особливу увагу слід приділяти роботі з батьками, адже підтримка родини є ключовим чинником у зниженні рівня тривожності. Психологи мають консультувати батьків щодо методів емоційної підтримки та стимулювання впевненості у дітей [56, c. 182]. Організація тренінгів для батьків із розвитку емоційного інтелекту дозволить створити більш гармонійні стосунки у родині, що сприятиме зменшенню стресу у підлітків [57, c. 147].</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Індивідуальні консультації з психологом є ще одним важливим компонентом профілактичної роботи. У таких сесіях можуть застосовуватися когнітивно-поведінкові методики, які дозволяють підліткам навчитися розпізнавати та коригувати негативні думки, які призводять до тривожності [58, c. 214]. Важливою частиною таких занять є навчання підлітків технік релаксації, таких як дихальні вправи, прогресивна м’язова релаксація та візуалізація, що допомагають знижувати рівень стресу [59, c. 325].</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Групова психотерапія може бути ефективним інструментом для роботи з підлітками, які мають високий рівень соціальної тривожності. Такі заняття допомагають створити відчуття спільності та підтримки, що є особливо важливим для внутрішньо переміщених осіб [60, c. 97]. Крім того, інтеграція арт-терапевтичних методик, таких як малювання, музикотерапія чи драматерапія, сприяє вираженню емоцій та зниженню рівня тривожності [61, c. 271].</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Окрему увагу слід приділити профілактиці шкільної тривожності. Для цього рекомендується створювати програми психологічної адаптації нових учнів, які включатимуть ознайомлення з новим колективом, розробку стратегій подолання труднощів у навчанні та формування навичок тайм-менеджменту [62, c. 203]. Залучення підлітків до позашкільної діяльності, такої як спорт, волонтерство чи творчі гуртки, допоможе зміцнити їхнє почуття впевненості в собі та покращити соціальну адаптацію [63, c. 132].</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Соціальні служби також мають відігравати активну роль у профілактиці тривожності. Вони повинні забезпечувати доступ до ресурсів, таких як центри психологічної підтримки, групи взаємодопомоги та програми наставництва для підлітків [64, c. 68]. Розробка та впровадження таких програм потребує співпраці між освітніми закладами, психологами, соціальними працівниками та громадськими організаціями [65, c. 359].</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Отже, профілактика тривожності у внутрішньо переміщених підлітків має базуватися на поєднанні індивідуальної та групової роботи, підтримки батьків, створення безпечного середовища та інтеграції у соціальне життя. Такий підхід сприятиме зменшенню негативного впливу тривожності на емоційний стан підлітків та їхню адаптацію до нових умов життя.</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Також слід зазначити важливість підготовки та підвищення кваліфікації фахівців, які працюють із внутрішньо переміщеними підлітками. Психологи, соціальні працівники та педагоги мають володіти сучасними методиками діагностики та подолання тривожності, а також розуміти специфіку потреб цієї категорії дітей [66, c. 143]. Наприклад, тренінги з розвитку </w:t>
      </w:r>
      <w:r w:rsidRPr="0042598A">
        <w:rPr>
          <w:rFonts w:ascii="Times New Roman" w:hAnsi="Times New Roman" w:cs="Times New Roman"/>
          <w:sz w:val="28"/>
          <w:szCs w:val="28"/>
          <w:lang w:val="uk-UA"/>
        </w:rPr>
        <w:lastRenderedPageBreak/>
        <w:t>стресостійкості для фахівців можуть підвищити ефективність їхньої роботи з підлітками, адже вони краще розумітимуть механізми формування тривожності та способи її корекції [67, c. 201].</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Ефективним заходом профілактики є впровадження освітніх програм для підлітків, які акцентують увагу на їхньому психологічному здоров’ї. Наприклад, програми, спрямовані на розвиток емоційного інтелекту, можуть допомогти підліткам краще усвідомлювати свої емоції, управляти ними та вибудовувати конструктивні стосунки з оточуючими [68, c. 288]. Такі програми можуть включати як теоретичні заняття, так і практичні вправи, наприклад, рольові ігри чи вправи з відпрацювання навичок саморегуляції [69, c. 342].</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Крім того, важливим аспектом профілактики тривожності є робота зі зміцненням впевненості підлітків у власних силах. Для цього рекомендується залучати їх до участі в різноманітних проєктах, де вони можуть проявляти свої здібності та досягати успіхів [70, c. 74]. Наприклад, організація заходів, спрямованих на волонтерську діяльність або допомогу іншим людям, сприяє формуванню почуття власної значущості та соціальної інтеграції [71, c. 119].</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 менш важливим є інформування підлітків про природу тривожності. Проведення освітніх сесій, на яких вони дізнаються про те, як розпізнати симптоми тривожності та які способи подолання доступні, може значно зменшити рівень їхньої стурбованості [72, c. 192]. Такі заходи можна проводити у формі інтерактивних лекцій, відеоуроків чи тренінгів, що дозволяють підліткам отримати практичні навички управління тривожністю [73, c. 237].</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Окремо слід підкреслити важливість підтримки соціального середовища, яке має бути толерантним та відкритим до потреб внутрішньо переміщених осіб. Громадські ініціативи, такі як створення дружніх до молоді просторів чи організація спільних заходів для переселенців та місцевих мешканців, сприяють руйнуванню стереотипів та формуванню позитивного ставлення [74, c. 311]. Зокрема, важливо підтримувати ініціативи, які об’єднують </w:t>
      </w:r>
      <w:r w:rsidRPr="0042598A">
        <w:rPr>
          <w:rFonts w:ascii="Times New Roman" w:hAnsi="Times New Roman" w:cs="Times New Roman"/>
          <w:sz w:val="28"/>
          <w:szCs w:val="28"/>
          <w:lang w:val="uk-UA"/>
        </w:rPr>
        <w:lastRenderedPageBreak/>
        <w:t>молодь із різних регіонів країни, що дозволяє їм знайти нових друзів і почуватися частиною спільноти [75, c. 98].</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Таким чином, комплексний підхід, який враховує як індивідуальні, так і соціальні аспекти профілактики тривожності, дозволить значно підвищити емоційний добробут внутрішньо переміщених підлітків та сприятиме їхній успішній адаптації до нового середовища.</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Особливу увагу слід звернути на створення психологічно комфортних умов у навчальних закладах, які відвідують внутрішньо переміщені підлітки. Адміністрація шкіл і викладачі повинні враховувати їхню специфічну ситуацію та розробляти індивідуальні підходи для інтеграції таких дітей у шкільне середовище [76, c. 284]. Наприклад, проведення регулярних занять із групової динаміки, що включають вправи на зближення та формування довіри між однокласниками, може зменшити ризик соціальної ізоляції та сприяти формуванню підтримувальних стосунків [77, c. 145].</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Крім того, важливим компонентом профілактики є участь батьків у подоланні тривожності підлітків. Психологічна підтримка з боку сім’ї є одним із ключових чинників успішної адаптації. Для цього рекомендується організовувати семінари для батьків, на яких вони можуть дізнатися про особливості емоційного стану підлітків у стресових ситуаціях та навчитися надавати ефективну допомогу [78, c. 102]. Батькам також важливо розуміти, що їхня власна поведінка має значний вплив на емоційний стан дитини, тому вони повинні працювати над своєю стресостійкістю [79, c. 305].</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Ефективним способом зменшення проявів тривожності є впровадження арт-терапевтичних методик, таких як малювання, музика, театральні виступи або танці. Ці методи дозволяють підліткам висловлювати свої почуття через творчість, що допомагає знизити внутрішнє напруження та знайти альтернативні способи самовираження [80, c. 128]. Наприклад, організація арт-терапевтичних гуртків у школах або позашкільних установах може стати ефективним способом зменшення емоційної напруги серед підлітків [81, c. 249].</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Ще одним важливим напрямком є залучення підлітків до фізичної активності. Регулярні заняття спортом сприяють виробленню ендорфінів, що покращують загальний емоційний стан та знижують рівень тривожності [82, c. 167]. Такі види активності, як йога, плавання або командні ігри, дозволяють поєднувати фізичну активність із розвитком соціальних навичок і відчуття підтримки з боку інших [83, c. 314].</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Досить ефективним є також використання когнітивно-поведінкових технік, які допомагають підліткам змінювати свої негативні думки на більш конструктивні. Зокрема, проведення індивідуальних консультацій із психологами, де підлітки можуть навчитися розпізнавати та керувати своїми емоціями, сприяє зниженню рівня тривожності [84, c. 176]. У груповій роботі можна застосовувати вправи, що спрямовані на формування позитивного мислення та розвиток навичок розв'язання конфліктів [85, c. 257].</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Окрему роль у профілактиці тривожності відіграє створення інформаційних матеріалів, спрямованих на внутрішньо переміщених осіб підліткового віку. Брошури, відеоролики чи онлайн-платформи з рекомендаціями щодо подолання тривожності та контактами центрів психологічної допомоги можуть бути корисними для підлітків і їхніх родин [86, c. 193]. Такі ресурси повинні бути доступними, зрозумілими та враховувати особливості вікової групи [87, c. 321].</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Загалом, профілактика тривожності у внутрішньо переміщених осіб підліткового віку має базуватися на системному підході, що поєднує індивідуальні консультації, групові заходи, роботу з родинами, підтримку шкільного середовища та залучення громади. Лише комплексні заходи можуть забезпечити довготривалі результати у зменшенні рівня тривожності та сприяти формуванню емоційного благополуччя підлітків [88, c. 278].</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Важливим напрямом профілактики є також впровадження програм соціально-психологічної підтримки, орієнтованих на розвиток стресостійкості та адаптаційних здібностей підлітків. Такі програми можуть включати тренінги з розвитку емоційного інтелекту, що сприяють кращому </w:t>
      </w:r>
      <w:r w:rsidRPr="0042598A">
        <w:rPr>
          <w:rFonts w:ascii="Times New Roman" w:hAnsi="Times New Roman" w:cs="Times New Roman"/>
          <w:sz w:val="28"/>
          <w:szCs w:val="28"/>
          <w:lang w:val="uk-UA"/>
        </w:rPr>
        <w:lastRenderedPageBreak/>
        <w:t>розумінню власних емоцій та емоцій інших, а також формуванню навичок ефективної комунікації [89, c. 342]. Наприклад, організація серії тренінгів з емоційної грамотності дозволяє підліткам навчитися адекватно реагувати на стресові ситуації та зменшувати рівень тривожності в процесі інтеграції в нове середовище [90, c. 215].</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Крім цього, слід враховувати необхідність посилення психологічної освіти педагогів та соціальних працівників, які працюють із внутрішньо переміщеними підлітками. Спеціальні курси та семінари, присвячені питанням роботи з тривожністю та емоційною нестабільністю, забезпечують фахівців необхідними інструментами для ефективної </w:t>
      </w:r>
      <w:r w:rsidR="00983EFA" w:rsidRPr="0042598A">
        <w:rPr>
          <w:rFonts w:ascii="Times New Roman" w:hAnsi="Times New Roman" w:cs="Times New Roman"/>
          <w:sz w:val="28"/>
          <w:szCs w:val="28"/>
          <w:lang w:val="uk-UA"/>
        </w:rPr>
        <w:t xml:space="preserve">підтримки цієї категорії дітей. </w:t>
      </w:r>
      <w:r w:rsidRPr="0042598A">
        <w:rPr>
          <w:rFonts w:ascii="Times New Roman" w:hAnsi="Times New Roman" w:cs="Times New Roman"/>
          <w:sz w:val="28"/>
          <w:szCs w:val="28"/>
          <w:lang w:val="uk-UA"/>
        </w:rPr>
        <w:t>Педагоги повинні бути навчені розпізнавати ознаки підвищеної тривожності у своїх учнів, а також знати, як створити сприятливу атмосф</w:t>
      </w:r>
      <w:r w:rsidR="00983EFA" w:rsidRPr="0042598A">
        <w:rPr>
          <w:rFonts w:ascii="Times New Roman" w:hAnsi="Times New Roman" w:cs="Times New Roman"/>
          <w:sz w:val="28"/>
          <w:szCs w:val="28"/>
          <w:lang w:val="uk-UA"/>
        </w:rPr>
        <w:t>еру для їхньої соціалізації.</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Важливим аспектом профілактичної роботи є врахування культурних особливостей, які можуть впливати на спосіб переживання тривожності у підлітків. Наприклад, в українському контексті цінність сімейних стосунків та колективної підтримки може стати основою для розробки групових заходів, спрямованих на зміцнення</w:t>
      </w:r>
      <w:r w:rsidR="00983EFA" w:rsidRPr="0042598A">
        <w:rPr>
          <w:rFonts w:ascii="Times New Roman" w:hAnsi="Times New Roman" w:cs="Times New Roman"/>
          <w:sz w:val="28"/>
          <w:szCs w:val="28"/>
          <w:lang w:val="uk-UA"/>
        </w:rPr>
        <w:t xml:space="preserve"> взаємної довіри та підтримки [8</w:t>
      </w:r>
      <w:r w:rsidRPr="0042598A">
        <w:rPr>
          <w:rFonts w:ascii="Times New Roman" w:hAnsi="Times New Roman" w:cs="Times New Roman"/>
          <w:sz w:val="28"/>
          <w:szCs w:val="28"/>
          <w:lang w:val="uk-UA"/>
        </w:rPr>
        <w:t>3, c. 329]. Впровадження родинних терапевтичних занять може допомогти підліткам і їхнім батькам налагодити ефективну комунікацію та підтримувати о</w:t>
      </w:r>
      <w:r w:rsidR="00983EFA" w:rsidRPr="0042598A">
        <w:rPr>
          <w:rFonts w:ascii="Times New Roman" w:hAnsi="Times New Roman" w:cs="Times New Roman"/>
          <w:sz w:val="28"/>
          <w:szCs w:val="28"/>
          <w:lang w:val="uk-UA"/>
        </w:rPr>
        <w:t>дне одного в процесі адаптації.</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Необхідно також розвивати ініціативи, спрямовані на інтеграцію підлітків у місцеві громади. Наприклад, волонтерські проєкти, спортивні клуби, мистецькі заходи можуть стати майданчиком для формування нових соціальних зв'язків та отримання позитивного досвіду [</w:t>
      </w:r>
      <w:r w:rsidR="00983EFA" w:rsidRPr="0042598A">
        <w:rPr>
          <w:rFonts w:ascii="Times New Roman" w:hAnsi="Times New Roman" w:cs="Times New Roman"/>
          <w:sz w:val="28"/>
          <w:szCs w:val="28"/>
          <w:lang w:val="uk-UA"/>
        </w:rPr>
        <w:t>2</w:t>
      </w:r>
      <w:r w:rsidRPr="0042598A">
        <w:rPr>
          <w:rFonts w:ascii="Times New Roman" w:hAnsi="Times New Roman" w:cs="Times New Roman"/>
          <w:sz w:val="28"/>
          <w:szCs w:val="28"/>
          <w:lang w:val="uk-UA"/>
        </w:rPr>
        <w:t>5, c. 301]. Підлітки, які беруть участь у таких заходах, отримують можливість відчути себе частиною нового соціального середовища, що сприяє зниженню рівня тривожності та підвищенню самооцінки [</w:t>
      </w:r>
      <w:r w:rsidR="00983EFA" w:rsidRPr="0042598A">
        <w:rPr>
          <w:rFonts w:ascii="Times New Roman" w:hAnsi="Times New Roman" w:cs="Times New Roman"/>
          <w:sz w:val="28"/>
          <w:szCs w:val="28"/>
          <w:lang w:val="uk-UA"/>
        </w:rPr>
        <w:t>1</w:t>
      </w:r>
      <w:r w:rsidRPr="0042598A">
        <w:rPr>
          <w:rFonts w:ascii="Times New Roman" w:hAnsi="Times New Roman" w:cs="Times New Roman"/>
          <w:sz w:val="28"/>
          <w:szCs w:val="28"/>
          <w:lang w:val="uk-UA"/>
        </w:rPr>
        <w:t>6, c. 222].</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Особливу роль відіграє розвиток онлайн-підтримки для внутрішньо переміщених осіб підліткового віку. У сучасних умовах цифровізації </w:t>
      </w:r>
      <w:r w:rsidRPr="0042598A">
        <w:rPr>
          <w:rFonts w:ascii="Times New Roman" w:hAnsi="Times New Roman" w:cs="Times New Roman"/>
          <w:sz w:val="28"/>
          <w:szCs w:val="28"/>
          <w:lang w:val="uk-UA"/>
        </w:rPr>
        <w:lastRenderedPageBreak/>
        <w:t>створення платформ психологічної допомоги, чатів з консультантами, мобільних додатків для зняття стресу та тривожності має велике значення [</w:t>
      </w:r>
      <w:r w:rsidR="00983EFA" w:rsidRPr="0042598A">
        <w:rPr>
          <w:rFonts w:ascii="Times New Roman" w:hAnsi="Times New Roman" w:cs="Times New Roman"/>
          <w:sz w:val="28"/>
          <w:szCs w:val="28"/>
          <w:lang w:val="uk-UA"/>
        </w:rPr>
        <w:t>1</w:t>
      </w:r>
      <w:r w:rsidRPr="0042598A">
        <w:rPr>
          <w:rFonts w:ascii="Times New Roman" w:hAnsi="Times New Roman" w:cs="Times New Roman"/>
          <w:sz w:val="28"/>
          <w:szCs w:val="28"/>
          <w:lang w:val="uk-UA"/>
        </w:rPr>
        <w:t>7, c. 254]. Онлайн-ресурси дозволяють підліткам отримувати підтримку конфіденційно та в зручний для них час, що підвищує їхню доступність та ефективність [</w:t>
      </w:r>
      <w:r w:rsidR="00983EFA" w:rsidRPr="0042598A">
        <w:rPr>
          <w:rFonts w:ascii="Times New Roman" w:hAnsi="Times New Roman" w:cs="Times New Roman"/>
          <w:sz w:val="28"/>
          <w:szCs w:val="28"/>
          <w:lang w:val="uk-UA"/>
        </w:rPr>
        <w:t>4</w:t>
      </w:r>
      <w:r w:rsidRPr="0042598A">
        <w:rPr>
          <w:rFonts w:ascii="Times New Roman" w:hAnsi="Times New Roman" w:cs="Times New Roman"/>
          <w:sz w:val="28"/>
          <w:szCs w:val="28"/>
          <w:lang w:val="uk-UA"/>
        </w:rPr>
        <w:t>8, c. 198].</w:t>
      </w:r>
    </w:p>
    <w:p w:rsidR="00594443" w:rsidRPr="0042598A" w:rsidRDefault="00594443"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Таким чином, профілактика проявів тривожності у внутрішньо переміщених підлітків має бути багатовимірною та враховувати різні аспекти їхньої життєдіяльності. Лише комплексний підхід, що охоплює психологічну, соціальну, освітню та цифрову підтримку, здатен забезпечити повноцінну адаптацію цих дітей до нових умов життя та сприяти їхньому емоційному благополуччю [</w:t>
      </w:r>
      <w:r w:rsidR="00983EFA" w:rsidRPr="0042598A">
        <w:rPr>
          <w:rFonts w:ascii="Times New Roman" w:hAnsi="Times New Roman" w:cs="Times New Roman"/>
          <w:sz w:val="28"/>
          <w:szCs w:val="28"/>
          <w:lang w:val="uk-UA"/>
        </w:rPr>
        <w:t>3</w:t>
      </w:r>
      <w:r w:rsidRPr="0042598A">
        <w:rPr>
          <w:rFonts w:ascii="Times New Roman" w:hAnsi="Times New Roman" w:cs="Times New Roman"/>
          <w:sz w:val="28"/>
          <w:szCs w:val="28"/>
          <w:lang w:val="uk-UA"/>
        </w:rPr>
        <w:t>9, c. 315].</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Для ефективної профілактики тривожності у внутрішньо переміщених підлітків важливо приділяти увагу створенню безпечного та стабільного середовища, яке сприяє розвитку почуття впевненості в майбутньому. Підлітки, які відчувають стабільність у щоденному житті, легше адаптуються до нових обставин та менш схильні до тривожних станів. Це може бути досягнуто шляхом впровадження регулярних розкладів у навчальних закладах, організації комфортних умов для навчання, а також забезпечення емоційної підтримки з боку вчителів та шкільних психологів. У таких умовах підлітки відчувають, що їхні потреби враховуються, і вони не залишаються наодинці зі своїми переживаннями.</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Дуже важливим є індивідуальний підхід до роботи з підлітками, який базується на розумінні їхніх особистісних особливостей, характеру переживань та рівня стресу. Для цього психологи можуть проводити індивідуальні консультації, під час яких виявляються основні причини тривожності. Ці консультації дозволяють створювати персоналізовані рекомендації для кожного підлітка, орієнтуючись на його сильні сторони та ресурси, які він може використовувати для подолання складних ситуацій.</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Групова робота з підлітками також має важливе значення в профілактичній діяльності. У групах підлітки можуть обмінюватися </w:t>
      </w:r>
      <w:r w:rsidRPr="0042598A">
        <w:rPr>
          <w:rFonts w:ascii="Times New Roman" w:hAnsi="Times New Roman" w:cs="Times New Roman"/>
          <w:sz w:val="28"/>
          <w:szCs w:val="28"/>
          <w:lang w:val="uk-UA"/>
        </w:rPr>
        <w:lastRenderedPageBreak/>
        <w:t>досвідом, ділитися своїми переживаннями та отримувати підтримку однолітків, які стикаються з подібними труднощами. Групові заняття, спрямовані на розвиток комунікативних навичок, підвищення самооцінки, формування позитивного мислення, створюють умови для емоційної розрядки та зменшення рівня тривожності. Важливо, щоб такі групи проводили досвідчені фахівці, які можуть спрямовувати дискусії в конструктивне русло та створювати позитивну атмосферу взаємопідтримки.</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Фізична активність також відіграє ключову роль у зниженні рівня тривожності. Регулярні заняття спортом, йога, танці або навіть прогулянки на свіжому повітрі сприяють зниженню рівня стресу, покращують самопочуття та забезпечують фізичне розслаблення. Організація спортивних заходів, таких як командні ігри, турніри або активності на природі, дозволяє підліткам не лише знімати напруження, але й інтегруватися в колектив, отримуючи позитивний соціальний досвід.</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Особливу увагу слід приділяти роботі з батьками підлітків, які є внутрішньо переміщеними особами. Батьки часто є ключовим джерелом емоційної підтримки для своїх дітей, і їхнє вміння справлятися зі стресом безпосередньо впливає на емоційний стан підлітків. Організація спеціальних семінарів, тренінгів або консультацій для батьків допоможе їм зрозуміти, як вони можуть підтримувати своїх дітей, зберігаючи при цьому власне емоційне здоров’я. Навчання батьків навичкам активного слухання, емпатії та конструктивного вирішення конфліктів сприятиме створенню гармонійних сімейних стосунків, які є важливою умовою для подолання тривожності.</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Важливим елементом профілактичної роботи є стимулювання творчого самовираження підлітків. Мистецтво, музика, написання текстів, малювання або театральні постановки створюють безпечний простір для висловлення емоцій та переживань, які важко передати словами. Організація гуртків, студій або творчих майстерень дозволяє підліткам розкрити свої здібності та знайти нові способи взаємодії зі світом. Це не лише сприяє зниженню рівня </w:t>
      </w:r>
      <w:r w:rsidRPr="0042598A">
        <w:rPr>
          <w:rFonts w:ascii="Times New Roman" w:hAnsi="Times New Roman" w:cs="Times New Roman"/>
          <w:sz w:val="28"/>
          <w:szCs w:val="28"/>
          <w:lang w:val="uk-UA"/>
        </w:rPr>
        <w:lastRenderedPageBreak/>
        <w:t>тривожності, але й допомагає підліткам знаходити нові джерела натхнення та задоволення.</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Загалом, профілактика проявів тривожності у внутрішньо переміщених підлітків має базуватися на комплексному підході, що поєднує емоційну, соціальну, фізичну та творчо-реабілітаційну складові. Такий підхід забезпечує формування стійкості до стресу, підтримує емоційний розвиток і сприяє успішній адаптації до нових умов життя.</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Профілактика тривожності у внутрішньо переміщених підлітків також повинна враховувати особливості їхнього соціального оточення та можливості для інтеграції у громаду, до якої вони переїхали. Одним із ключових аспектів є створення умов для формування нових соціальних зв’язків, оскільки відчуття ізоляції часто поглиблює тривожність і ускладнює адаптацію. Соціалізаційні заходи, такі як організація спільних проєктів у школах, волонтерських програм або тематичних зустрічей, сприяють налагодженню комунікації між підлітками та їх новими однолітками. У таких заходах важливо враховувати можливість залучення різновікових груп, аби формувати толерантність, взаємоповагу та підтримку.</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Розвиток навичок саморегуляції та стресостійкості є ще одним важливим напрямком профілактичної роботи. Навчання підлітків методикам дихальних вправ, технік релаксації та візуалізації дозволяє їм ефективно справлятися з емоційними спалахами, зменшувати фізіологічні прояви тривожності, такі як серцебиття чи напруження м’язів, і зберігати емоційну рівновагу в складних ситуаціях. Наприклад, регулярне виконання вправ на концентрацію уваги або медитаційних практик сприяє стабілізації внутрішнього стану та знижує рівень тривоги.</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Особливу увагу варто приділити роботі з підлітками, які мають глибокі переживання через травматичні події, зокрема пов’язані із війною чи втратою близьких. У таких випадках психологічна допомога може бути більш інтенсивною, включаючи індивідуальну психотерапію або групову роботу з елементами травматерапії. Використання когнітивно-поведінкових підходів </w:t>
      </w:r>
      <w:r w:rsidRPr="0042598A">
        <w:rPr>
          <w:rFonts w:ascii="Times New Roman" w:hAnsi="Times New Roman" w:cs="Times New Roman"/>
          <w:sz w:val="28"/>
          <w:szCs w:val="28"/>
          <w:lang w:val="uk-UA"/>
        </w:rPr>
        <w:lastRenderedPageBreak/>
        <w:t>дозволяє працювати над негативними думками, які підсилюють тривожність, і формувати більш адаптивні стратегії поведінки в стресових ситуаціях.</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Підліткам, які проявляють високу тривожність у навчальному середовищі, необхідно створити умови, які знижують тиск та дозволяють адаптуватися до навчального процесу. Наприклад, тимчасове звільнення від письмових тестів, надання додаткового часу для виконання завдань або можливість індивідуального спілкування з вчителем може суттєво покращити їхній емоційний стан. Важливим є і навчання педагогів розпізнаванню ознак тривожності у своїх учнів та надання їм психологічної підтримки через тепле, уважне ставлення, а також конструктивний зворотний зв’язок.</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Необхідно також розглядати питання інформаційної підтримки як для самих підлітків, так і для їхніх сімей. Надання доступу до практичних порад щодо адаптації, можливостей отримання допомоги, участі в соціальних програмах чи психологічних тренінгах може знизити відчуття невизначеності, яке часто є каталізатором тривожних станів. Наприклад, розробка інформаційних буклетів, створення інтернет-платформ із корисними матеріалами або організація консультацій з експертами допомагають підліткам і їхнім батькам краще орієнтуватися в нових умовах.</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Інтеграція культурно-освітніх заходів, таких як екскурсії, майстер-класи, участь у мистецьких фестивалях чи спортивних турнірах, також є ефективним способом зменшення тривожності. Подібні активності дозволяють підліткам краще пізнати новий регіон, отримати позитивний досвід взаємодії з іншими та зміцнити впевненість у собі. Це не тільки сприяє емоційному розвантаженню, але й допомагає підліткам відчути свою значущість у новій громаді.</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Загалом, ефективна профілактика тривожності серед внутрішньо переміщених підлітків потребує системного підходу, який включає роботу з їхнім емоційним станом, розвиток навичок адаптації, покращення умов для навчання та соціалізації, а також активне залучення сімейного оточення й </w:t>
      </w:r>
      <w:r w:rsidRPr="0042598A">
        <w:rPr>
          <w:rFonts w:ascii="Times New Roman" w:hAnsi="Times New Roman" w:cs="Times New Roman"/>
          <w:sz w:val="28"/>
          <w:szCs w:val="28"/>
          <w:lang w:val="uk-UA"/>
        </w:rPr>
        <w:lastRenderedPageBreak/>
        <w:t>педагогічного персоналу. Важливо, щоб така робота проводилася постійно і включала не лише психологічний, але й соціальний та освітній аспекти, що дозволить підліткам успішно адаптуватися та зберегти своє психічне здоров’я.</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Одним з важливих аспектів профілактики тривожності є створення середовища, що підтримує емоційну безпеку та стабільність. Це передбачає як формування фізичного простору, так і створення психологічного клімату, що допомагає підліткам відчувати себе прийнятими та підтриманими. Важливою умовою є також залучення родин до процесу адаптації. Батьки повинні бути обізнані про методи зниження тривожності у підлітків, навички, які можна застосувати вдома, і важливість емоційної підтримки своїх дітей в умовах стресу. Психологічна підтримка, що надається в межах родини, є одним із найбільш потужних засобів зниження тривожності, оскільки вона сприяє стабільності й упевненості підлітків у своїх силах, зменшує почуття відчуження та покращує загальний емоційний фон.</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Психологічні тренінги для підлітків можуть бути дуже ефективними в контексті розвитку їхніх особистісних ресурсів для боротьби з тривожними симптомами. Наприклад, тренінги з розвитку емоційного інтелекту допомагають підліткам краще розуміти свої почуття, розпізнавати емоційні реакції, що виникають у відповідь на стрес, і використовувати здорові стратегії для їх регулювання. Одним із таких підходів є навчання навичок рефлексії та самоконтролю, коли підлітки вчаться аналізувати свої емоційні реакції, визначати їхні причини та вибирати адекватні способи реагування.</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Крім того, сприяння фізичному здоров'ю також має важливе значення для зниження тривожності. Регулярна фізична активність, що включає заняття спортом або просто прогулянки на свіжому повітрі, допомагає підліткам знизити рівень стресу і тривожності, покращує їх настрій і загальний стан здоров'я. Фізична активність позитивно впливає на нервову систему, стимулює вироблення ендорфінів — гормонів щастя, що сприяють зниженню тривожних відчуттів. Тому важливо організувати для підлітків </w:t>
      </w:r>
      <w:r w:rsidRPr="0042598A">
        <w:rPr>
          <w:rFonts w:ascii="Times New Roman" w:hAnsi="Times New Roman" w:cs="Times New Roman"/>
          <w:sz w:val="28"/>
          <w:szCs w:val="28"/>
          <w:lang w:val="uk-UA"/>
        </w:rPr>
        <w:lastRenderedPageBreak/>
        <w:t>доступ до спортивних секцій або інших видів активного дозвілля, щоб вони могли отримати емоційне розвантаження та поліпшити свій психологічний стан.</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Соціальна інтеграція є ще одним важливим чинником, який впливає на рівень тривожності. Для внутрішньо переміщених осіб адаптація до нового середовища є особливо складною через відсутність звичних контактів та відчуття невизначеності щодо майбутнього. Тому підтримка з боку соціальних служб, волонтерських організацій, організація групових зустрічей для підлітків, що перебувають у подібних умовах, може допомогти зменшити відчуття самотності й ізольованості. Крім того, важливо сприяти налагодженню контактів між підлітками та їх однолітками з місцевої громади, що дозволяє інтегрувати їх у соціальний контекст і створити нові можливості для розвитку.</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Важливою частиною профілактики тривожності є навчання підлітків адекватним механізмам розв’язання конфліктів і прийняття рішень. Підлітки часто стикаються з емоційними викликами, пов’язаними з міжособистісними конфліктами в школі, у колективі або в родині. Вміння вирішувати ці конфлікти, шукати компроміси і будувати здорові відносини є важливими складовими емоційної стабільності і здатності знижувати рівень тривожності. Психологічні тренінги або групові обговорення ситуацій можуть допомогти підліткам отримати навички ефективної комунікації, що в свою чергу знижує соціальний стрес.</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 менш важливим є розвиток внутрішнього ресурсу кожного підлітка, що дозволяє йому знаходити сили для подолання труднощів, зміцнювати впевненість у своїх можливостях та розвивати позитивне ставлення до себе. Робота з самооцінкою, формування адекватних уявлень про себе, розвитку власних сильних сторін може значно підвищити рівень стійкості підлітка до стресових ситуацій.</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Оскільки внутрішньо переміщені особи переживають не лише фізичні труднощі, пов’язані з новим місцем проживання, але й емоційне </w:t>
      </w:r>
      <w:r w:rsidRPr="0042598A">
        <w:rPr>
          <w:rFonts w:ascii="Times New Roman" w:hAnsi="Times New Roman" w:cs="Times New Roman"/>
          <w:sz w:val="28"/>
          <w:szCs w:val="28"/>
          <w:lang w:val="uk-UA"/>
        </w:rPr>
        <w:lastRenderedPageBreak/>
        <w:t>навантаження, що супроводжується адаптацією, важливо надавати психологічну підтримку не тільки самим підліткам, а й їхнім родинам. Родини мають отримати навички емоційної підтримки своїх дітей, що допоможе зменшити тривожність у підлітків. Спільна робота з родинами у рамках спеціальних програм або індивідуальних консультацій з психологами дозволяє забезпечити більш стійку основу для розвитку психічного здоров’я підлітків і сприяє їх успішній адаптації.</w:t>
      </w:r>
    </w:p>
    <w:p w:rsidR="00983EFA" w:rsidRPr="0042598A" w:rsidRDefault="00983EFA"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Загалом, ефективна профілактика тривожності у внутрішньо переміщених підлітків вимагає комплексного підходу, що включає емоційну, психологічну, фізичну та соціальну підтримку. Тільки створення умов, що дозволяють підліткам відчути себе впевнено, підтримано та безпечно, може призвести до суттєвого зменшення рівня тривожності і сприяти їх успішній адаптації до нових умов життя.</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Профілактика тривожності у внутрішньо переміщених підлітків має бути багатогранною та здійснюватися на різних рівнях. Одним із важливих напрямів є зміцнення психологічної стійкості через формування у підлітків здатності до саморегуляції. Для цього варто розробляти спеціалізовані програми, спрямовані на розвиток навичок самоконтролю та внутрішньої рівноваги. Важливо, щоб підлітки мали можливість навчитися розпізнавати свої емоційні реакції на стресові ситуації, усвідомлювати їхню природу і обирати адекватні стратегії для їхнього зниження. Наприклад, методики дихальних вправ, медитації та релаксаційні техніки можуть бути корисними інструментами для допомоги в цьому процесі.</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Інший важливий аспект профілактики тривожності полягає в організації інтеграційних заходів для підлітків. Адаптація до нового середовища може бути значно полегшена, якщо створюються умови для більш швидкої соціалізації. Групові заходи, такі як культурні або спортивні активності, допомагають підліткам налагодити зв'язки з однолітками, позбутися відчуття ізольованості і стати частиною колективу. Залучення підлітків до таких активностей створює для них можливість адаптуватися до соціальних норм </w:t>
      </w:r>
      <w:r w:rsidRPr="0042598A">
        <w:rPr>
          <w:rFonts w:ascii="Times New Roman" w:hAnsi="Times New Roman" w:cs="Times New Roman"/>
          <w:sz w:val="28"/>
          <w:szCs w:val="28"/>
          <w:lang w:val="uk-UA"/>
        </w:rPr>
        <w:lastRenderedPageBreak/>
        <w:t>нової громади, що знижує рівень тривожності та покращує психоемоційний стан.</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Оскільки тривожність часто виникає в результаті відчуття непевності та нестабільності, важливо допомогти підліткам розвивати уявлення про майбутнє, яке є більш контрольованим та передбачуваним. Для цього можна організовувати тренінги, на яких підлітки будуть навчатися визначати свої життєві цілі, працювати над планами на майбутнє та розвивати навички досягнення поставлених завдань. Крок за кроком навчання плануванню й ухваленню рішень дозволяє їм відчути більший контроль над власним життям, що значно знижує рівень тривожності.</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Важливим елементом є також робота зі стресом, пов’язаним із навчальним процесом. Внутрішньо переміщені підлітки часто стикаються з труднощами у навчанні через зміну шкіл, недостатню адаптацію до нової освітньої програми або відсутність належних умов для навчання вдома. Психологічні тренінги або консультативна допомога можуть полегшити цей процес. Наприклад, навчання технікам ефективного планування часу та організації навчального процесу допомагає зменшити стрес, пов’язаний з навчанням, і поліпшити успішність.</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Підлітки, які пережили травматичні події, можуть мати труднощі з адаптацією через спогади про пережитий досвід. Для таких підлітків важливою є допомога у подоланні травматичних переживань через психотерапевтичну роботу, яка включає методи обробки травмуючих спогадів. Це дозволяє не лише знизити рівень тривожності, а й сприяє розробці здорових стратегій для подолання майбутніх стресових ситуацій.</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Невід’ємною частиною профілактики є формування навичок підтримки з боку найближчого соціального оточення. Підлітки повинні відчувати, що вони не самотні у своїх переживаннях, і мати можливість звертатися за підтримкою до дорослих — вчителів, психологів, соціальних працівників або навіть своїх друзів. Важливо створити систему довіри, де підлітки можуть виражати свої емоції та переживання без страху бути засудженими або </w:t>
      </w:r>
      <w:r w:rsidRPr="0042598A">
        <w:rPr>
          <w:rFonts w:ascii="Times New Roman" w:hAnsi="Times New Roman" w:cs="Times New Roman"/>
          <w:sz w:val="28"/>
          <w:szCs w:val="28"/>
          <w:lang w:val="uk-UA"/>
        </w:rPr>
        <w:lastRenderedPageBreak/>
        <w:t>непорозумілими. Це створює необхідний психологічний простір для вираження тривожності і забезпечує ефективну підтримку в процесі подолання стресових ситуацій.</w:t>
      </w:r>
    </w:p>
    <w:p w:rsidR="00043794" w:rsidRPr="0042598A" w:rsidRDefault="00043794" w:rsidP="00043794">
      <w:pPr>
        <w:spacing w:after="0" w:line="360" w:lineRule="auto"/>
        <w:ind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У комплексі всі ці заходи створюють багатоаспектну систему підтримки, яка може значно знизити рівень тривожності у підлітків, допомогти їм адаптуватися до нових умов життя та відновити внутрішній баланс. Оскільки кожен підліток має свої унікальні потреби та особливості, важливо, щоб профілактичні заходи були індивідуально підібрані і мали велику гнучкість. Лише такий підхід дозволяє досягти найкращих результатів у зменшенні тривожності та сприянні психологічному благополуччю внутрішньо переміщених підлітків.</w:t>
      </w:r>
    </w:p>
    <w:p w:rsidR="0054225C" w:rsidRPr="0042598A" w:rsidRDefault="0054225C" w:rsidP="0054225C">
      <w:pPr>
        <w:spacing w:after="0" w:line="360" w:lineRule="auto"/>
        <w:jc w:val="both"/>
        <w:rPr>
          <w:rFonts w:ascii="Times New Roman" w:hAnsi="Times New Roman" w:cs="Times New Roman"/>
          <w:sz w:val="28"/>
          <w:lang w:val="uk-UA"/>
        </w:rPr>
      </w:pPr>
      <w:r w:rsidRPr="0042598A">
        <w:rPr>
          <w:rFonts w:ascii="Times New Roman" w:hAnsi="Times New Roman" w:cs="Times New Roman"/>
          <w:sz w:val="28"/>
          <w:lang w:val="uk-UA"/>
        </w:rPr>
        <w:br w:type="page"/>
      </w:r>
    </w:p>
    <w:p w:rsidR="00782CA7" w:rsidRPr="0042598A" w:rsidRDefault="0054225C" w:rsidP="0054225C">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Висновки до третього розділу</w:t>
      </w:r>
    </w:p>
    <w:p w:rsidR="0054225C" w:rsidRPr="0042598A" w:rsidRDefault="0054225C" w:rsidP="0054225C">
      <w:pPr>
        <w:spacing w:after="0" w:line="360" w:lineRule="auto"/>
        <w:jc w:val="center"/>
        <w:rPr>
          <w:rFonts w:ascii="Times New Roman" w:hAnsi="Times New Roman" w:cs="Times New Roman"/>
          <w:sz w:val="28"/>
          <w:lang w:val="uk-UA"/>
        </w:rPr>
      </w:pP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розділі було розглянуто різноманітні підходи до профілактики проявів тривожності у внутрішньо переміщених осіб підліткового віку, враховуючи специфічні психологічні та соціальні фактори, що впливають на їхній емоційний стан. Проведений аналіз показав, що тривожність у підлітків, які пережили досвід вимушеного переселення, часто пов'язана не лише з особистими переживаннями, але й з проблемами адаптації до нових соціальних умов, низьким рівнем соціальної підтримки, нестабільними житловими умовами та незадоволенням базових потреб.</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Одним з ключових аспектів профілактики тривожності у цієї групи підлітків є забезпечення стабільності у їхньому житті, створення умов для нормалізації емоційного стану, розвитку позитивної самооцінки та покращення соціальної адаптації. Це потребує комплексного підходу, що включає активне залучення психологів, соціальних працівників та педагогів, які повинні допомогти підліткам впоратися з емоційними проблемами, пов’язаними з їхнім статусом переміщених осіб, а також сприяти розвитку здорових соціальних зв’язків.</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Рекомендується впроваджувати програми психологічної підтримки, що будуть орієнтовані на розвиток емоційної компетентності підлітків, їх здатності до саморегуляції емоцій і стресостійкості. Для цього можна використовувати методи когнітивно-поведінкової терапії, тренінги з розвитку емоційної інтелігентності, заняття з арт-терапії та музичної терапії, що допомагають зменшити рівень тривожності через вираження емоцій та відновлення психологічної рівноваги.</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Важливу роль у профілактиці тривожності має створення умов для стабільної соціалізації підлітків, в тому числі через організацію групових активностей, волонтерських проєктів, а також сприяння розвитку їхнього комунікативного потенціалу через навчання соціальним навичкам. Відзначено, що у процесі підтримки внутрішньо переміщених підлітків </w:t>
      </w:r>
      <w:r w:rsidRPr="0042598A">
        <w:rPr>
          <w:rFonts w:ascii="Times New Roman" w:hAnsi="Times New Roman" w:cs="Times New Roman"/>
          <w:sz w:val="28"/>
          <w:lang w:val="uk-UA"/>
        </w:rPr>
        <w:lastRenderedPageBreak/>
        <w:t>велике значення має належне інформування і підготовка батьків та опікунів, оскільки саме від їхнього розуміння та здатності надавати підтримку залежить ефективність адаптації підлітків до нових умов.</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Окрему увагу слід приділити розвитку інфраструктури для молоді, яка проживає у кризових умовах. Створення безпечного середовища, де підлітки можуть вільно спілкуватися з однолітками та дорослими, отримувати доступ до ресурсів для розвитку та відпочинку, допоможе значною мірою знизити рівень стресу та тривожності.</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Насамкінець, для ефективного вирішення проблеми тривожності у внутрішньо переміщених підлітків важливо проводити регулярне моніторинг та оцінку впливу профілактичних програм на їхній психологічний стан. Це дозволить коригувати підходи в залежності від змін у соціально-психологічній ситуації та потребах цієї групи. Адже основним завданням є не лише зниження тривожності, але й забезпечення стабільної психічної і соціальної адаптації підлітків до нових умов життя.</w:t>
      </w:r>
    </w:p>
    <w:p w:rsidR="004E34FF" w:rsidRPr="0042598A" w:rsidRDefault="004E34FF" w:rsidP="0054225C">
      <w:pPr>
        <w:spacing w:after="0" w:line="360" w:lineRule="auto"/>
        <w:jc w:val="center"/>
        <w:rPr>
          <w:rFonts w:ascii="Times New Roman" w:hAnsi="Times New Roman" w:cs="Times New Roman"/>
          <w:sz w:val="28"/>
          <w:lang w:val="uk-UA"/>
        </w:rPr>
      </w:pPr>
      <w:r w:rsidRPr="0042598A">
        <w:rPr>
          <w:rFonts w:ascii="Times New Roman" w:hAnsi="Times New Roman" w:cs="Times New Roman"/>
          <w:sz w:val="28"/>
          <w:lang w:val="uk-UA"/>
        </w:rPr>
        <w:br w:type="page"/>
      </w:r>
    </w:p>
    <w:p w:rsidR="0054225C" w:rsidRPr="0042598A" w:rsidRDefault="004E34FF" w:rsidP="0054225C">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ВИСНОВКИ</w:t>
      </w:r>
    </w:p>
    <w:p w:rsidR="004E34FF" w:rsidRPr="0042598A" w:rsidRDefault="004E34FF" w:rsidP="0054225C">
      <w:pPr>
        <w:spacing w:after="0" w:line="360" w:lineRule="auto"/>
        <w:jc w:val="center"/>
        <w:rPr>
          <w:rFonts w:ascii="Times New Roman" w:hAnsi="Times New Roman" w:cs="Times New Roman"/>
          <w:sz w:val="28"/>
          <w:lang w:val="uk-UA"/>
        </w:rPr>
      </w:pP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У результаті аналізу теоретичних підходів до визначення поняття «тривожність особистості», можна стверджувати, що це явище має багатогранну природу, яка включає як емоційні, так і когнітивні компоненти. Тривожність вважається стійкою характеристикою особистості, яка проявляється у формі постійного відчуття занепокоєння, невизначеності та очікування небезпеки. Вона може бути реакцією на зовнішні стресори або внутрішні переживання, що виникають внаслідок невпевненості у своїх силах, особистісних криз або проблем у взаємодії з соціумом. Теоретичні дослідження показують, що тривожність має як позитивні, так і негативні аспекти, оскільки вона може стимулювати індивіда до пошуку шляхів вирішення проблем, але в той же час може призводити до значних психоемоційних та фізичних розладів.</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Аналіз вікових особливостей емоційної сфери особистості в підлітковому віці показав, що цей період є критичним для формування емоційної стабільності та самосвідомості. Підлітки перебувають на етапі інтенсивного розвитку емоційних реакцій, що визначається активними змінами в нервовій системі та гормональному фоні. Відзначено, що тривожність підлітків може мати специфічні прояви, пов'язані з необхідністю адаптації до нових соціальних та психологічних умов, зокрема в умовах кризових ситуацій, таких як вимушене переселення. У цей період відбувається активне формування уявлень про себе, що може призводити до підвищеної чутливості до соціальних оцінок та порівнянь з однолітками.</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Сучасні психологічні дослідження прояву тривожності в підлітковому віці вказують на значний вплив соціальних, економічних та культурних факторів, що оточують підлітків. Такі фактори, як соціальна підтримка, взаємини з батьками та однолітками, а також культурні й соціальні вимоги, можуть суттєво впливати на рівень тривожності. Крім того, стресові фактори, пов'язані з адаптацією до нових умов життя (наприклад, для внутрішньо </w:t>
      </w:r>
      <w:r w:rsidRPr="0042598A">
        <w:rPr>
          <w:rFonts w:ascii="Times New Roman" w:hAnsi="Times New Roman" w:cs="Times New Roman"/>
          <w:sz w:val="28"/>
          <w:lang w:val="uk-UA"/>
        </w:rPr>
        <w:lastRenderedPageBreak/>
        <w:t>переміщених осіб), можуть посилювати прояви тривожності, а також викликати додаткові емоційні труднощі.</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Загалом, результати досліджень свідчать, що тривожність підлітків є складним і багатофакторним явищем, яке потребує комплексного підходу в аналізі та корекції. Важливо враховувати індивідуальні особливості підлітків, а також соціально-культурні та економічні аспекти, щоб розробляти ефективні стратегії підтримки та психоемоційної реабілітації підлітків у складних життєвих ситуаціях.</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Аналіз соціальної тривожності показав, що підлітки часто відчувають дискомфорт і страх у міжособистісних контактах, що також значною мірою впливає на їхнє емоційне благополуччя. Проективні методики виявили, що більшість підлітків схильні акцентувати увагу на переживанні втрат, невизначеності та тривожних очікуваннях майбутнього. Це вказує на необхідність цілеспрямованої психологічної підтримки, яка б враховувала специфіку їхнього соціального досвіду, травматичних переживань і середовищ, у яких вони перебувають. Отримані дані засвідчують важливість впровадження програм соціалізації, адаптації в школах, індивідуальної психотерапевтичної допомоги та розробки групових заходів для формування у підлітків почуття безпеки та підтримки. </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Проведене дослідження підкреслює потребу у комплексному підході до вирішення проблем тривожності серед внутрішньо переміщених підлітків, з акцентом на розвиток їхніх соціальних зв’язків, емоційної стабільності та створення сприятливого середовища для адаптації.</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 xml:space="preserve">Одним з ключових аспектів профілактики тривожності у цієї групи підлітків є забезпечення стабільності у їхньому житті, створення умов для нормалізації емоційного стану, розвитку позитивної самооцінки та покращення соціальної адаптації. Це потребує комплексного підходу, що включає активне залучення психологів, соціальних працівників та педагогів, які повинні допомогти підліткам впоратися з емоційними проблемами, </w:t>
      </w:r>
      <w:r w:rsidRPr="0042598A">
        <w:rPr>
          <w:rFonts w:ascii="Times New Roman" w:hAnsi="Times New Roman" w:cs="Times New Roman"/>
          <w:sz w:val="28"/>
          <w:lang w:val="uk-UA"/>
        </w:rPr>
        <w:lastRenderedPageBreak/>
        <w:t>пов’язаними з їхнім статусом переміщених осіб, а також сприяти розвитку здорових соціальних зв’язків.</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Рекомендується впроваджувати програми психологічної підтримки, що будуть орієнтовані на розвиток емоційної компетентності підлітків, їх здатності до саморегуляції емоцій і стресостійкості. Для цього можна використовувати методи когнітивно-поведінкової терапії, тренінги з розвитку емоційної інтелігентності, заняття з арт-терапії та музичної терапії, що допомагають зменшити рівень тривожності через вираження емоцій та відновлення психологічної рівноваги.</w:t>
      </w:r>
    </w:p>
    <w:p w:rsidR="004E34FF" w:rsidRPr="0042598A" w:rsidRDefault="004E34FF" w:rsidP="004E34FF">
      <w:pPr>
        <w:spacing w:after="0" w:line="360" w:lineRule="auto"/>
        <w:ind w:firstLine="567"/>
        <w:jc w:val="both"/>
        <w:rPr>
          <w:rFonts w:ascii="Times New Roman" w:hAnsi="Times New Roman" w:cs="Times New Roman"/>
          <w:sz w:val="28"/>
          <w:lang w:val="uk-UA"/>
        </w:rPr>
      </w:pPr>
      <w:r w:rsidRPr="0042598A">
        <w:rPr>
          <w:rFonts w:ascii="Times New Roman" w:hAnsi="Times New Roman" w:cs="Times New Roman"/>
          <w:sz w:val="28"/>
          <w:lang w:val="uk-UA"/>
        </w:rPr>
        <w:t>Важливу роль у профілактиці тривожності має створення умов для стабільної соціалізації підлітків, в тому числі через організацію групових активностей, волонтерських проєктів, а також сприяння розвитку їхнього комунікативного потенціалу через навчання соціальним навичкам. Відзначено, що у процесі підтримки внутрішньо переміщених підлітків велике значення має належне інформування і підготовка батьків та опікунів, оскільки саме від їхнього розуміння та здатності надавати підтримку залежить ефективність адаптації підлітків до нових умов.</w:t>
      </w:r>
    </w:p>
    <w:p w:rsidR="004E34FF" w:rsidRPr="0042598A" w:rsidRDefault="004E34FF" w:rsidP="0054225C">
      <w:pPr>
        <w:spacing w:after="0" w:line="360" w:lineRule="auto"/>
        <w:jc w:val="center"/>
        <w:rPr>
          <w:rFonts w:ascii="Times New Roman" w:hAnsi="Times New Roman" w:cs="Times New Roman"/>
          <w:sz w:val="28"/>
          <w:lang w:val="uk-UA"/>
        </w:rPr>
      </w:pPr>
    </w:p>
    <w:p w:rsidR="004E34FF" w:rsidRPr="0042598A" w:rsidRDefault="004E34FF" w:rsidP="0054225C">
      <w:pPr>
        <w:spacing w:after="0" w:line="360" w:lineRule="auto"/>
        <w:jc w:val="center"/>
        <w:rPr>
          <w:rFonts w:ascii="Times New Roman" w:hAnsi="Times New Roman" w:cs="Times New Roman"/>
          <w:sz w:val="28"/>
          <w:lang w:val="uk-UA"/>
        </w:rPr>
      </w:pPr>
    </w:p>
    <w:p w:rsidR="0004046E" w:rsidRPr="0042598A" w:rsidRDefault="0004046E" w:rsidP="0004046E">
      <w:pPr>
        <w:spacing w:after="0" w:line="360" w:lineRule="auto"/>
        <w:jc w:val="center"/>
        <w:rPr>
          <w:rFonts w:ascii="Times New Roman" w:hAnsi="Times New Roman" w:cs="Times New Roman"/>
          <w:sz w:val="28"/>
          <w:lang w:val="uk-UA"/>
        </w:rPr>
      </w:pPr>
    </w:p>
    <w:p w:rsidR="004E34FF" w:rsidRPr="0042598A" w:rsidRDefault="004E34FF" w:rsidP="0004046E">
      <w:pPr>
        <w:spacing w:after="0" w:line="360" w:lineRule="auto"/>
        <w:jc w:val="center"/>
        <w:rPr>
          <w:rFonts w:ascii="Times New Roman" w:hAnsi="Times New Roman" w:cs="Times New Roman"/>
          <w:sz w:val="28"/>
          <w:lang w:val="uk-UA"/>
        </w:rPr>
      </w:pPr>
      <w:r w:rsidRPr="0042598A">
        <w:rPr>
          <w:rFonts w:ascii="Times New Roman" w:hAnsi="Times New Roman" w:cs="Times New Roman"/>
          <w:sz w:val="28"/>
          <w:lang w:val="uk-UA"/>
        </w:rPr>
        <w:br w:type="page"/>
      </w:r>
    </w:p>
    <w:p w:rsidR="004E34FF" w:rsidRPr="0042598A" w:rsidRDefault="004E34FF" w:rsidP="004E34FF">
      <w:pPr>
        <w:spacing w:after="0" w:line="360" w:lineRule="auto"/>
        <w:jc w:val="center"/>
        <w:rPr>
          <w:rFonts w:ascii="Times New Roman" w:hAnsi="Times New Roman" w:cs="Times New Roman"/>
          <w:b/>
          <w:sz w:val="28"/>
          <w:lang w:val="uk-UA"/>
        </w:rPr>
      </w:pPr>
      <w:r w:rsidRPr="0042598A">
        <w:rPr>
          <w:rFonts w:ascii="Times New Roman" w:hAnsi="Times New Roman" w:cs="Times New Roman"/>
          <w:b/>
          <w:sz w:val="28"/>
          <w:lang w:val="uk-UA"/>
        </w:rPr>
        <w:lastRenderedPageBreak/>
        <w:t>СПИСОК ВИКОРИСТАНИХ ДЖЕРЕЛ</w:t>
      </w:r>
    </w:p>
    <w:p w:rsidR="004E34FF" w:rsidRPr="0042598A" w:rsidRDefault="004E34FF" w:rsidP="004E34FF">
      <w:pPr>
        <w:spacing w:after="0" w:line="360" w:lineRule="auto"/>
        <w:ind w:firstLine="567"/>
        <w:jc w:val="both"/>
        <w:rPr>
          <w:rFonts w:ascii="Times New Roman" w:hAnsi="Times New Roman" w:cs="Times New Roman"/>
          <w:sz w:val="28"/>
          <w:lang w:val="uk-UA"/>
        </w:rPr>
      </w:pP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Адлер А. Зрозуміти природу людини. 1997. 256 с. </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Айзенк Х. Психологічні теорії тривожності: В кн. Тривога і тривожність. 2001. С. 224-247.</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Андрєєва Г. М. Психологія тривожності: теорія та практика. Київ, 2020. 320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Бабаян Ю. О. Взаємозв’язок тривожності та навчальної успішності молодших школярів. Зб. наук. праць, 2014. Вип. 2.12 (103). С. 18–21.</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Батюх О. В. Важливість дослідження тривожності у студентів першого курсу. Медсестринство, 2011. № 4. С. 22–23.</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Бенашвілі В. М. Психологічні особливості адаптації підлітків до нових соціальних умов. Харків, 2019. 245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Бігун Н.І. Психологічні умови особистісного розвитку підлітків з депресивними розладами: монографія. Кам'янець-Подільський: ПП Медобори - 2006, 2011.160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Бортник М. О. Особливості розвитку тривожності у підлітків в умовах соціальних змін. Дніпро, 2017. 180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Васильченко А. О. Психологічні аспекти переживання стресу підлітками. Львів, 2020.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Вдовиченко О. С. Психологічні аспекти підтримки внутрішньо переміщених осіб. Львів, 2021. 180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Вербицький В. Корекція тривожності у студентів вищих навчальних закладів. Ідеї, реалії і перспективи освітніх інновацій: філософія, психологія, методика : матеріали Всеукр. наук.-практ. конф., 20–21квіт. 2006 р. Суми, 2006. Ч. 2. С. 23–26.</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Власова О.І. Педагогічна психологія. К.: Либідь, 2005. 400 с. </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Волженцева І.В. Оптимізація психічних станів студентів у навчальній діяльності засобами музичного впливу: автореф. дис. К., 2006. 22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Волошок О.В. Особистісні чинники тривожності студентської молоді. Вісник Одеського національного університету. Психологія. 2012. Т. 17, Вип. 8. С. 479-484.</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Волошок О.В. Психологічний аналіз проблеми тривожності особистості. Проблеми сучасної психології. Збірник наукових праць Кам’янець-Подільського національного університету імені І.Огієнка, Інститут психології імені Г.С. Костюка АПН України. 2010. Вип. 10, 120-128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Гончарова І. В. Психологія взаємодії підлітків з соціальним середовищем. Одеса, 2021.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Гончарова Н.О., Горбенко Ю.Л., Калюжна Ю.І., Лавріненко В.А., Мельничук М.М., Мирошник О.Г. &amp; Яновська Т.А. Психологія розвитку особистості у підлітковому та ранньому юнацькому віці : навч. посіб. для студ. вищ. навч. закл. Полтава : Астрая, 2018. 342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Грицай І. В. Розвиток тривожності у підлітків: вплив соціального середовища. Одеса, 2018. 265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Дяченко О. М. Соціальні проблеми внутрішньо-переміщених осіб. Київ, 2020.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Єфремова Л. В. Вплив зовнішніх стресових факторів на тривожність підлітків. Харків, 2018. 215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Журба Н. І. Психологічні аспекти взаємодії підлітків у кризових умовах. Львів, 2019. 190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Іванова О. В. Психологічні методи корекції тривожності. Київ, 2022.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Іонов І. А. та ін. Фізіологія вищої нервової діяльності (ВНД) : навч. посіб. для студ. вищ. навч. закл. до лаб. занять з курсу «Фізіологія </w:t>
      </w:r>
      <w:r w:rsidRPr="0042598A">
        <w:rPr>
          <w:rFonts w:ascii="Times New Roman" w:hAnsi="Times New Roman" w:cs="Times New Roman"/>
          <w:sz w:val="28"/>
          <w:szCs w:val="28"/>
          <w:lang w:val="uk-UA"/>
        </w:rPr>
        <w:lastRenderedPageBreak/>
        <w:t>ВНД». Харк. нац. пед. ун-т імені Г. С. Сковороди. Харків : ФОП Петров В. В., 2017. 143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Казаннікова О. В. Особливості проявів тривожності у молодших школярів. Науковий вісник Херсонського державного університету : зб. наук. праць, 2014. Вип. 1. С. 176–180.</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Калюжна Є.М. Психологічні механізми особистісної тривожності у підлітковому віці : автореф. дис. … канд. психол. наук : 19.00.07. Київ, 2008. 27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Карпенко З. Соціальні неврози особистості перехідного періоду суспільства. Психологія і суспільство. 2001. № 1. С. 124–132.</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Карпенко Т. О. Психологія соціальної адаптації внутрішньо переміщених осіб. Чернівці, 2017. 205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Князькова І. П. Стратегії подолання тривожності у підлітків. Дніпро, 2021.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Козак Т. П. Особливості переживання тривоги у молоді в умовах соціальних змін. Київ, 2022.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Комісова Т.Є., Мамотенко А.В. Конспекти лекцій до курсу “Анатомія та еволюція нервової системи людини” : навч. вид. Харк. нац. пед. ун-т імені Г.С. Сковороди. Харків : ХНПУ, 2014. 153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Комісова Т.Є., Мамотенко А.В. Конспекти лекцій до курсу “Психофізіологія” : навч. вид. Ч. І; Харк. нац. пед. ун-т імені Г. С. Сковороди. Харків : ХНПУ, 2015. 120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Комісова Т.Є., Мамотенко А.В., Коваленко Л.П. та ін. Вікова анатомія та фізіологія людини : навч. посіб. для студ. вищ. навч. закл. до курсу "Вікова анатомія та фізіологія людини". Харків. нац. пед. ун-т ім. Г. С. Сковориди. Харків : ФОП Петров В. В, 2021.111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Корольчук М.С. Соціально-психологічне забезпечення діяльності в звичайних та екстремальних умовах : навчальний посібник для студентів вищих навальних закладів. Київ : Ніка-Центр, 2006. 580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Кошелева Л. І. Психологія внутрішньої міграції: вплив на молодь. Київ, 2021.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Кривенко А. М. Психологічний вплив війни на підлітків. Київ, 2020.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Лебединець Н. Гігієнічна оцінка шкільної тривожності учнів як показника психологічної атмосфери навчального середовища. Рідна школа. 2007. № 9. С. 57-59.</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Левченко Л. М. Внутрішньо переміщені особи: психологічні наслідки і адаптація. Харків, 2022. 235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Лемак М.В. Петрище В.Ю. Психологу для роботи. Діагностичні методики : збірник. Вид. 2-ге, виправл. Ужгород : Видавництво Олександри Гаркуші, 2012. 616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Лещенко Н. В. Роль підтримки сім'ї у зниженні тривожності підлітків. Одеса, 2020. 220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Лісова О. М. Психологія підлітка: теорія і практика. Чернівці, 2020. 315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Лук’яненко О. В. Психологічні аспекти переживання тривожності в умовах міграції. Львів, 2019. 180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Макарова Л. В. Соціальні чинники тривожності в умовах війни. Львів, 2017. 245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Максименко С.Д., Зайчук В.О., Клименко В.В., Соловієнко В.О. Загальна психологія. Підручник для студентів вищих навчальних закладів. К. : МАУП, 2000. 256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Максимова Н.Ю. Психологія девіантної поведінки: Навч. посібник. Київ : Либідь, 2011. 520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Мамотенко А.В., Комісова Т.Є. Методичні аспекти викладання дисциплін природничого циклу. Освіта збереже Україну! : матеріали І Всеукраїнських Прокопенківських читань, Харків, 10 черв. 2022 р. / Харків. нац. пед. ун-т ім. Г. С. Сковороди. Харків, 2022. С. 211–214.</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Мельник А.П. Особливості прояву тривожності перед випробуваннями у студентів педагогічного коледжу. Вісник Харківського національного університету імені В.Н.Каразіна. Серія: Психологія, 2011. № 959, вип. 46. С. 114-116.</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Мельниченко І. Г. Соціально-психологічні чинники тривожності у підлітків. Київ, 2018.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Микитенко І. О. Стресові ситуації та тривожність підлітків. Харків, 2018.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Мірошниченко В. А. Психологічна допомога підліткам, що пережили стрес. Одеса, 2020. 250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Москальова А.С. Методи психодіагностики в навчально-виховному процесі: навч. посіб. С УМО НАПН України, 2014. 360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Напрєєнко О.К., Марценковський Д.І. Депресії при посттравматичному стресовому розладі у дітей та підлітків. 2019. Нейроnews. С. 20–28.</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Науменко О. М. Особливості соціальної адаптації підлітків у нових умовах. Чернівці, 2021.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Невіркова О. І. Тривожність як показник соціальної дезадаптації у підлітків. Чернівці, 2019. 220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Новікова Т. О. Психологічний стан підлітків в умовах внутрішньої міграції. Київ, 2019. 220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Островська Ю. В. Психологія тривожності в молодіжному середовищі. Одеса, 2021. 250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Павленко М. І. Вплив соціальних змін на розвиток тривожності у підлітків. Харків, 2020. 180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Петриченко Ю. І. Соціальна підтримка як чинник зниження тривожності у підлітків. Дніпро, 2018. 190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Поліщук Т. А. Психологія тривожності у підлітковому віці. Київ, 2020. 235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Пономаренко О. І. Психологія внутрішньо переміщених осіб в умовах війни. Київ, 2021. 270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Прихожан А.М. Тривожність у дітей та підлітків: психологічна природа і вікова динаміка. М. : «МОДЕК», 2000. 304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Рибалка О. С. Психологічні методи подолання стресу в підлітковому віці. Львів, 2017.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Романенко І. О. Психологічна адаптація підлітків до нових соціальних умов. Одеса, 2022. 205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 xml:space="preserve">Савченко О.В. Особливості сприймання ситуацій, що пов'язані з навчальною діяльністю студентів. Проблеми сучасної психології: Збірник наукових праць Кам'янець-Подільського національного університету імені Івана Огієнка. 2012. Вип. 17. С. 479-489. </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Самойленко Н. О. Взаємодія підлітків з навколишнім середовищем. Одеса, 2019.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Сахарова І. М. Психологія розвитку тривожності у підлітків. Чернівці, 2020. 200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Семенова Ю. А. Психологічна допомога підліткам з підвищеною тривожністю. Київ, 2021.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Сєрова Л. О. Психологія стресу та адаптації у підлітків. Львів, 2021. 220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Солодка Н. В. Вплив стресу на тривожність підлітків. Харків, 2020.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Сорока І. О. Психологічні проблеми внутрішньо-переміщених осіб. Чернівці, 2021. 190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Старцева О. М. Психологічні основи підтримки підлітків в умовах міграції. Одеса, 2019. 190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Сушко Н. О. Тривожність і стрес: психологічні аспекти. Львів, 2021. 225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Тарасова І. М. Вплив соціальних змін на тривожність підлітків. Київ, 2019.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Титаренко І. О. Адаптація підлітків до нових соціальних умов. Київ, 2018. 160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Ткаченко І. А. Особливості тривожності у підлітків в умовах соціальних змін. Київ, 2018. 220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Токарева Н. М. Основи педагогічної психології : навчально-методичний посібник – Кривий Ріг : ТОВ «НВП «Інтерсервіс»», 2013. 158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Токарева Н.М., Шамне А.В. Вікова та педагогічна психологія: навчальний посібник. Київ : НУБіП, 2017. 548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Усенко В. М. Адаптація підлітків до нових соціальних реалій. Чернівці, 2021. 180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Федорова Л. І. Психологічні стратегії подолання тривожності. Одеса, 2019. 275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Федосєєва І. В. Вікові особливості суїцидальної поведінки підлітків. Молодий вчений. 2016. № 9. С. 161–165.</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Федченко О. В. Роль соціальної підтримки у зниженні тривожності підлітків. Київ, 2020. 250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Хоменко О. В. Вплив соціальної дезадаптації на рівень тривожності. Одеса, 2022.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Чернишова І. А. Роль соціальної підтримки у зниженні рівня тривожності. Харків, 2020.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Чернишова О. В. Роль психотерапії у зниженні тривожності підлітків. Одеса, 2021. 215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Чернова І. С. Соціально-психологічні аспекти адаптації підлітків до нових умов. Харків, 2020. 200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Шевченко А. С. Психологічні аспекти адаптації підлітків в умовах внутрішньої міграції. Київ, 2022.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Шкреба І. О. Тривожність як чинник адаптації підлітків. Київ, 2021.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Щербина Л. І. Соціальні аспекти тривожності у підлітків. Харків, 2020. 210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lastRenderedPageBreak/>
        <w:t>Юрченко В. М. Психологія адаптації у кризових умовах. Київ, 2019. 240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Ярмоленко І. В. Тривожність підлітків та її корекція в умовах стресу. Чернівці, 2021. 230 с.</w:t>
      </w:r>
    </w:p>
    <w:p w:rsidR="004E34FF" w:rsidRPr="0042598A" w:rsidRDefault="004E34FF" w:rsidP="004E34FF">
      <w:pPr>
        <w:pStyle w:val="a4"/>
        <w:numPr>
          <w:ilvl w:val="0"/>
          <w:numId w:val="14"/>
        </w:numPr>
        <w:tabs>
          <w:tab w:val="left" w:pos="0"/>
        </w:tabs>
        <w:spacing w:after="0" w:line="360" w:lineRule="auto"/>
        <w:ind w:left="0" w:firstLine="567"/>
        <w:jc w:val="both"/>
        <w:rPr>
          <w:rFonts w:ascii="Times New Roman" w:hAnsi="Times New Roman" w:cs="Times New Roman"/>
          <w:sz w:val="28"/>
          <w:szCs w:val="28"/>
          <w:lang w:val="uk-UA"/>
        </w:rPr>
      </w:pPr>
      <w:r w:rsidRPr="0042598A">
        <w:rPr>
          <w:rFonts w:ascii="Times New Roman" w:hAnsi="Times New Roman" w:cs="Times New Roman"/>
          <w:sz w:val="28"/>
          <w:szCs w:val="28"/>
          <w:lang w:val="uk-UA"/>
        </w:rPr>
        <w:t>Яценко Н. С. Психологічні особливості розвитку тривожності у підлітковому віці. Чернівці, 2019. 215 с.</w:t>
      </w:r>
    </w:p>
    <w:sectPr w:rsidR="004E34FF" w:rsidRPr="0042598A" w:rsidSect="00CF278E">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449F" w:rsidRDefault="001B449F" w:rsidP="00CF278E">
      <w:pPr>
        <w:spacing w:after="0" w:line="240" w:lineRule="auto"/>
      </w:pPr>
      <w:r>
        <w:separator/>
      </w:r>
    </w:p>
  </w:endnote>
  <w:endnote w:type="continuationSeparator" w:id="0">
    <w:p w:rsidR="001B449F" w:rsidRDefault="001B449F" w:rsidP="00CF27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449F" w:rsidRDefault="001B449F" w:rsidP="00CF278E">
      <w:pPr>
        <w:spacing w:after="0" w:line="240" w:lineRule="auto"/>
      </w:pPr>
      <w:r>
        <w:separator/>
      </w:r>
    </w:p>
  </w:footnote>
  <w:footnote w:type="continuationSeparator" w:id="0">
    <w:p w:rsidR="001B449F" w:rsidRDefault="001B449F" w:rsidP="00CF27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rPr>
      <w:id w:val="2033679804"/>
      <w:docPartObj>
        <w:docPartGallery w:val="Page Numbers (Top of Page)"/>
        <w:docPartUnique/>
      </w:docPartObj>
    </w:sdtPr>
    <w:sdtContent>
      <w:p w:rsidR="00CF278E" w:rsidRPr="00CF278E" w:rsidRDefault="00F82A17" w:rsidP="00CF278E">
        <w:pPr>
          <w:pStyle w:val="a8"/>
          <w:jc w:val="right"/>
          <w:rPr>
            <w:rFonts w:ascii="Times New Roman" w:hAnsi="Times New Roman" w:cs="Times New Roman"/>
            <w:sz w:val="24"/>
          </w:rPr>
        </w:pPr>
        <w:r w:rsidRPr="00CF278E">
          <w:rPr>
            <w:rFonts w:ascii="Times New Roman" w:hAnsi="Times New Roman" w:cs="Times New Roman"/>
            <w:sz w:val="24"/>
          </w:rPr>
          <w:fldChar w:fldCharType="begin"/>
        </w:r>
        <w:r w:rsidR="00CF278E" w:rsidRPr="00CF278E">
          <w:rPr>
            <w:rFonts w:ascii="Times New Roman" w:hAnsi="Times New Roman" w:cs="Times New Roman"/>
            <w:sz w:val="24"/>
          </w:rPr>
          <w:instrText>PAGE   \* MERGEFORMAT</w:instrText>
        </w:r>
        <w:r w:rsidRPr="00CF278E">
          <w:rPr>
            <w:rFonts w:ascii="Times New Roman" w:hAnsi="Times New Roman" w:cs="Times New Roman"/>
            <w:sz w:val="24"/>
          </w:rPr>
          <w:fldChar w:fldCharType="separate"/>
        </w:r>
        <w:r w:rsidR="009F020C">
          <w:rPr>
            <w:rFonts w:ascii="Times New Roman" w:hAnsi="Times New Roman" w:cs="Times New Roman"/>
            <w:noProof/>
            <w:sz w:val="24"/>
          </w:rPr>
          <w:t>51</w:t>
        </w:r>
        <w:r w:rsidRPr="00CF278E">
          <w:rPr>
            <w:rFonts w:ascii="Times New Roman" w:hAnsi="Times New Roman" w:cs="Times New Roman"/>
            <w:sz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1F2BF1"/>
    <w:multiLevelType w:val="multilevel"/>
    <w:tmpl w:val="0A748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14C37C8"/>
    <w:multiLevelType w:val="hybridMultilevel"/>
    <w:tmpl w:val="64A80D3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D578EA"/>
    <w:multiLevelType w:val="hybridMultilevel"/>
    <w:tmpl w:val="EE1E78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1A474438"/>
    <w:multiLevelType w:val="hybridMultilevel"/>
    <w:tmpl w:val="4BC88E5E"/>
    <w:lvl w:ilvl="0" w:tplc="54E2D02C">
      <w:start w:val="1"/>
      <w:numFmt w:val="decimal"/>
      <w:lvlText w:val="%1."/>
      <w:lvlJc w:val="left"/>
      <w:pPr>
        <w:ind w:left="927" w:hanging="360"/>
      </w:pPr>
      <w:rPr>
        <w:rFonts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2EE117AC"/>
    <w:multiLevelType w:val="multilevel"/>
    <w:tmpl w:val="9EA47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2A777B9"/>
    <w:multiLevelType w:val="multilevel"/>
    <w:tmpl w:val="9ACC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6FF0140"/>
    <w:multiLevelType w:val="multilevel"/>
    <w:tmpl w:val="50EE4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5B73B07"/>
    <w:multiLevelType w:val="multilevel"/>
    <w:tmpl w:val="6164C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4868FD"/>
    <w:multiLevelType w:val="hybridMultilevel"/>
    <w:tmpl w:val="480AFF02"/>
    <w:lvl w:ilvl="0" w:tplc="CC3A5D22">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AA27EA7"/>
    <w:multiLevelType w:val="multilevel"/>
    <w:tmpl w:val="49CA2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B2C0E99"/>
    <w:multiLevelType w:val="hybridMultilevel"/>
    <w:tmpl w:val="8B4C490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54DD648E"/>
    <w:multiLevelType w:val="hybridMultilevel"/>
    <w:tmpl w:val="DB329B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595B382D"/>
    <w:multiLevelType w:val="multilevel"/>
    <w:tmpl w:val="B16E6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95A732F"/>
    <w:multiLevelType w:val="hybridMultilevel"/>
    <w:tmpl w:val="5AAE3E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C571EE8"/>
    <w:multiLevelType w:val="multilevel"/>
    <w:tmpl w:val="A95EF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DEB1BA7"/>
    <w:multiLevelType w:val="hybridMultilevel"/>
    <w:tmpl w:val="A5206E32"/>
    <w:lvl w:ilvl="0" w:tplc="0419000F">
      <w:start w:val="1"/>
      <w:numFmt w:val="decimal"/>
      <w:lvlText w:val="%1."/>
      <w:lvlJc w:val="left"/>
      <w:pPr>
        <w:ind w:left="720" w:hanging="360"/>
      </w:pPr>
    </w:lvl>
    <w:lvl w:ilvl="1" w:tplc="0130ED00">
      <w:numFmt w:val="bullet"/>
      <w:lvlText w:val=""/>
      <w:lvlJc w:val="left"/>
      <w:pPr>
        <w:ind w:left="1440" w:hanging="360"/>
      </w:pPr>
      <w:rPr>
        <w:rFonts w:ascii="Calibri" w:eastAsiaTheme="minorHAnsi" w:hAnsi="Calibri" w:cs="Calibri"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11756DC"/>
    <w:multiLevelType w:val="hybridMultilevel"/>
    <w:tmpl w:val="096A81BA"/>
    <w:lvl w:ilvl="0" w:tplc="91001A08">
      <w:start w:val="1"/>
      <w:numFmt w:val="decimal"/>
      <w:lvlText w:val="%1."/>
      <w:lvlJc w:val="left"/>
      <w:pPr>
        <w:ind w:left="1007" w:hanging="44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2"/>
  </w:num>
  <w:num w:numId="2">
    <w:abstractNumId w:val="10"/>
  </w:num>
  <w:num w:numId="3">
    <w:abstractNumId w:val="0"/>
  </w:num>
  <w:num w:numId="4">
    <w:abstractNumId w:val="9"/>
  </w:num>
  <w:num w:numId="5">
    <w:abstractNumId w:val="2"/>
  </w:num>
  <w:num w:numId="6">
    <w:abstractNumId w:val="7"/>
  </w:num>
  <w:num w:numId="7">
    <w:abstractNumId w:val="14"/>
  </w:num>
  <w:num w:numId="8">
    <w:abstractNumId w:val="4"/>
  </w:num>
  <w:num w:numId="9">
    <w:abstractNumId w:val="6"/>
  </w:num>
  <w:num w:numId="10">
    <w:abstractNumId w:val="11"/>
  </w:num>
  <w:num w:numId="11">
    <w:abstractNumId w:val="3"/>
  </w:num>
  <w:num w:numId="12">
    <w:abstractNumId w:val="15"/>
  </w:num>
  <w:num w:numId="13">
    <w:abstractNumId w:val="1"/>
  </w:num>
  <w:num w:numId="14">
    <w:abstractNumId w:val="13"/>
  </w:num>
  <w:num w:numId="15">
    <w:abstractNumId w:val="16"/>
  </w:num>
  <w:num w:numId="16">
    <w:abstractNumId w:val="5"/>
  </w:num>
  <w:num w:numId="1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AC0A49"/>
    <w:rsid w:val="000063E1"/>
    <w:rsid w:val="0004046E"/>
    <w:rsid w:val="00043794"/>
    <w:rsid w:val="00075504"/>
    <w:rsid w:val="001B1E92"/>
    <w:rsid w:val="001B449F"/>
    <w:rsid w:val="00210B19"/>
    <w:rsid w:val="0026677F"/>
    <w:rsid w:val="00270237"/>
    <w:rsid w:val="00271309"/>
    <w:rsid w:val="002713F0"/>
    <w:rsid w:val="002759B8"/>
    <w:rsid w:val="003049E2"/>
    <w:rsid w:val="003A3C9A"/>
    <w:rsid w:val="003C4498"/>
    <w:rsid w:val="003E5176"/>
    <w:rsid w:val="0042598A"/>
    <w:rsid w:val="00474BE1"/>
    <w:rsid w:val="004B45AA"/>
    <w:rsid w:val="004C40E2"/>
    <w:rsid w:val="004C7F62"/>
    <w:rsid w:val="004D58EF"/>
    <w:rsid w:val="004E34FF"/>
    <w:rsid w:val="00514575"/>
    <w:rsid w:val="0052272A"/>
    <w:rsid w:val="0054225C"/>
    <w:rsid w:val="00552830"/>
    <w:rsid w:val="00564DEA"/>
    <w:rsid w:val="0056760B"/>
    <w:rsid w:val="00567FAF"/>
    <w:rsid w:val="00594443"/>
    <w:rsid w:val="006007D7"/>
    <w:rsid w:val="00603299"/>
    <w:rsid w:val="00621297"/>
    <w:rsid w:val="00630D10"/>
    <w:rsid w:val="00632933"/>
    <w:rsid w:val="00647DE6"/>
    <w:rsid w:val="00667DC3"/>
    <w:rsid w:val="007167EE"/>
    <w:rsid w:val="00755D59"/>
    <w:rsid w:val="00782CA7"/>
    <w:rsid w:val="007933A5"/>
    <w:rsid w:val="007943B0"/>
    <w:rsid w:val="00820731"/>
    <w:rsid w:val="008853FF"/>
    <w:rsid w:val="008B5BCA"/>
    <w:rsid w:val="008D3AB9"/>
    <w:rsid w:val="00926BF1"/>
    <w:rsid w:val="00933A4B"/>
    <w:rsid w:val="009412A8"/>
    <w:rsid w:val="00943FE9"/>
    <w:rsid w:val="00953BED"/>
    <w:rsid w:val="00983EFA"/>
    <w:rsid w:val="0098580B"/>
    <w:rsid w:val="009926D1"/>
    <w:rsid w:val="00994942"/>
    <w:rsid w:val="009A53B3"/>
    <w:rsid w:val="009B2B71"/>
    <w:rsid w:val="009E291B"/>
    <w:rsid w:val="009E6CC2"/>
    <w:rsid w:val="009F020C"/>
    <w:rsid w:val="009F5EAA"/>
    <w:rsid w:val="00A011D9"/>
    <w:rsid w:val="00A57D68"/>
    <w:rsid w:val="00A93CCA"/>
    <w:rsid w:val="00AB7C29"/>
    <w:rsid w:val="00AC0A49"/>
    <w:rsid w:val="00B72965"/>
    <w:rsid w:val="00B83948"/>
    <w:rsid w:val="00BA1DDA"/>
    <w:rsid w:val="00BB0CB3"/>
    <w:rsid w:val="00BD4918"/>
    <w:rsid w:val="00C00FE2"/>
    <w:rsid w:val="00C876DE"/>
    <w:rsid w:val="00C87F4F"/>
    <w:rsid w:val="00CF0C6D"/>
    <w:rsid w:val="00CF278E"/>
    <w:rsid w:val="00D00761"/>
    <w:rsid w:val="00D13FD7"/>
    <w:rsid w:val="00D844DC"/>
    <w:rsid w:val="00DE6E21"/>
    <w:rsid w:val="00DF01A0"/>
    <w:rsid w:val="00E466D3"/>
    <w:rsid w:val="00E56A19"/>
    <w:rsid w:val="00E8339A"/>
    <w:rsid w:val="00EB0B43"/>
    <w:rsid w:val="00EE0A55"/>
    <w:rsid w:val="00EE7694"/>
    <w:rsid w:val="00EF195D"/>
    <w:rsid w:val="00F82A17"/>
    <w:rsid w:val="00F86440"/>
    <w:rsid w:val="00FE13F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2A17"/>
  </w:style>
  <w:style w:type="paragraph" w:styleId="3">
    <w:name w:val="heading 3"/>
    <w:basedOn w:val="a"/>
    <w:link w:val="30"/>
    <w:uiPriority w:val="9"/>
    <w:qFormat/>
    <w:rsid w:val="002759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qFormat/>
    <w:rsid w:val="002759B8"/>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67FAF"/>
    <w:pPr>
      <w:spacing w:after="0" w:line="240" w:lineRule="auto"/>
    </w:pPr>
  </w:style>
  <w:style w:type="paragraph" w:styleId="a4">
    <w:name w:val="List Paragraph"/>
    <w:basedOn w:val="a"/>
    <w:uiPriority w:val="34"/>
    <w:qFormat/>
    <w:rsid w:val="00567FAF"/>
    <w:pPr>
      <w:ind w:left="720"/>
      <w:contextualSpacing/>
    </w:pPr>
  </w:style>
  <w:style w:type="table" w:styleId="a5">
    <w:name w:val="Table Grid"/>
    <w:basedOn w:val="a1"/>
    <w:uiPriority w:val="59"/>
    <w:rsid w:val="000404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uiPriority w:val="99"/>
    <w:unhideWhenUsed/>
    <w:rsid w:val="0004046E"/>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04046E"/>
    <w:rPr>
      <w:b/>
      <w:bCs/>
    </w:rPr>
  </w:style>
  <w:style w:type="character" w:customStyle="1" w:styleId="overflow-hidden">
    <w:name w:val="overflow-hidden"/>
    <w:basedOn w:val="a0"/>
    <w:rsid w:val="00CF278E"/>
  </w:style>
  <w:style w:type="paragraph" w:styleId="a8">
    <w:name w:val="header"/>
    <w:basedOn w:val="a"/>
    <w:link w:val="a9"/>
    <w:uiPriority w:val="99"/>
    <w:unhideWhenUsed/>
    <w:rsid w:val="00CF278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F278E"/>
    <w:rPr>
      <w:lang w:val="uk-UA"/>
    </w:rPr>
  </w:style>
  <w:style w:type="paragraph" w:styleId="aa">
    <w:name w:val="footer"/>
    <w:basedOn w:val="a"/>
    <w:link w:val="ab"/>
    <w:uiPriority w:val="99"/>
    <w:unhideWhenUsed/>
    <w:rsid w:val="00CF278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F278E"/>
    <w:rPr>
      <w:lang w:val="uk-UA"/>
    </w:rPr>
  </w:style>
  <w:style w:type="paragraph" w:styleId="ac">
    <w:name w:val="Balloon Text"/>
    <w:basedOn w:val="a"/>
    <w:link w:val="ad"/>
    <w:uiPriority w:val="99"/>
    <w:semiHidden/>
    <w:unhideWhenUsed/>
    <w:rsid w:val="00FE13F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E13F5"/>
    <w:rPr>
      <w:rFonts w:ascii="Tahoma" w:hAnsi="Tahoma" w:cs="Tahoma"/>
      <w:sz w:val="16"/>
      <w:szCs w:val="16"/>
      <w:lang w:val="uk-UA"/>
    </w:rPr>
  </w:style>
  <w:style w:type="character" w:customStyle="1" w:styleId="30">
    <w:name w:val="Заголовок 3 Знак"/>
    <w:basedOn w:val="a0"/>
    <w:link w:val="3"/>
    <w:uiPriority w:val="9"/>
    <w:rsid w:val="002759B8"/>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2759B8"/>
    <w:rPr>
      <w:rFonts w:ascii="Times New Roman" w:eastAsia="Times New Roman" w:hAnsi="Times New Roman" w:cs="Times New Roman"/>
      <w:b/>
      <w:bCs/>
      <w:sz w:val="24"/>
      <w:szCs w:val="24"/>
      <w:lang w:eastAsia="ru-RU"/>
    </w:rPr>
  </w:style>
  <w:style w:type="paragraph" w:customStyle="1" w:styleId="1">
    <w:name w:val="Обычный1"/>
    <w:rsid w:val="007933A5"/>
    <w:pPr>
      <w:spacing w:after="0"/>
    </w:pPr>
    <w:rPr>
      <w:rFonts w:ascii="Arial" w:eastAsia="Arial" w:hAnsi="Arial" w:cs="Arial"/>
    </w:rPr>
  </w:style>
  <w:style w:type="paragraph" w:customStyle="1" w:styleId="Normal1">
    <w:name w:val="Normal1"/>
    <w:rsid w:val="00630D10"/>
    <w:pPr>
      <w:spacing w:after="0" w:line="240" w:lineRule="auto"/>
    </w:pPr>
    <w:rPr>
      <w:rFonts w:ascii="Times New Roman" w:eastAsia="Times New Roman" w:hAnsi="Times New Roman" w:cs="Times New Roman"/>
      <w:sz w:val="24"/>
      <w:szCs w:val="24"/>
      <w:lang w:val="uk-UA"/>
    </w:rPr>
  </w:style>
</w:styles>
</file>

<file path=word/webSettings.xml><?xml version="1.0" encoding="utf-8"?>
<w:webSettings xmlns:r="http://schemas.openxmlformats.org/officeDocument/2006/relationships" xmlns:w="http://schemas.openxmlformats.org/wordprocessingml/2006/main">
  <w:divs>
    <w:div w:id="14429730">
      <w:bodyDiv w:val="1"/>
      <w:marLeft w:val="0"/>
      <w:marRight w:val="0"/>
      <w:marTop w:val="0"/>
      <w:marBottom w:val="0"/>
      <w:divBdr>
        <w:top w:val="none" w:sz="0" w:space="0" w:color="auto"/>
        <w:left w:val="none" w:sz="0" w:space="0" w:color="auto"/>
        <w:bottom w:val="none" w:sz="0" w:space="0" w:color="auto"/>
        <w:right w:val="none" w:sz="0" w:space="0" w:color="auto"/>
      </w:divBdr>
    </w:div>
    <w:div w:id="17781131">
      <w:bodyDiv w:val="1"/>
      <w:marLeft w:val="0"/>
      <w:marRight w:val="0"/>
      <w:marTop w:val="0"/>
      <w:marBottom w:val="0"/>
      <w:divBdr>
        <w:top w:val="none" w:sz="0" w:space="0" w:color="auto"/>
        <w:left w:val="none" w:sz="0" w:space="0" w:color="auto"/>
        <w:bottom w:val="none" w:sz="0" w:space="0" w:color="auto"/>
        <w:right w:val="none" w:sz="0" w:space="0" w:color="auto"/>
      </w:divBdr>
    </w:div>
    <w:div w:id="62606125">
      <w:bodyDiv w:val="1"/>
      <w:marLeft w:val="0"/>
      <w:marRight w:val="0"/>
      <w:marTop w:val="0"/>
      <w:marBottom w:val="0"/>
      <w:divBdr>
        <w:top w:val="none" w:sz="0" w:space="0" w:color="auto"/>
        <w:left w:val="none" w:sz="0" w:space="0" w:color="auto"/>
        <w:bottom w:val="none" w:sz="0" w:space="0" w:color="auto"/>
        <w:right w:val="none" w:sz="0" w:space="0" w:color="auto"/>
      </w:divBdr>
      <w:divsChild>
        <w:div w:id="797837616">
          <w:marLeft w:val="0"/>
          <w:marRight w:val="0"/>
          <w:marTop w:val="0"/>
          <w:marBottom w:val="0"/>
          <w:divBdr>
            <w:top w:val="none" w:sz="0" w:space="0" w:color="auto"/>
            <w:left w:val="none" w:sz="0" w:space="0" w:color="auto"/>
            <w:bottom w:val="none" w:sz="0" w:space="0" w:color="auto"/>
            <w:right w:val="none" w:sz="0" w:space="0" w:color="auto"/>
          </w:divBdr>
          <w:divsChild>
            <w:div w:id="1619484820">
              <w:marLeft w:val="0"/>
              <w:marRight w:val="0"/>
              <w:marTop w:val="0"/>
              <w:marBottom w:val="0"/>
              <w:divBdr>
                <w:top w:val="none" w:sz="0" w:space="0" w:color="auto"/>
                <w:left w:val="none" w:sz="0" w:space="0" w:color="auto"/>
                <w:bottom w:val="none" w:sz="0" w:space="0" w:color="auto"/>
                <w:right w:val="none" w:sz="0" w:space="0" w:color="auto"/>
              </w:divBdr>
              <w:divsChild>
                <w:div w:id="2016567372">
                  <w:marLeft w:val="0"/>
                  <w:marRight w:val="0"/>
                  <w:marTop w:val="0"/>
                  <w:marBottom w:val="0"/>
                  <w:divBdr>
                    <w:top w:val="none" w:sz="0" w:space="0" w:color="auto"/>
                    <w:left w:val="none" w:sz="0" w:space="0" w:color="auto"/>
                    <w:bottom w:val="none" w:sz="0" w:space="0" w:color="auto"/>
                    <w:right w:val="none" w:sz="0" w:space="0" w:color="auto"/>
                  </w:divBdr>
                  <w:divsChild>
                    <w:div w:id="1037042761">
                      <w:marLeft w:val="0"/>
                      <w:marRight w:val="0"/>
                      <w:marTop w:val="0"/>
                      <w:marBottom w:val="0"/>
                      <w:divBdr>
                        <w:top w:val="none" w:sz="0" w:space="0" w:color="auto"/>
                        <w:left w:val="none" w:sz="0" w:space="0" w:color="auto"/>
                        <w:bottom w:val="none" w:sz="0" w:space="0" w:color="auto"/>
                        <w:right w:val="none" w:sz="0" w:space="0" w:color="auto"/>
                      </w:divBdr>
                      <w:divsChild>
                        <w:div w:id="303049809">
                          <w:marLeft w:val="0"/>
                          <w:marRight w:val="0"/>
                          <w:marTop w:val="0"/>
                          <w:marBottom w:val="0"/>
                          <w:divBdr>
                            <w:top w:val="none" w:sz="0" w:space="0" w:color="auto"/>
                            <w:left w:val="none" w:sz="0" w:space="0" w:color="auto"/>
                            <w:bottom w:val="none" w:sz="0" w:space="0" w:color="auto"/>
                            <w:right w:val="none" w:sz="0" w:space="0" w:color="auto"/>
                          </w:divBdr>
                          <w:divsChild>
                            <w:div w:id="26176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623968">
      <w:bodyDiv w:val="1"/>
      <w:marLeft w:val="0"/>
      <w:marRight w:val="0"/>
      <w:marTop w:val="0"/>
      <w:marBottom w:val="0"/>
      <w:divBdr>
        <w:top w:val="none" w:sz="0" w:space="0" w:color="auto"/>
        <w:left w:val="none" w:sz="0" w:space="0" w:color="auto"/>
        <w:bottom w:val="none" w:sz="0" w:space="0" w:color="auto"/>
        <w:right w:val="none" w:sz="0" w:space="0" w:color="auto"/>
      </w:divBdr>
      <w:divsChild>
        <w:div w:id="359358284">
          <w:marLeft w:val="0"/>
          <w:marRight w:val="0"/>
          <w:marTop w:val="0"/>
          <w:marBottom w:val="0"/>
          <w:divBdr>
            <w:top w:val="none" w:sz="0" w:space="0" w:color="auto"/>
            <w:left w:val="none" w:sz="0" w:space="0" w:color="auto"/>
            <w:bottom w:val="none" w:sz="0" w:space="0" w:color="auto"/>
            <w:right w:val="none" w:sz="0" w:space="0" w:color="auto"/>
          </w:divBdr>
          <w:divsChild>
            <w:div w:id="27730066">
              <w:marLeft w:val="0"/>
              <w:marRight w:val="0"/>
              <w:marTop w:val="0"/>
              <w:marBottom w:val="0"/>
              <w:divBdr>
                <w:top w:val="none" w:sz="0" w:space="0" w:color="auto"/>
                <w:left w:val="none" w:sz="0" w:space="0" w:color="auto"/>
                <w:bottom w:val="none" w:sz="0" w:space="0" w:color="auto"/>
                <w:right w:val="none" w:sz="0" w:space="0" w:color="auto"/>
              </w:divBdr>
              <w:divsChild>
                <w:div w:id="947813528">
                  <w:marLeft w:val="0"/>
                  <w:marRight w:val="0"/>
                  <w:marTop w:val="0"/>
                  <w:marBottom w:val="0"/>
                  <w:divBdr>
                    <w:top w:val="none" w:sz="0" w:space="0" w:color="auto"/>
                    <w:left w:val="none" w:sz="0" w:space="0" w:color="auto"/>
                    <w:bottom w:val="none" w:sz="0" w:space="0" w:color="auto"/>
                    <w:right w:val="none" w:sz="0" w:space="0" w:color="auto"/>
                  </w:divBdr>
                  <w:divsChild>
                    <w:div w:id="1165629333">
                      <w:marLeft w:val="0"/>
                      <w:marRight w:val="0"/>
                      <w:marTop w:val="0"/>
                      <w:marBottom w:val="0"/>
                      <w:divBdr>
                        <w:top w:val="none" w:sz="0" w:space="0" w:color="auto"/>
                        <w:left w:val="none" w:sz="0" w:space="0" w:color="auto"/>
                        <w:bottom w:val="none" w:sz="0" w:space="0" w:color="auto"/>
                        <w:right w:val="none" w:sz="0" w:space="0" w:color="auto"/>
                      </w:divBdr>
                      <w:divsChild>
                        <w:div w:id="199436546">
                          <w:marLeft w:val="0"/>
                          <w:marRight w:val="0"/>
                          <w:marTop w:val="0"/>
                          <w:marBottom w:val="0"/>
                          <w:divBdr>
                            <w:top w:val="none" w:sz="0" w:space="0" w:color="auto"/>
                            <w:left w:val="none" w:sz="0" w:space="0" w:color="auto"/>
                            <w:bottom w:val="none" w:sz="0" w:space="0" w:color="auto"/>
                            <w:right w:val="none" w:sz="0" w:space="0" w:color="auto"/>
                          </w:divBdr>
                          <w:divsChild>
                            <w:div w:id="1346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1742884">
      <w:bodyDiv w:val="1"/>
      <w:marLeft w:val="0"/>
      <w:marRight w:val="0"/>
      <w:marTop w:val="0"/>
      <w:marBottom w:val="0"/>
      <w:divBdr>
        <w:top w:val="none" w:sz="0" w:space="0" w:color="auto"/>
        <w:left w:val="none" w:sz="0" w:space="0" w:color="auto"/>
        <w:bottom w:val="none" w:sz="0" w:space="0" w:color="auto"/>
        <w:right w:val="none" w:sz="0" w:space="0" w:color="auto"/>
      </w:divBdr>
    </w:div>
    <w:div w:id="277181058">
      <w:bodyDiv w:val="1"/>
      <w:marLeft w:val="0"/>
      <w:marRight w:val="0"/>
      <w:marTop w:val="0"/>
      <w:marBottom w:val="0"/>
      <w:divBdr>
        <w:top w:val="none" w:sz="0" w:space="0" w:color="auto"/>
        <w:left w:val="none" w:sz="0" w:space="0" w:color="auto"/>
        <w:bottom w:val="none" w:sz="0" w:space="0" w:color="auto"/>
        <w:right w:val="none" w:sz="0" w:space="0" w:color="auto"/>
      </w:divBdr>
    </w:div>
    <w:div w:id="345133626">
      <w:bodyDiv w:val="1"/>
      <w:marLeft w:val="0"/>
      <w:marRight w:val="0"/>
      <w:marTop w:val="0"/>
      <w:marBottom w:val="0"/>
      <w:divBdr>
        <w:top w:val="none" w:sz="0" w:space="0" w:color="auto"/>
        <w:left w:val="none" w:sz="0" w:space="0" w:color="auto"/>
        <w:bottom w:val="none" w:sz="0" w:space="0" w:color="auto"/>
        <w:right w:val="none" w:sz="0" w:space="0" w:color="auto"/>
      </w:divBdr>
      <w:divsChild>
        <w:div w:id="2127918383">
          <w:marLeft w:val="0"/>
          <w:marRight w:val="0"/>
          <w:marTop w:val="0"/>
          <w:marBottom w:val="0"/>
          <w:divBdr>
            <w:top w:val="none" w:sz="0" w:space="0" w:color="auto"/>
            <w:left w:val="none" w:sz="0" w:space="0" w:color="auto"/>
            <w:bottom w:val="none" w:sz="0" w:space="0" w:color="auto"/>
            <w:right w:val="none" w:sz="0" w:space="0" w:color="auto"/>
          </w:divBdr>
          <w:divsChild>
            <w:div w:id="920211501">
              <w:marLeft w:val="0"/>
              <w:marRight w:val="0"/>
              <w:marTop w:val="0"/>
              <w:marBottom w:val="0"/>
              <w:divBdr>
                <w:top w:val="none" w:sz="0" w:space="0" w:color="auto"/>
                <w:left w:val="none" w:sz="0" w:space="0" w:color="auto"/>
                <w:bottom w:val="none" w:sz="0" w:space="0" w:color="auto"/>
                <w:right w:val="none" w:sz="0" w:space="0" w:color="auto"/>
              </w:divBdr>
              <w:divsChild>
                <w:div w:id="1872916486">
                  <w:marLeft w:val="0"/>
                  <w:marRight w:val="0"/>
                  <w:marTop w:val="0"/>
                  <w:marBottom w:val="0"/>
                  <w:divBdr>
                    <w:top w:val="none" w:sz="0" w:space="0" w:color="auto"/>
                    <w:left w:val="none" w:sz="0" w:space="0" w:color="auto"/>
                    <w:bottom w:val="none" w:sz="0" w:space="0" w:color="auto"/>
                    <w:right w:val="none" w:sz="0" w:space="0" w:color="auto"/>
                  </w:divBdr>
                  <w:divsChild>
                    <w:div w:id="1118765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912150">
          <w:marLeft w:val="0"/>
          <w:marRight w:val="0"/>
          <w:marTop w:val="0"/>
          <w:marBottom w:val="0"/>
          <w:divBdr>
            <w:top w:val="none" w:sz="0" w:space="0" w:color="auto"/>
            <w:left w:val="none" w:sz="0" w:space="0" w:color="auto"/>
            <w:bottom w:val="none" w:sz="0" w:space="0" w:color="auto"/>
            <w:right w:val="none" w:sz="0" w:space="0" w:color="auto"/>
          </w:divBdr>
          <w:divsChild>
            <w:div w:id="1812822865">
              <w:marLeft w:val="0"/>
              <w:marRight w:val="0"/>
              <w:marTop w:val="0"/>
              <w:marBottom w:val="0"/>
              <w:divBdr>
                <w:top w:val="none" w:sz="0" w:space="0" w:color="auto"/>
                <w:left w:val="none" w:sz="0" w:space="0" w:color="auto"/>
                <w:bottom w:val="none" w:sz="0" w:space="0" w:color="auto"/>
                <w:right w:val="none" w:sz="0" w:space="0" w:color="auto"/>
              </w:divBdr>
              <w:divsChild>
                <w:div w:id="492334077">
                  <w:marLeft w:val="0"/>
                  <w:marRight w:val="0"/>
                  <w:marTop w:val="0"/>
                  <w:marBottom w:val="0"/>
                  <w:divBdr>
                    <w:top w:val="none" w:sz="0" w:space="0" w:color="auto"/>
                    <w:left w:val="none" w:sz="0" w:space="0" w:color="auto"/>
                    <w:bottom w:val="none" w:sz="0" w:space="0" w:color="auto"/>
                    <w:right w:val="none" w:sz="0" w:space="0" w:color="auto"/>
                  </w:divBdr>
                  <w:divsChild>
                    <w:div w:id="73231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4422728">
      <w:bodyDiv w:val="1"/>
      <w:marLeft w:val="0"/>
      <w:marRight w:val="0"/>
      <w:marTop w:val="0"/>
      <w:marBottom w:val="0"/>
      <w:divBdr>
        <w:top w:val="none" w:sz="0" w:space="0" w:color="auto"/>
        <w:left w:val="none" w:sz="0" w:space="0" w:color="auto"/>
        <w:bottom w:val="none" w:sz="0" w:space="0" w:color="auto"/>
        <w:right w:val="none" w:sz="0" w:space="0" w:color="auto"/>
      </w:divBdr>
    </w:div>
    <w:div w:id="390345454">
      <w:bodyDiv w:val="1"/>
      <w:marLeft w:val="0"/>
      <w:marRight w:val="0"/>
      <w:marTop w:val="0"/>
      <w:marBottom w:val="0"/>
      <w:divBdr>
        <w:top w:val="none" w:sz="0" w:space="0" w:color="auto"/>
        <w:left w:val="none" w:sz="0" w:space="0" w:color="auto"/>
        <w:bottom w:val="none" w:sz="0" w:space="0" w:color="auto"/>
        <w:right w:val="none" w:sz="0" w:space="0" w:color="auto"/>
      </w:divBdr>
    </w:div>
    <w:div w:id="453258788">
      <w:bodyDiv w:val="1"/>
      <w:marLeft w:val="0"/>
      <w:marRight w:val="0"/>
      <w:marTop w:val="0"/>
      <w:marBottom w:val="0"/>
      <w:divBdr>
        <w:top w:val="none" w:sz="0" w:space="0" w:color="auto"/>
        <w:left w:val="none" w:sz="0" w:space="0" w:color="auto"/>
        <w:bottom w:val="none" w:sz="0" w:space="0" w:color="auto"/>
        <w:right w:val="none" w:sz="0" w:space="0" w:color="auto"/>
      </w:divBdr>
    </w:div>
    <w:div w:id="489294911">
      <w:bodyDiv w:val="1"/>
      <w:marLeft w:val="0"/>
      <w:marRight w:val="0"/>
      <w:marTop w:val="0"/>
      <w:marBottom w:val="0"/>
      <w:divBdr>
        <w:top w:val="none" w:sz="0" w:space="0" w:color="auto"/>
        <w:left w:val="none" w:sz="0" w:space="0" w:color="auto"/>
        <w:bottom w:val="none" w:sz="0" w:space="0" w:color="auto"/>
        <w:right w:val="none" w:sz="0" w:space="0" w:color="auto"/>
      </w:divBdr>
    </w:div>
    <w:div w:id="704141958">
      <w:bodyDiv w:val="1"/>
      <w:marLeft w:val="0"/>
      <w:marRight w:val="0"/>
      <w:marTop w:val="0"/>
      <w:marBottom w:val="0"/>
      <w:divBdr>
        <w:top w:val="none" w:sz="0" w:space="0" w:color="auto"/>
        <w:left w:val="none" w:sz="0" w:space="0" w:color="auto"/>
        <w:bottom w:val="none" w:sz="0" w:space="0" w:color="auto"/>
        <w:right w:val="none" w:sz="0" w:space="0" w:color="auto"/>
      </w:divBdr>
    </w:div>
    <w:div w:id="723018115">
      <w:bodyDiv w:val="1"/>
      <w:marLeft w:val="0"/>
      <w:marRight w:val="0"/>
      <w:marTop w:val="0"/>
      <w:marBottom w:val="0"/>
      <w:divBdr>
        <w:top w:val="none" w:sz="0" w:space="0" w:color="auto"/>
        <w:left w:val="none" w:sz="0" w:space="0" w:color="auto"/>
        <w:bottom w:val="none" w:sz="0" w:space="0" w:color="auto"/>
        <w:right w:val="none" w:sz="0" w:space="0" w:color="auto"/>
      </w:divBdr>
    </w:div>
    <w:div w:id="726105532">
      <w:bodyDiv w:val="1"/>
      <w:marLeft w:val="0"/>
      <w:marRight w:val="0"/>
      <w:marTop w:val="0"/>
      <w:marBottom w:val="0"/>
      <w:divBdr>
        <w:top w:val="none" w:sz="0" w:space="0" w:color="auto"/>
        <w:left w:val="none" w:sz="0" w:space="0" w:color="auto"/>
        <w:bottom w:val="none" w:sz="0" w:space="0" w:color="auto"/>
        <w:right w:val="none" w:sz="0" w:space="0" w:color="auto"/>
      </w:divBdr>
    </w:div>
    <w:div w:id="730613561">
      <w:bodyDiv w:val="1"/>
      <w:marLeft w:val="0"/>
      <w:marRight w:val="0"/>
      <w:marTop w:val="0"/>
      <w:marBottom w:val="0"/>
      <w:divBdr>
        <w:top w:val="none" w:sz="0" w:space="0" w:color="auto"/>
        <w:left w:val="none" w:sz="0" w:space="0" w:color="auto"/>
        <w:bottom w:val="none" w:sz="0" w:space="0" w:color="auto"/>
        <w:right w:val="none" w:sz="0" w:space="0" w:color="auto"/>
      </w:divBdr>
    </w:div>
    <w:div w:id="734745057">
      <w:bodyDiv w:val="1"/>
      <w:marLeft w:val="0"/>
      <w:marRight w:val="0"/>
      <w:marTop w:val="0"/>
      <w:marBottom w:val="0"/>
      <w:divBdr>
        <w:top w:val="none" w:sz="0" w:space="0" w:color="auto"/>
        <w:left w:val="none" w:sz="0" w:space="0" w:color="auto"/>
        <w:bottom w:val="none" w:sz="0" w:space="0" w:color="auto"/>
        <w:right w:val="none" w:sz="0" w:space="0" w:color="auto"/>
      </w:divBdr>
    </w:div>
    <w:div w:id="851531215">
      <w:bodyDiv w:val="1"/>
      <w:marLeft w:val="0"/>
      <w:marRight w:val="0"/>
      <w:marTop w:val="0"/>
      <w:marBottom w:val="0"/>
      <w:divBdr>
        <w:top w:val="none" w:sz="0" w:space="0" w:color="auto"/>
        <w:left w:val="none" w:sz="0" w:space="0" w:color="auto"/>
        <w:bottom w:val="none" w:sz="0" w:space="0" w:color="auto"/>
        <w:right w:val="none" w:sz="0" w:space="0" w:color="auto"/>
      </w:divBdr>
    </w:div>
    <w:div w:id="886912421">
      <w:bodyDiv w:val="1"/>
      <w:marLeft w:val="0"/>
      <w:marRight w:val="0"/>
      <w:marTop w:val="0"/>
      <w:marBottom w:val="0"/>
      <w:divBdr>
        <w:top w:val="none" w:sz="0" w:space="0" w:color="auto"/>
        <w:left w:val="none" w:sz="0" w:space="0" w:color="auto"/>
        <w:bottom w:val="none" w:sz="0" w:space="0" w:color="auto"/>
        <w:right w:val="none" w:sz="0" w:space="0" w:color="auto"/>
      </w:divBdr>
      <w:divsChild>
        <w:div w:id="640112281">
          <w:marLeft w:val="0"/>
          <w:marRight w:val="0"/>
          <w:marTop w:val="0"/>
          <w:marBottom w:val="0"/>
          <w:divBdr>
            <w:top w:val="none" w:sz="0" w:space="0" w:color="auto"/>
            <w:left w:val="none" w:sz="0" w:space="0" w:color="auto"/>
            <w:bottom w:val="none" w:sz="0" w:space="0" w:color="auto"/>
            <w:right w:val="none" w:sz="0" w:space="0" w:color="auto"/>
          </w:divBdr>
          <w:divsChild>
            <w:div w:id="419565673">
              <w:marLeft w:val="0"/>
              <w:marRight w:val="0"/>
              <w:marTop w:val="0"/>
              <w:marBottom w:val="0"/>
              <w:divBdr>
                <w:top w:val="none" w:sz="0" w:space="0" w:color="auto"/>
                <w:left w:val="none" w:sz="0" w:space="0" w:color="auto"/>
                <w:bottom w:val="none" w:sz="0" w:space="0" w:color="auto"/>
                <w:right w:val="none" w:sz="0" w:space="0" w:color="auto"/>
              </w:divBdr>
              <w:divsChild>
                <w:div w:id="340276812">
                  <w:marLeft w:val="0"/>
                  <w:marRight w:val="0"/>
                  <w:marTop w:val="0"/>
                  <w:marBottom w:val="0"/>
                  <w:divBdr>
                    <w:top w:val="none" w:sz="0" w:space="0" w:color="auto"/>
                    <w:left w:val="none" w:sz="0" w:space="0" w:color="auto"/>
                    <w:bottom w:val="none" w:sz="0" w:space="0" w:color="auto"/>
                    <w:right w:val="none" w:sz="0" w:space="0" w:color="auto"/>
                  </w:divBdr>
                  <w:divsChild>
                    <w:div w:id="152200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020388">
          <w:marLeft w:val="0"/>
          <w:marRight w:val="0"/>
          <w:marTop w:val="0"/>
          <w:marBottom w:val="0"/>
          <w:divBdr>
            <w:top w:val="none" w:sz="0" w:space="0" w:color="auto"/>
            <w:left w:val="none" w:sz="0" w:space="0" w:color="auto"/>
            <w:bottom w:val="none" w:sz="0" w:space="0" w:color="auto"/>
            <w:right w:val="none" w:sz="0" w:space="0" w:color="auto"/>
          </w:divBdr>
          <w:divsChild>
            <w:div w:id="1428498022">
              <w:marLeft w:val="0"/>
              <w:marRight w:val="0"/>
              <w:marTop w:val="0"/>
              <w:marBottom w:val="0"/>
              <w:divBdr>
                <w:top w:val="none" w:sz="0" w:space="0" w:color="auto"/>
                <w:left w:val="none" w:sz="0" w:space="0" w:color="auto"/>
                <w:bottom w:val="none" w:sz="0" w:space="0" w:color="auto"/>
                <w:right w:val="none" w:sz="0" w:space="0" w:color="auto"/>
              </w:divBdr>
              <w:divsChild>
                <w:div w:id="809707205">
                  <w:marLeft w:val="0"/>
                  <w:marRight w:val="0"/>
                  <w:marTop w:val="0"/>
                  <w:marBottom w:val="0"/>
                  <w:divBdr>
                    <w:top w:val="none" w:sz="0" w:space="0" w:color="auto"/>
                    <w:left w:val="none" w:sz="0" w:space="0" w:color="auto"/>
                    <w:bottom w:val="none" w:sz="0" w:space="0" w:color="auto"/>
                    <w:right w:val="none" w:sz="0" w:space="0" w:color="auto"/>
                  </w:divBdr>
                  <w:divsChild>
                    <w:div w:id="109925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2157845">
      <w:bodyDiv w:val="1"/>
      <w:marLeft w:val="0"/>
      <w:marRight w:val="0"/>
      <w:marTop w:val="0"/>
      <w:marBottom w:val="0"/>
      <w:divBdr>
        <w:top w:val="none" w:sz="0" w:space="0" w:color="auto"/>
        <w:left w:val="none" w:sz="0" w:space="0" w:color="auto"/>
        <w:bottom w:val="none" w:sz="0" w:space="0" w:color="auto"/>
        <w:right w:val="none" w:sz="0" w:space="0" w:color="auto"/>
      </w:divBdr>
      <w:divsChild>
        <w:div w:id="438259759">
          <w:marLeft w:val="0"/>
          <w:marRight w:val="0"/>
          <w:marTop w:val="0"/>
          <w:marBottom w:val="0"/>
          <w:divBdr>
            <w:top w:val="none" w:sz="0" w:space="0" w:color="auto"/>
            <w:left w:val="none" w:sz="0" w:space="0" w:color="auto"/>
            <w:bottom w:val="none" w:sz="0" w:space="0" w:color="auto"/>
            <w:right w:val="none" w:sz="0" w:space="0" w:color="auto"/>
          </w:divBdr>
          <w:divsChild>
            <w:div w:id="1158379305">
              <w:marLeft w:val="0"/>
              <w:marRight w:val="0"/>
              <w:marTop w:val="0"/>
              <w:marBottom w:val="0"/>
              <w:divBdr>
                <w:top w:val="none" w:sz="0" w:space="0" w:color="auto"/>
                <w:left w:val="none" w:sz="0" w:space="0" w:color="auto"/>
                <w:bottom w:val="none" w:sz="0" w:space="0" w:color="auto"/>
                <w:right w:val="none" w:sz="0" w:space="0" w:color="auto"/>
              </w:divBdr>
              <w:divsChild>
                <w:div w:id="1182936889">
                  <w:marLeft w:val="0"/>
                  <w:marRight w:val="0"/>
                  <w:marTop w:val="0"/>
                  <w:marBottom w:val="0"/>
                  <w:divBdr>
                    <w:top w:val="none" w:sz="0" w:space="0" w:color="auto"/>
                    <w:left w:val="none" w:sz="0" w:space="0" w:color="auto"/>
                    <w:bottom w:val="none" w:sz="0" w:space="0" w:color="auto"/>
                    <w:right w:val="none" w:sz="0" w:space="0" w:color="auto"/>
                  </w:divBdr>
                  <w:divsChild>
                    <w:div w:id="1450928904">
                      <w:marLeft w:val="0"/>
                      <w:marRight w:val="0"/>
                      <w:marTop w:val="0"/>
                      <w:marBottom w:val="0"/>
                      <w:divBdr>
                        <w:top w:val="none" w:sz="0" w:space="0" w:color="auto"/>
                        <w:left w:val="none" w:sz="0" w:space="0" w:color="auto"/>
                        <w:bottom w:val="none" w:sz="0" w:space="0" w:color="auto"/>
                        <w:right w:val="none" w:sz="0" w:space="0" w:color="auto"/>
                      </w:divBdr>
                      <w:divsChild>
                        <w:div w:id="1222792540">
                          <w:marLeft w:val="0"/>
                          <w:marRight w:val="0"/>
                          <w:marTop w:val="0"/>
                          <w:marBottom w:val="0"/>
                          <w:divBdr>
                            <w:top w:val="none" w:sz="0" w:space="0" w:color="auto"/>
                            <w:left w:val="none" w:sz="0" w:space="0" w:color="auto"/>
                            <w:bottom w:val="none" w:sz="0" w:space="0" w:color="auto"/>
                            <w:right w:val="none" w:sz="0" w:space="0" w:color="auto"/>
                          </w:divBdr>
                          <w:divsChild>
                            <w:div w:id="85152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2808976">
      <w:bodyDiv w:val="1"/>
      <w:marLeft w:val="0"/>
      <w:marRight w:val="0"/>
      <w:marTop w:val="0"/>
      <w:marBottom w:val="0"/>
      <w:divBdr>
        <w:top w:val="none" w:sz="0" w:space="0" w:color="auto"/>
        <w:left w:val="none" w:sz="0" w:space="0" w:color="auto"/>
        <w:bottom w:val="none" w:sz="0" w:space="0" w:color="auto"/>
        <w:right w:val="none" w:sz="0" w:space="0" w:color="auto"/>
      </w:divBdr>
    </w:div>
    <w:div w:id="954360869">
      <w:bodyDiv w:val="1"/>
      <w:marLeft w:val="0"/>
      <w:marRight w:val="0"/>
      <w:marTop w:val="0"/>
      <w:marBottom w:val="0"/>
      <w:divBdr>
        <w:top w:val="none" w:sz="0" w:space="0" w:color="auto"/>
        <w:left w:val="none" w:sz="0" w:space="0" w:color="auto"/>
        <w:bottom w:val="none" w:sz="0" w:space="0" w:color="auto"/>
        <w:right w:val="none" w:sz="0" w:space="0" w:color="auto"/>
      </w:divBdr>
      <w:divsChild>
        <w:div w:id="1699617849">
          <w:marLeft w:val="0"/>
          <w:marRight w:val="0"/>
          <w:marTop w:val="0"/>
          <w:marBottom w:val="0"/>
          <w:divBdr>
            <w:top w:val="none" w:sz="0" w:space="0" w:color="auto"/>
            <w:left w:val="none" w:sz="0" w:space="0" w:color="auto"/>
            <w:bottom w:val="none" w:sz="0" w:space="0" w:color="auto"/>
            <w:right w:val="none" w:sz="0" w:space="0" w:color="auto"/>
          </w:divBdr>
          <w:divsChild>
            <w:div w:id="1050614922">
              <w:marLeft w:val="0"/>
              <w:marRight w:val="0"/>
              <w:marTop w:val="0"/>
              <w:marBottom w:val="0"/>
              <w:divBdr>
                <w:top w:val="none" w:sz="0" w:space="0" w:color="auto"/>
                <w:left w:val="none" w:sz="0" w:space="0" w:color="auto"/>
                <w:bottom w:val="none" w:sz="0" w:space="0" w:color="auto"/>
                <w:right w:val="none" w:sz="0" w:space="0" w:color="auto"/>
              </w:divBdr>
              <w:divsChild>
                <w:div w:id="1926449512">
                  <w:marLeft w:val="0"/>
                  <w:marRight w:val="0"/>
                  <w:marTop w:val="0"/>
                  <w:marBottom w:val="0"/>
                  <w:divBdr>
                    <w:top w:val="none" w:sz="0" w:space="0" w:color="auto"/>
                    <w:left w:val="none" w:sz="0" w:space="0" w:color="auto"/>
                    <w:bottom w:val="none" w:sz="0" w:space="0" w:color="auto"/>
                    <w:right w:val="none" w:sz="0" w:space="0" w:color="auto"/>
                  </w:divBdr>
                  <w:divsChild>
                    <w:div w:id="1260525142">
                      <w:marLeft w:val="0"/>
                      <w:marRight w:val="0"/>
                      <w:marTop w:val="0"/>
                      <w:marBottom w:val="0"/>
                      <w:divBdr>
                        <w:top w:val="none" w:sz="0" w:space="0" w:color="auto"/>
                        <w:left w:val="none" w:sz="0" w:space="0" w:color="auto"/>
                        <w:bottom w:val="none" w:sz="0" w:space="0" w:color="auto"/>
                        <w:right w:val="none" w:sz="0" w:space="0" w:color="auto"/>
                      </w:divBdr>
                      <w:divsChild>
                        <w:div w:id="2144804237">
                          <w:marLeft w:val="0"/>
                          <w:marRight w:val="0"/>
                          <w:marTop w:val="0"/>
                          <w:marBottom w:val="0"/>
                          <w:divBdr>
                            <w:top w:val="none" w:sz="0" w:space="0" w:color="auto"/>
                            <w:left w:val="none" w:sz="0" w:space="0" w:color="auto"/>
                            <w:bottom w:val="none" w:sz="0" w:space="0" w:color="auto"/>
                            <w:right w:val="none" w:sz="0" w:space="0" w:color="auto"/>
                          </w:divBdr>
                          <w:divsChild>
                            <w:div w:id="68652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2921941">
      <w:bodyDiv w:val="1"/>
      <w:marLeft w:val="0"/>
      <w:marRight w:val="0"/>
      <w:marTop w:val="0"/>
      <w:marBottom w:val="0"/>
      <w:divBdr>
        <w:top w:val="none" w:sz="0" w:space="0" w:color="auto"/>
        <w:left w:val="none" w:sz="0" w:space="0" w:color="auto"/>
        <w:bottom w:val="none" w:sz="0" w:space="0" w:color="auto"/>
        <w:right w:val="none" w:sz="0" w:space="0" w:color="auto"/>
      </w:divBdr>
    </w:div>
    <w:div w:id="1152792213">
      <w:bodyDiv w:val="1"/>
      <w:marLeft w:val="0"/>
      <w:marRight w:val="0"/>
      <w:marTop w:val="0"/>
      <w:marBottom w:val="0"/>
      <w:divBdr>
        <w:top w:val="none" w:sz="0" w:space="0" w:color="auto"/>
        <w:left w:val="none" w:sz="0" w:space="0" w:color="auto"/>
        <w:bottom w:val="none" w:sz="0" w:space="0" w:color="auto"/>
        <w:right w:val="none" w:sz="0" w:space="0" w:color="auto"/>
      </w:divBdr>
      <w:divsChild>
        <w:div w:id="13269862">
          <w:marLeft w:val="0"/>
          <w:marRight w:val="0"/>
          <w:marTop w:val="0"/>
          <w:marBottom w:val="0"/>
          <w:divBdr>
            <w:top w:val="none" w:sz="0" w:space="0" w:color="auto"/>
            <w:left w:val="none" w:sz="0" w:space="0" w:color="auto"/>
            <w:bottom w:val="none" w:sz="0" w:space="0" w:color="auto"/>
            <w:right w:val="none" w:sz="0" w:space="0" w:color="auto"/>
          </w:divBdr>
          <w:divsChild>
            <w:div w:id="1405764653">
              <w:marLeft w:val="0"/>
              <w:marRight w:val="0"/>
              <w:marTop w:val="0"/>
              <w:marBottom w:val="0"/>
              <w:divBdr>
                <w:top w:val="none" w:sz="0" w:space="0" w:color="auto"/>
                <w:left w:val="none" w:sz="0" w:space="0" w:color="auto"/>
                <w:bottom w:val="none" w:sz="0" w:space="0" w:color="auto"/>
                <w:right w:val="none" w:sz="0" w:space="0" w:color="auto"/>
              </w:divBdr>
              <w:divsChild>
                <w:div w:id="1262837532">
                  <w:marLeft w:val="0"/>
                  <w:marRight w:val="0"/>
                  <w:marTop w:val="0"/>
                  <w:marBottom w:val="0"/>
                  <w:divBdr>
                    <w:top w:val="none" w:sz="0" w:space="0" w:color="auto"/>
                    <w:left w:val="none" w:sz="0" w:space="0" w:color="auto"/>
                    <w:bottom w:val="none" w:sz="0" w:space="0" w:color="auto"/>
                    <w:right w:val="none" w:sz="0" w:space="0" w:color="auto"/>
                  </w:divBdr>
                  <w:divsChild>
                    <w:div w:id="171530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26057">
          <w:marLeft w:val="0"/>
          <w:marRight w:val="0"/>
          <w:marTop w:val="0"/>
          <w:marBottom w:val="0"/>
          <w:divBdr>
            <w:top w:val="none" w:sz="0" w:space="0" w:color="auto"/>
            <w:left w:val="none" w:sz="0" w:space="0" w:color="auto"/>
            <w:bottom w:val="none" w:sz="0" w:space="0" w:color="auto"/>
            <w:right w:val="none" w:sz="0" w:space="0" w:color="auto"/>
          </w:divBdr>
          <w:divsChild>
            <w:div w:id="982000530">
              <w:marLeft w:val="0"/>
              <w:marRight w:val="0"/>
              <w:marTop w:val="0"/>
              <w:marBottom w:val="0"/>
              <w:divBdr>
                <w:top w:val="none" w:sz="0" w:space="0" w:color="auto"/>
                <w:left w:val="none" w:sz="0" w:space="0" w:color="auto"/>
                <w:bottom w:val="none" w:sz="0" w:space="0" w:color="auto"/>
                <w:right w:val="none" w:sz="0" w:space="0" w:color="auto"/>
              </w:divBdr>
              <w:divsChild>
                <w:div w:id="995761052">
                  <w:marLeft w:val="0"/>
                  <w:marRight w:val="0"/>
                  <w:marTop w:val="0"/>
                  <w:marBottom w:val="0"/>
                  <w:divBdr>
                    <w:top w:val="none" w:sz="0" w:space="0" w:color="auto"/>
                    <w:left w:val="none" w:sz="0" w:space="0" w:color="auto"/>
                    <w:bottom w:val="none" w:sz="0" w:space="0" w:color="auto"/>
                    <w:right w:val="none" w:sz="0" w:space="0" w:color="auto"/>
                  </w:divBdr>
                  <w:divsChild>
                    <w:div w:id="50556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037083">
      <w:bodyDiv w:val="1"/>
      <w:marLeft w:val="0"/>
      <w:marRight w:val="0"/>
      <w:marTop w:val="0"/>
      <w:marBottom w:val="0"/>
      <w:divBdr>
        <w:top w:val="none" w:sz="0" w:space="0" w:color="auto"/>
        <w:left w:val="none" w:sz="0" w:space="0" w:color="auto"/>
        <w:bottom w:val="none" w:sz="0" w:space="0" w:color="auto"/>
        <w:right w:val="none" w:sz="0" w:space="0" w:color="auto"/>
      </w:divBdr>
    </w:div>
    <w:div w:id="1352144406">
      <w:bodyDiv w:val="1"/>
      <w:marLeft w:val="0"/>
      <w:marRight w:val="0"/>
      <w:marTop w:val="0"/>
      <w:marBottom w:val="0"/>
      <w:divBdr>
        <w:top w:val="none" w:sz="0" w:space="0" w:color="auto"/>
        <w:left w:val="none" w:sz="0" w:space="0" w:color="auto"/>
        <w:bottom w:val="none" w:sz="0" w:space="0" w:color="auto"/>
        <w:right w:val="none" w:sz="0" w:space="0" w:color="auto"/>
      </w:divBdr>
    </w:div>
    <w:div w:id="1391466014">
      <w:bodyDiv w:val="1"/>
      <w:marLeft w:val="0"/>
      <w:marRight w:val="0"/>
      <w:marTop w:val="0"/>
      <w:marBottom w:val="0"/>
      <w:divBdr>
        <w:top w:val="none" w:sz="0" w:space="0" w:color="auto"/>
        <w:left w:val="none" w:sz="0" w:space="0" w:color="auto"/>
        <w:bottom w:val="none" w:sz="0" w:space="0" w:color="auto"/>
        <w:right w:val="none" w:sz="0" w:space="0" w:color="auto"/>
      </w:divBdr>
      <w:divsChild>
        <w:div w:id="536430454">
          <w:marLeft w:val="0"/>
          <w:marRight w:val="0"/>
          <w:marTop w:val="0"/>
          <w:marBottom w:val="0"/>
          <w:divBdr>
            <w:top w:val="none" w:sz="0" w:space="0" w:color="auto"/>
            <w:left w:val="none" w:sz="0" w:space="0" w:color="auto"/>
            <w:bottom w:val="none" w:sz="0" w:space="0" w:color="auto"/>
            <w:right w:val="none" w:sz="0" w:space="0" w:color="auto"/>
          </w:divBdr>
          <w:divsChild>
            <w:div w:id="1720203572">
              <w:marLeft w:val="0"/>
              <w:marRight w:val="0"/>
              <w:marTop w:val="0"/>
              <w:marBottom w:val="0"/>
              <w:divBdr>
                <w:top w:val="none" w:sz="0" w:space="0" w:color="auto"/>
                <w:left w:val="none" w:sz="0" w:space="0" w:color="auto"/>
                <w:bottom w:val="none" w:sz="0" w:space="0" w:color="auto"/>
                <w:right w:val="none" w:sz="0" w:space="0" w:color="auto"/>
              </w:divBdr>
              <w:divsChild>
                <w:div w:id="1393967151">
                  <w:marLeft w:val="0"/>
                  <w:marRight w:val="0"/>
                  <w:marTop w:val="0"/>
                  <w:marBottom w:val="0"/>
                  <w:divBdr>
                    <w:top w:val="none" w:sz="0" w:space="0" w:color="auto"/>
                    <w:left w:val="none" w:sz="0" w:space="0" w:color="auto"/>
                    <w:bottom w:val="none" w:sz="0" w:space="0" w:color="auto"/>
                    <w:right w:val="none" w:sz="0" w:space="0" w:color="auto"/>
                  </w:divBdr>
                  <w:divsChild>
                    <w:div w:id="160926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72944">
          <w:marLeft w:val="0"/>
          <w:marRight w:val="0"/>
          <w:marTop w:val="0"/>
          <w:marBottom w:val="0"/>
          <w:divBdr>
            <w:top w:val="none" w:sz="0" w:space="0" w:color="auto"/>
            <w:left w:val="none" w:sz="0" w:space="0" w:color="auto"/>
            <w:bottom w:val="none" w:sz="0" w:space="0" w:color="auto"/>
            <w:right w:val="none" w:sz="0" w:space="0" w:color="auto"/>
          </w:divBdr>
          <w:divsChild>
            <w:div w:id="26415516">
              <w:marLeft w:val="0"/>
              <w:marRight w:val="0"/>
              <w:marTop w:val="0"/>
              <w:marBottom w:val="0"/>
              <w:divBdr>
                <w:top w:val="none" w:sz="0" w:space="0" w:color="auto"/>
                <w:left w:val="none" w:sz="0" w:space="0" w:color="auto"/>
                <w:bottom w:val="none" w:sz="0" w:space="0" w:color="auto"/>
                <w:right w:val="none" w:sz="0" w:space="0" w:color="auto"/>
              </w:divBdr>
              <w:divsChild>
                <w:div w:id="1209301467">
                  <w:marLeft w:val="0"/>
                  <w:marRight w:val="0"/>
                  <w:marTop w:val="0"/>
                  <w:marBottom w:val="0"/>
                  <w:divBdr>
                    <w:top w:val="none" w:sz="0" w:space="0" w:color="auto"/>
                    <w:left w:val="none" w:sz="0" w:space="0" w:color="auto"/>
                    <w:bottom w:val="none" w:sz="0" w:space="0" w:color="auto"/>
                    <w:right w:val="none" w:sz="0" w:space="0" w:color="auto"/>
                  </w:divBdr>
                  <w:divsChild>
                    <w:div w:id="53322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042385">
      <w:bodyDiv w:val="1"/>
      <w:marLeft w:val="0"/>
      <w:marRight w:val="0"/>
      <w:marTop w:val="0"/>
      <w:marBottom w:val="0"/>
      <w:divBdr>
        <w:top w:val="none" w:sz="0" w:space="0" w:color="auto"/>
        <w:left w:val="none" w:sz="0" w:space="0" w:color="auto"/>
        <w:bottom w:val="none" w:sz="0" w:space="0" w:color="auto"/>
        <w:right w:val="none" w:sz="0" w:space="0" w:color="auto"/>
      </w:divBdr>
      <w:divsChild>
        <w:div w:id="1410031327">
          <w:marLeft w:val="0"/>
          <w:marRight w:val="0"/>
          <w:marTop w:val="0"/>
          <w:marBottom w:val="0"/>
          <w:divBdr>
            <w:top w:val="none" w:sz="0" w:space="0" w:color="auto"/>
            <w:left w:val="none" w:sz="0" w:space="0" w:color="auto"/>
            <w:bottom w:val="none" w:sz="0" w:space="0" w:color="auto"/>
            <w:right w:val="none" w:sz="0" w:space="0" w:color="auto"/>
          </w:divBdr>
          <w:divsChild>
            <w:div w:id="1018579205">
              <w:marLeft w:val="0"/>
              <w:marRight w:val="0"/>
              <w:marTop w:val="0"/>
              <w:marBottom w:val="0"/>
              <w:divBdr>
                <w:top w:val="none" w:sz="0" w:space="0" w:color="auto"/>
                <w:left w:val="none" w:sz="0" w:space="0" w:color="auto"/>
                <w:bottom w:val="none" w:sz="0" w:space="0" w:color="auto"/>
                <w:right w:val="none" w:sz="0" w:space="0" w:color="auto"/>
              </w:divBdr>
              <w:divsChild>
                <w:div w:id="2009094645">
                  <w:marLeft w:val="0"/>
                  <w:marRight w:val="0"/>
                  <w:marTop w:val="0"/>
                  <w:marBottom w:val="0"/>
                  <w:divBdr>
                    <w:top w:val="none" w:sz="0" w:space="0" w:color="auto"/>
                    <w:left w:val="none" w:sz="0" w:space="0" w:color="auto"/>
                    <w:bottom w:val="none" w:sz="0" w:space="0" w:color="auto"/>
                    <w:right w:val="none" w:sz="0" w:space="0" w:color="auto"/>
                  </w:divBdr>
                  <w:divsChild>
                    <w:div w:id="1951621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83477">
          <w:marLeft w:val="0"/>
          <w:marRight w:val="0"/>
          <w:marTop w:val="0"/>
          <w:marBottom w:val="0"/>
          <w:divBdr>
            <w:top w:val="none" w:sz="0" w:space="0" w:color="auto"/>
            <w:left w:val="none" w:sz="0" w:space="0" w:color="auto"/>
            <w:bottom w:val="none" w:sz="0" w:space="0" w:color="auto"/>
            <w:right w:val="none" w:sz="0" w:space="0" w:color="auto"/>
          </w:divBdr>
          <w:divsChild>
            <w:div w:id="1576159214">
              <w:marLeft w:val="0"/>
              <w:marRight w:val="0"/>
              <w:marTop w:val="0"/>
              <w:marBottom w:val="0"/>
              <w:divBdr>
                <w:top w:val="none" w:sz="0" w:space="0" w:color="auto"/>
                <w:left w:val="none" w:sz="0" w:space="0" w:color="auto"/>
                <w:bottom w:val="none" w:sz="0" w:space="0" w:color="auto"/>
                <w:right w:val="none" w:sz="0" w:space="0" w:color="auto"/>
              </w:divBdr>
              <w:divsChild>
                <w:div w:id="49234040">
                  <w:marLeft w:val="0"/>
                  <w:marRight w:val="0"/>
                  <w:marTop w:val="0"/>
                  <w:marBottom w:val="0"/>
                  <w:divBdr>
                    <w:top w:val="none" w:sz="0" w:space="0" w:color="auto"/>
                    <w:left w:val="none" w:sz="0" w:space="0" w:color="auto"/>
                    <w:bottom w:val="none" w:sz="0" w:space="0" w:color="auto"/>
                    <w:right w:val="none" w:sz="0" w:space="0" w:color="auto"/>
                  </w:divBdr>
                  <w:divsChild>
                    <w:div w:id="76422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406203">
      <w:bodyDiv w:val="1"/>
      <w:marLeft w:val="0"/>
      <w:marRight w:val="0"/>
      <w:marTop w:val="0"/>
      <w:marBottom w:val="0"/>
      <w:divBdr>
        <w:top w:val="none" w:sz="0" w:space="0" w:color="auto"/>
        <w:left w:val="none" w:sz="0" w:space="0" w:color="auto"/>
        <w:bottom w:val="none" w:sz="0" w:space="0" w:color="auto"/>
        <w:right w:val="none" w:sz="0" w:space="0" w:color="auto"/>
      </w:divBdr>
    </w:div>
    <w:div w:id="1607693254">
      <w:bodyDiv w:val="1"/>
      <w:marLeft w:val="0"/>
      <w:marRight w:val="0"/>
      <w:marTop w:val="0"/>
      <w:marBottom w:val="0"/>
      <w:divBdr>
        <w:top w:val="none" w:sz="0" w:space="0" w:color="auto"/>
        <w:left w:val="none" w:sz="0" w:space="0" w:color="auto"/>
        <w:bottom w:val="none" w:sz="0" w:space="0" w:color="auto"/>
        <w:right w:val="none" w:sz="0" w:space="0" w:color="auto"/>
      </w:divBdr>
    </w:div>
    <w:div w:id="1663045052">
      <w:bodyDiv w:val="1"/>
      <w:marLeft w:val="0"/>
      <w:marRight w:val="0"/>
      <w:marTop w:val="0"/>
      <w:marBottom w:val="0"/>
      <w:divBdr>
        <w:top w:val="none" w:sz="0" w:space="0" w:color="auto"/>
        <w:left w:val="none" w:sz="0" w:space="0" w:color="auto"/>
        <w:bottom w:val="none" w:sz="0" w:space="0" w:color="auto"/>
        <w:right w:val="none" w:sz="0" w:space="0" w:color="auto"/>
      </w:divBdr>
      <w:divsChild>
        <w:div w:id="1469473691">
          <w:marLeft w:val="0"/>
          <w:marRight w:val="0"/>
          <w:marTop w:val="0"/>
          <w:marBottom w:val="0"/>
          <w:divBdr>
            <w:top w:val="none" w:sz="0" w:space="0" w:color="auto"/>
            <w:left w:val="none" w:sz="0" w:space="0" w:color="auto"/>
            <w:bottom w:val="none" w:sz="0" w:space="0" w:color="auto"/>
            <w:right w:val="none" w:sz="0" w:space="0" w:color="auto"/>
          </w:divBdr>
          <w:divsChild>
            <w:div w:id="172382390">
              <w:marLeft w:val="0"/>
              <w:marRight w:val="0"/>
              <w:marTop w:val="0"/>
              <w:marBottom w:val="0"/>
              <w:divBdr>
                <w:top w:val="none" w:sz="0" w:space="0" w:color="auto"/>
                <w:left w:val="none" w:sz="0" w:space="0" w:color="auto"/>
                <w:bottom w:val="none" w:sz="0" w:space="0" w:color="auto"/>
                <w:right w:val="none" w:sz="0" w:space="0" w:color="auto"/>
              </w:divBdr>
              <w:divsChild>
                <w:div w:id="139809875">
                  <w:marLeft w:val="0"/>
                  <w:marRight w:val="0"/>
                  <w:marTop w:val="0"/>
                  <w:marBottom w:val="0"/>
                  <w:divBdr>
                    <w:top w:val="none" w:sz="0" w:space="0" w:color="auto"/>
                    <w:left w:val="none" w:sz="0" w:space="0" w:color="auto"/>
                    <w:bottom w:val="none" w:sz="0" w:space="0" w:color="auto"/>
                    <w:right w:val="none" w:sz="0" w:space="0" w:color="auto"/>
                  </w:divBdr>
                  <w:divsChild>
                    <w:div w:id="1715235064">
                      <w:marLeft w:val="0"/>
                      <w:marRight w:val="0"/>
                      <w:marTop w:val="0"/>
                      <w:marBottom w:val="0"/>
                      <w:divBdr>
                        <w:top w:val="none" w:sz="0" w:space="0" w:color="auto"/>
                        <w:left w:val="none" w:sz="0" w:space="0" w:color="auto"/>
                        <w:bottom w:val="none" w:sz="0" w:space="0" w:color="auto"/>
                        <w:right w:val="none" w:sz="0" w:space="0" w:color="auto"/>
                      </w:divBdr>
                      <w:divsChild>
                        <w:div w:id="2095396210">
                          <w:marLeft w:val="0"/>
                          <w:marRight w:val="0"/>
                          <w:marTop w:val="0"/>
                          <w:marBottom w:val="0"/>
                          <w:divBdr>
                            <w:top w:val="none" w:sz="0" w:space="0" w:color="auto"/>
                            <w:left w:val="none" w:sz="0" w:space="0" w:color="auto"/>
                            <w:bottom w:val="none" w:sz="0" w:space="0" w:color="auto"/>
                            <w:right w:val="none" w:sz="0" w:space="0" w:color="auto"/>
                          </w:divBdr>
                          <w:divsChild>
                            <w:div w:id="174891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907893">
      <w:bodyDiv w:val="1"/>
      <w:marLeft w:val="0"/>
      <w:marRight w:val="0"/>
      <w:marTop w:val="0"/>
      <w:marBottom w:val="0"/>
      <w:divBdr>
        <w:top w:val="none" w:sz="0" w:space="0" w:color="auto"/>
        <w:left w:val="none" w:sz="0" w:space="0" w:color="auto"/>
        <w:bottom w:val="none" w:sz="0" w:space="0" w:color="auto"/>
        <w:right w:val="none" w:sz="0" w:space="0" w:color="auto"/>
      </w:divBdr>
    </w:div>
    <w:div w:id="1719819825">
      <w:bodyDiv w:val="1"/>
      <w:marLeft w:val="0"/>
      <w:marRight w:val="0"/>
      <w:marTop w:val="0"/>
      <w:marBottom w:val="0"/>
      <w:divBdr>
        <w:top w:val="none" w:sz="0" w:space="0" w:color="auto"/>
        <w:left w:val="none" w:sz="0" w:space="0" w:color="auto"/>
        <w:bottom w:val="none" w:sz="0" w:space="0" w:color="auto"/>
        <w:right w:val="none" w:sz="0" w:space="0" w:color="auto"/>
      </w:divBdr>
      <w:divsChild>
        <w:div w:id="832331903">
          <w:marLeft w:val="0"/>
          <w:marRight w:val="0"/>
          <w:marTop w:val="0"/>
          <w:marBottom w:val="0"/>
          <w:divBdr>
            <w:top w:val="none" w:sz="0" w:space="0" w:color="auto"/>
            <w:left w:val="none" w:sz="0" w:space="0" w:color="auto"/>
            <w:bottom w:val="none" w:sz="0" w:space="0" w:color="auto"/>
            <w:right w:val="none" w:sz="0" w:space="0" w:color="auto"/>
          </w:divBdr>
          <w:divsChild>
            <w:div w:id="1498885091">
              <w:marLeft w:val="0"/>
              <w:marRight w:val="0"/>
              <w:marTop w:val="0"/>
              <w:marBottom w:val="0"/>
              <w:divBdr>
                <w:top w:val="none" w:sz="0" w:space="0" w:color="auto"/>
                <w:left w:val="none" w:sz="0" w:space="0" w:color="auto"/>
                <w:bottom w:val="none" w:sz="0" w:space="0" w:color="auto"/>
                <w:right w:val="none" w:sz="0" w:space="0" w:color="auto"/>
              </w:divBdr>
              <w:divsChild>
                <w:div w:id="1728601354">
                  <w:marLeft w:val="0"/>
                  <w:marRight w:val="0"/>
                  <w:marTop w:val="0"/>
                  <w:marBottom w:val="0"/>
                  <w:divBdr>
                    <w:top w:val="none" w:sz="0" w:space="0" w:color="auto"/>
                    <w:left w:val="none" w:sz="0" w:space="0" w:color="auto"/>
                    <w:bottom w:val="none" w:sz="0" w:space="0" w:color="auto"/>
                    <w:right w:val="none" w:sz="0" w:space="0" w:color="auto"/>
                  </w:divBdr>
                  <w:divsChild>
                    <w:div w:id="99202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098752">
          <w:marLeft w:val="0"/>
          <w:marRight w:val="0"/>
          <w:marTop w:val="0"/>
          <w:marBottom w:val="0"/>
          <w:divBdr>
            <w:top w:val="none" w:sz="0" w:space="0" w:color="auto"/>
            <w:left w:val="none" w:sz="0" w:space="0" w:color="auto"/>
            <w:bottom w:val="none" w:sz="0" w:space="0" w:color="auto"/>
            <w:right w:val="none" w:sz="0" w:space="0" w:color="auto"/>
          </w:divBdr>
          <w:divsChild>
            <w:div w:id="476067960">
              <w:marLeft w:val="0"/>
              <w:marRight w:val="0"/>
              <w:marTop w:val="0"/>
              <w:marBottom w:val="0"/>
              <w:divBdr>
                <w:top w:val="none" w:sz="0" w:space="0" w:color="auto"/>
                <w:left w:val="none" w:sz="0" w:space="0" w:color="auto"/>
                <w:bottom w:val="none" w:sz="0" w:space="0" w:color="auto"/>
                <w:right w:val="none" w:sz="0" w:space="0" w:color="auto"/>
              </w:divBdr>
              <w:divsChild>
                <w:div w:id="1889294443">
                  <w:marLeft w:val="0"/>
                  <w:marRight w:val="0"/>
                  <w:marTop w:val="0"/>
                  <w:marBottom w:val="0"/>
                  <w:divBdr>
                    <w:top w:val="none" w:sz="0" w:space="0" w:color="auto"/>
                    <w:left w:val="none" w:sz="0" w:space="0" w:color="auto"/>
                    <w:bottom w:val="none" w:sz="0" w:space="0" w:color="auto"/>
                    <w:right w:val="none" w:sz="0" w:space="0" w:color="auto"/>
                  </w:divBdr>
                  <w:divsChild>
                    <w:div w:id="210876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776835">
      <w:bodyDiv w:val="1"/>
      <w:marLeft w:val="0"/>
      <w:marRight w:val="0"/>
      <w:marTop w:val="0"/>
      <w:marBottom w:val="0"/>
      <w:divBdr>
        <w:top w:val="none" w:sz="0" w:space="0" w:color="auto"/>
        <w:left w:val="none" w:sz="0" w:space="0" w:color="auto"/>
        <w:bottom w:val="none" w:sz="0" w:space="0" w:color="auto"/>
        <w:right w:val="none" w:sz="0" w:space="0" w:color="auto"/>
      </w:divBdr>
    </w:div>
    <w:div w:id="1852185531">
      <w:bodyDiv w:val="1"/>
      <w:marLeft w:val="0"/>
      <w:marRight w:val="0"/>
      <w:marTop w:val="0"/>
      <w:marBottom w:val="0"/>
      <w:divBdr>
        <w:top w:val="none" w:sz="0" w:space="0" w:color="auto"/>
        <w:left w:val="none" w:sz="0" w:space="0" w:color="auto"/>
        <w:bottom w:val="none" w:sz="0" w:space="0" w:color="auto"/>
        <w:right w:val="none" w:sz="0" w:space="0" w:color="auto"/>
      </w:divBdr>
    </w:div>
    <w:div w:id="1914702664">
      <w:bodyDiv w:val="1"/>
      <w:marLeft w:val="0"/>
      <w:marRight w:val="0"/>
      <w:marTop w:val="0"/>
      <w:marBottom w:val="0"/>
      <w:divBdr>
        <w:top w:val="none" w:sz="0" w:space="0" w:color="auto"/>
        <w:left w:val="none" w:sz="0" w:space="0" w:color="auto"/>
        <w:bottom w:val="none" w:sz="0" w:space="0" w:color="auto"/>
        <w:right w:val="none" w:sz="0" w:space="0" w:color="auto"/>
      </w:divBdr>
      <w:divsChild>
        <w:div w:id="1794133974">
          <w:marLeft w:val="0"/>
          <w:marRight w:val="0"/>
          <w:marTop w:val="0"/>
          <w:marBottom w:val="0"/>
          <w:divBdr>
            <w:top w:val="none" w:sz="0" w:space="0" w:color="auto"/>
            <w:left w:val="none" w:sz="0" w:space="0" w:color="auto"/>
            <w:bottom w:val="none" w:sz="0" w:space="0" w:color="auto"/>
            <w:right w:val="none" w:sz="0" w:space="0" w:color="auto"/>
          </w:divBdr>
          <w:divsChild>
            <w:div w:id="1760298260">
              <w:marLeft w:val="0"/>
              <w:marRight w:val="0"/>
              <w:marTop w:val="0"/>
              <w:marBottom w:val="0"/>
              <w:divBdr>
                <w:top w:val="none" w:sz="0" w:space="0" w:color="auto"/>
                <w:left w:val="none" w:sz="0" w:space="0" w:color="auto"/>
                <w:bottom w:val="none" w:sz="0" w:space="0" w:color="auto"/>
                <w:right w:val="none" w:sz="0" w:space="0" w:color="auto"/>
              </w:divBdr>
              <w:divsChild>
                <w:div w:id="151679640">
                  <w:marLeft w:val="0"/>
                  <w:marRight w:val="0"/>
                  <w:marTop w:val="0"/>
                  <w:marBottom w:val="0"/>
                  <w:divBdr>
                    <w:top w:val="none" w:sz="0" w:space="0" w:color="auto"/>
                    <w:left w:val="none" w:sz="0" w:space="0" w:color="auto"/>
                    <w:bottom w:val="none" w:sz="0" w:space="0" w:color="auto"/>
                    <w:right w:val="none" w:sz="0" w:space="0" w:color="auto"/>
                  </w:divBdr>
                  <w:divsChild>
                    <w:div w:id="1202092724">
                      <w:marLeft w:val="0"/>
                      <w:marRight w:val="0"/>
                      <w:marTop w:val="0"/>
                      <w:marBottom w:val="0"/>
                      <w:divBdr>
                        <w:top w:val="none" w:sz="0" w:space="0" w:color="auto"/>
                        <w:left w:val="none" w:sz="0" w:space="0" w:color="auto"/>
                        <w:bottom w:val="none" w:sz="0" w:space="0" w:color="auto"/>
                        <w:right w:val="none" w:sz="0" w:space="0" w:color="auto"/>
                      </w:divBdr>
                      <w:divsChild>
                        <w:div w:id="1702970251">
                          <w:marLeft w:val="0"/>
                          <w:marRight w:val="0"/>
                          <w:marTop w:val="0"/>
                          <w:marBottom w:val="0"/>
                          <w:divBdr>
                            <w:top w:val="none" w:sz="0" w:space="0" w:color="auto"/>
                            <w:left w:val="none" w:sz="0" w:space="0" w:color="auto"/>
                            <w:bottom w:val="none" w:sz="0" w:space="0" w:color="auto"/>
                            <w:right w:val="none" w:sz="0" w:space="0" w:color="auto"/>
                          </w:divBdr>
                          <w:divsChild>
                            <w:div w:id="51773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947987">
      <w:bodyDiv w:val="1"/>
      <w:marLeft w:val="0"/>
      <w:marRight w:val="0"/>
      <w:marTop w:val="0"/>
      <w:marBottom w:val="0"/>
      <w:divBdr>
        <w:top w:val="none" w:sz="0" w:space="0" w:color="auto"/>
        <w:left w:val="none" w:sz="0" w:space="0" w:color="auto"/>
        <w:bottom w:val="none" w:sz="0" w:space="0" w:color="auto"/>
        <w:right w:val="none" w:sz="0" w:space="0" w:color="auto"/>
      </w:divBdr>
      <w:divsChild>
        <w:div w:id="2080327191">
          <w:marLeft w:val="0"/>
          <w:marRight w:val="0"/>
          <w:marTop w:val="0"/>
          <w:marBottom w:val="0"/>
          <w:divBdr>
            <w:top w:val="none" w:sz="0" w:space="0" w:color="auto"/>
            <w:left w:val="none" w:sz="0" w:space="0" w:color="auto"/>
            <w:bottom w:val="none" w:sz="0" w:space="0" w:color="auto"/>
            <w:right w:val="none" w:sz="0" w:space="0" w:color="auto"/>
          </w:divBdr>
          <w:divsChild>
            <w:div w:id="883909308">
              <w:marLeft w:val="0"/>
              <w:marRight w:val="0"/>
              <w:marTop w:val="0"/>
              <w:marBottom w:val="0"/>
              <w:divBdr>
                <w:top w:val="none" w:sz="0" w:space="0" w:color="auto"/>
                <w:left w:val="none" w:sz="0" w:space="0" w:color="auto"/>
                <w:bottom w:val="none" w:sz="0" w:space="0" w:color="auto"/>
                <w:right w:val="none" w:sz="0" w:space="0" w:color="auto"/>
              </w:divBdr>
              <w:divsChild>
                <w:div w:id="1938639131">
                  <w:marLeft w:val="0"/>
                  <w:marRight w:val="0"/>
                  <w:marTop w:val="0"/>
                  <w:marBottom w:val="0"/>
                  <w:divBdr>
                    <w:top w:val="none" w:sz="0" w:space="0" w:color="auto"/>
                    <w:left w:val="none" w:sz="0" w:space="0" w:color="auto"/>
                    <w:bottom w:val="none" w:sz="0" w:space="0" w:color="auto"/>
                    <w:right w:val="none" w:sz="0" w:space="0" w:color="auto"/>
                  </w:divBdr>
                  <w:divsChild>
                    <w:div w:id="76634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636336">
          <w:marLeft w:val="0"/>
          <w:marRight w:val="0"/>
          <w:marTop w:val="0"/>
          <w:marBottom w:val="0"/>
          <w:divBdr>
            <w:top w:val="none" w:sz="0" w:space="0" w:color="auto"/>
            <w:left w:val="none" w:sz="0" w:space="0" w:color="auto"/>
            <w:bottom w:val="none" w:sz="0" w:space="0" w:color="auto"/>
            <w:right w:val="none" w:sz="0" w:space="0" w:color="auto"/>
          </w:divBdr>
          <w:divsChild>
            <w:div w:id="82993685">
              <w:marLeft w:val="0"/>
              <w:marRight w:val="0"/>
              <w:marTop w:val="0"/>
              <w:marBottom w:val="0"/>
              <w:divBdr>
                <w:top w:val="none" w:sz="0" w:space="0" w:color="auto"/>
                <w:left w:val="none" w:sz="0" w:space="0" w:color="auto"/>
                <w:bottom w:val="none" w:sz="0" w:space="0" w:color="auto"/>
                <w:right w:val="none" w:sz="0" w:space="0" w:color="auto"/>
              </w:divBdr>
              <w:divsChild>
                <w:div w:id="1571383277">
                  <w:marLeft w:val="0"/>
                  <w:marRight w:val="0"/>
                  <w:marTop w:val="0"/>
                  <w:marBottom w:val="0"/>
                  <w:divBdr>
                    <w:top w:val="none" w:sz="0" w:space="0" w:color="auto"/>
                    <w:left w:val="none" w:sz="0" w:space="0" w:color="auto"/>
                    <w:bottom w:val="none" w:sz="0" w:space="0" w:color="auto"/>
                    <w:right w:val="none" w:sz="0" w:space="0" w:color="auto"/>
                  </w:divBdr>
                  <w:divsChild>
                    <w:div w:id="24491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496243">
      <w:bodyDiv w:val="1"/>
      <w:marLeft w:val="0"/>
      <w:marRight w:val="0"/>
      <w:marTop w:val="0"/>
      <w:marBottom w:val="0"/>
      <w:divBdr>
        <w:top w:val="none" w:sz="0" w:space="0" w:color="auto"/>
        <w:left w:val="none" w:sz="0" w:space="0" w:color="auto"/>
        <w:bottom w:val="none" w:sz="0" w:space="0" w:color="auto"/>
        <w:right w:val="none" w:sz="0" w:space="0" w:color="auto"/>
      </w:divBdr>
      <w:divsChild>
        <w:div w:id="1056972527">
          <w:marLeft w:val="0"/>
          <w:marRight w:val="0"/>
          <w:marTop w:val="0"/>
          <w:marBottom w:val="0"/>
          <w:divBdr>
            <w:top w:val="none" w:sz="0" w:space="0" w:color="auto"/>
            <w:left w:val="none" w:sz="0" w:space="0" w:color="auto"/>
            <w:bottom w:val="none" w:sz="0" w:space="0" w:color="auto"/>
            <w:right w:val="none" w:sz="0" w:space="0" w:color="auto"/>
          </w:divBdr>
          <w:divsChild>
            <w:div w:id="1485976765">
              <w:marLeft w:val="0"/>
              <w:marRight w:val="0"/>
              <w:marTop w:val="0"/>
              <w:marBottom w:val="0"/>
              <w:divBdr>
                <w:top w:val="none" w:sz="0" w:space="0" w:color="auto"/>
                <w:left w:val="none" w:sz="0" w:space="0" w:color="auto"/>
                <w:bottom w:val="none" w:sz="0" w:space="0" w:color="auto"/>
                <w:right w:val="none" w:sz="0" w:space="0" w:color="auto"/>
              </w:divBdr>
              <w:divsChild>
                <w:div w:id="1892111111">
                  <w:marLeft w:val="0"/>
                  <w:marRight w:val="0"/>
                  <w:marTop w:val="0"/>
                  <w:marBottom w:val="0"/>
                  <w:divBdr>
                    <w:top w:val="none" w:sz="0" w:space="0" w:color="auto"/>
                    <w:left w:val="none" w:sz="0" w:space="0" w:color="auto"/>
                    <w:bottom w:val="none" w:sz="0" w:space="0" w:color="auto"/>
                    <w:right w:val="none" w:sz="0" w:space="0" w:color="auto"/>
                  </w:divBdr>
                  <w:divsChild>
                    <w:div w:id="209184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610336">
          <w:marLeft w:val="0"/>
          <w:marRight w:val="0"/>
          <w:marTop w:val="0"/>
          <w:marBottom w:val="0"/>
          <w:divBdr>
            <w:top w:val="none" w:sz="0" w:space="0" w:color="auto"/>
            <w:left w:val="none" w:sz="0" w:space="0" w:color="auto"/>
            <w:bottom w:val="none" w:sz="0" w:space="0" w:color="auto"/>
            <w:right w:val="none" w:sz="0" w:space="0" w:color="auto"/>
          </w:divBdr>
          <w:divsChild>
            <w:div w:id="144202787">
              <w:marLeft w:val="0"/>
              <w:marRight w:val="0"/>
              <w:marTop w:val="0"/>
              <w:marBottom w:val="0"/>
              <w:divBdr>
                <w:top w:val="none" w:sz="0" w:space="0" w:color="auto"/>
                <w:left w:val="none" w:sz="0" w:space="0" w:color="auto"/>
                <w:bottom w:val="none" w:sz="0" w:space="0" w:color="auto"/>
                <w:right w:val="none" w:sz="0" w:space="0" w:color="auto"/>
              </w:divBdr>
              <w:divsChild>
                <w:div w:id="366683172">
                  <w:marLeft w:val="0"/>
                  <w:marRight w:val="0"/>
                  <w:marTop w:val="0"/>
                  <w:marBottom w:val="0"/>
                  <w:divBdr>
                    <w:top w:val="none" w:sz="0" w:space="0" w:color="auto"/>
                    <w:left w:val="none" w:sz="0" w:space="0" w:color="auto"/>
                    <w:bottom w:val="none" w:sz="0" w:space="0" w:color="auto"/>
                    <w:right w:val="none" w:sz="0" w:space="0" w:color="auto"/>
                  </w:divBdr>
                  <w:divsChild>
                    <w:div w:id="98816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028209">
      <w:bodyDiv w:val="1"/>
      <w:marLeft w:val="0"/>
      <w:marRight w:val="0"/>
      <w:marTop w:val="0"/>
      <w:marBottom w:val="0"/>
      <w:divBdr>
        <w:top w:val="none" w:sz="0" w:space="0" w:color="auto"/>
        <w:left w:val="none" w:sz="0" w:space="0" w:color="auto"/>
        <w:bottom w:val="none" w:sz="0" w:space="0" w:color="auto"/>
        <w:right w:val="none" w:sz="0" w:space="0" w:color="auto"/>
      </w:divBdr>
    </w:div>
    <w:div w:id="2116244833">
      <w:bodyDiv w:val="1"/>
      <w:marLeft w:val="0"/>
      <w:marRight w:val="0"/>
      <w:marTop w:val="0"/>
      <w:marBottom w:val="0"/>
      <w:divBdr>
        <w:top w:val="none" w:sz="0" w:space="0" w:color="auto"/>
        <w:left w:val="none" w:sz="0" w:space="0" w:color="auto"/>
        <w:bottom w:val="none" w:sz="0" w:space="0" w:color="auto"/>
        <w:right w:val="none" w:sz="0" w:space="0" w:color="auto"/>
      </w:divBdr>
    </w:div>
    <w:div w:id="2118869637">
      <w:bodyDiv w:val="1"/>
      <w:marLeft w:val="0"/>
      <w:marRight w:val="0"/>
      <w:marTop w:val="0"/>
      <w:marBottom w:val="0"/>
      <w:divBdr>
        <w:top w:val="none" w:sz="0" w:space="0" w:color="auto"/>
        <w:left w:val="none" w:sz="0" w:space="0" w:color="auto"/>
        <w:bottom w:val="none" w:sz="0" w:space="0" w:color="auto"/>
        <w:right w:val="none" w:sz="0" w:space="0" w:color="auto"/>
      </w:divBdr>
      <w:divsChild>
        <w:div w:id="1656833699">
          <w:marLeft w:val="0"/>
          <w:marRight w:val="0"/>
          <w:marTop w:val="0"/>
          <w:marBottom w:val="0"/>
          <w:divBdr>
            <w:top w:val="none" w:sz="0" w:space="0" w:color="auto"/>
            <w:left w:val="none" w:sz="0" w:space="0" w:color="auto"/>
            <w:bottom w:val="none" w:sz="0" w:space="0" w:color="auto"/>
            <w:right w:val="none" w:sz="0" w:space="0" w:color="auto"/>
          </w:divBdr>
          <w:divsChild>
            <w:div w:id="1655648705">
              <w:marLeft w:val="0"/>
              <w:marRight w:val="0"/>
              <w:marTop w:val="0"/>
              <w:marBottom w:val="0"/>
              <w:divBdr>
                <w:top w:val="none" w:sz="0" w:space="0" w:color="auto"/>
                <w:left w:val="none" w:sz="0" w:space="0" w:color="auto"/>
                <w:bottom w:val="none" w:sz="0" w:space="0" w:color="auto"/>
                <w:right w:val="none" w:sz="0" w:space="0" w:color="auto"/>
              </w:divBdr>
              <w:divsChild>
                <w:div w:id="589124163">
                  <w:marLeft w:val="0"/>
                  <w:marRight w:val="0"/>
                  <w:marTop w:val="0"/>
                  <w:marBottom w:val="0"/>
                  <w:divBdr>
                    <w:top w:val="none" w:sz="0" w:space="0" w:color="auto"/>
                    <w:left w:val="none" w:sz="0" w:space="0" w:color="auto"/>
                    <w:bottom w:val="none" w:sz="0" w:space="0" w:color="auto"/>
                    <w:right w:val="none" w:sz="0" w:space="0" w:color="auto"/>
                  </w:divBdr>
                  <w:divsChild>
                    <w:div w:id="403648146">
                      <w:marLeft w:val="0"/>
                      <w:marRight w:val="0"/>
                      <w:marTop w:val="0"/>
                      <w:marBottom w:val="0"/>
                      <w:divBdr>
                        <w:top w:val="none" w:sz="0" w:space="0" w:color="auto"/>
                        <w:left w:val="none" w:sz="0" w:space="0" w:color="auto"/>
                        <w:bottom w:val="none" w:sz="0" w:space="0" w:color="auto"/>
                        <w:right w:val="none" w:sz="0" w:space="0" w:color="auto"/>
                      </w:divBdr>
                      <w:divsChild>
                        <w:div w:id="1064327728">
                          <w:marLeft w:val="0"/>
                          <w:marRight w:val="0"/>
                          <w:marTop w:val="0"/>
                          <w:marBottom w:val="0"/>
                          <w:divBdr>
                            <w:top w:val="none" w:sz="0" w:space="0" w:color="auto"/>
                            <w:left w:val="none" w:sz="0" w:space="0" w:color="auto"/>
                            <w:bottom w:val="none" w:sz="0" w:space="0" w:color="auto"/>
                            <w:right w:val="none" w:sz="0" w:space="0" w:color="auto"/>
                          </w:divBdr>
                          <w:divsChild>
                            <w:div w:id="6445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chart" Target="charts/chart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chart" Target="charts/chart5.xml"/><Relationship Id="rId28"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4.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view3D>
      <c:rotX val="75"/>
      <c:perspective val="30"/>
    </c:view3D>
    <c:plotArea>
      <c:layout/>
      <c:pie3DChart>
        <c:varyColors val="1"/>
        <c:ser>
          <c:idx val="0"/>
          <c:order val="0"/>
          <c:tx>
            <c:strRef>
              <c:f>Лист1!$B$1</c:f>
              <c:strCache>
                <c:ptCount val="1"/>
                <c:pt idx="0">
                  <c:v>Реактивна тривожність у дівчат</c:v>
                </c:pt>
              </c:strCache>
            </c:strRef>
          </c:tx>
          <c:explosion val="25"/>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Середній з тенденцією до високого</c:v>
                </c:pt>
                <c:pt idx="1">
                  <c:v>Середній з тенденцією до низького</c:v>
                </c:pt>
                <c:pt idx="2">
                  <c:v>Високий</c:v>
                </c:pt>
                <c:pt idx="3">
                  <c:v>Дуже високий</c:v>
                </c:pt>
              </c:strCache>
            </c:strRef>
          </c:cat>
          <c:val>
            <c:numRef>
              <c:f>Лист1!$B$2:$B$5</c:f>
              <c:numCache>
                <c:formatCode>0</c:formatCode>
                <c:ptCount val="4"/>
                <c:pt idx="0">
                  <c:v>24</c:v>
                </c:pt>
                <c:pt idx="1">
                  <c:v>4</c:v>
                </c:pt>
                <c:pt idx="2">
                  <c:v>5</c:v>
                </c:pt>
                <c:pt idx="3">
                  <c:v>4</c:v>
                </c:pt>
              </c:numCache>
            </c:numRef>
          </c:val>
          <c:extLst xmlns:c16r2="http://schemas.microsoft.com/office/drawing/2015/06/chart">
            <c:ext xmlns:c16="http://schemas.microsoft.com/office/drawing/2014/chart" uri="{C3380CC4-5D6E-409C-BE32-E72D297353CC}">
              <c16:uniqueId val="{00000000-F028-4FD8-BBB9-A151D03CA302}"/>
            </c:ext>
          </c:extLst>
        </c:ser>
        <c:dLbls>
          <c:showVal val="1"/>
        </c:dLbls>
      </c:pie3DChart>
    </c:plotArea>
    <c:legend>
      <c:legendPos val="r"/>
    </c:legend>
    <c:plotVisOnly val="1"/>
    <c:dispBlanksAs val="zero"/>
  </c:chart>
  <c:txPr>
    <a:bodyPr/>
    <a:lstStyle/>
    <a:p>
      <a:pPr>
        <a:defRPr sz="11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title/>
    <c:view3D>
      <c:rotX val="75"/>
      <c:perspective val="30"/>
    </c:view3D>
    <c:plotArea>
      <c:layout/>
      <c:pie3DChart>
        <c:varyColors val="1"/>
        <c:ser>
          <c:idx val="0"/>
          <c:order val="0"/>
          <c:tx>
            <c:strRef>
              <c:f>Лист1!$B$1</c:f>
              <c:strCache>
                <c:ptCount val="1"/>
                <c:pt idx="0">
                  <c:v>Реактивна тривожність у хлопців</c:v>
                </c:pt>
              </c:strCache>
            </c:strRef>
          </c:tx>
          <c:explosion val="25"/>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Середній з тенденцією до високого</c:v>
                </c:pt>
                <c:pt idx="1">
                  <c:v>Середній з тенденцією до низького</c:v>
                </c:pt>
                <c:pt idx="2">
                  <c:v>Високий</c:v>
                </c:pt>
                <c:pt idx="3">
                  <c:v>Дуже високий</c:v>
                </c:pt>
              </c:strCache>
            </c:strRef>
          </c:cat>
          <c:val>
            <c:numRef>
              <c:f>Лист1!$B$2:$B$5</c:f>
              <c:numCache>
                <c:formatCode>0</c:formatCode>
                <c:ptCount val="4"/>
                <c:pt idx="0">
                  <c:v>24</c:v>
                </c:pt>
                <c:pt idx="1">
                  <c:v>2</c:v>
                </c:pt>
                <c:pt idx="2">
                  <c:v>11</c:v>
                </c:pt>
                <c:pt idx="3">
                  <c:v>6</c:v>
                </c:pt>
              </c:numCache>
            </c:numRef>
          </c:val>
          <c:extLst xmlns:c16r2="http://schemas.microsoft.com/office/drawing/2015/06/chart">
            <c:ext xmlns:c16="http://schemas.microsoft.com/office/drawing/2014/chart" uri="{C3380CC4-5D6E-409C-BE32-E72D297353CC}">
              <c16:uniqueId val="{00000000-6B75-4167-8E28-B6EC2470EB27}"/>
            </c:ext>
          </c:extLst>
        </c:ser>
        <c:dLbls>
          <c:showVal val="1"/>
        </c:dLbls>
      </c:pie3DChart>
    </c:plotArea>
    <c:legend>
      <c:legendPos val="r"/>
    </c:legend>
    <c:plotVisOnly val="1"/>
    <c:dispBlanksAs val="zero"/>
  </c:chart>
  <c:txPr>
    <a:bodyPr/>
    <a:lstStyle/>
    <a:p>
      <a:pPr>
        <a:defRPr sz="11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view3D>
      <c:rotX val="75"/>
      <c:perspective val="30"/>
    </c:view3D>
    <c:plotArea>
      <c:layout/>
      <c:pie3DChart>
        <c:varyColors val="1"/>
        <c:ser>
          <c:idx val="0"/>
          <c:order val="0"/>
          <c:tx>
            <c:strRef>
              <c:f>Лист1!$B$1</c:f>
              <c:strCache>
                <c:ptCount val="1"/>
                <c:pt idx="0">
                  <c:v>Особистісна тривожність у дівчат</c:v>
                </c:pt>
              </c:strCache>
            </c:strRef>
          </c:tx>
          <c:explosion val="25"/>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Середній з тенденцією до високого</c:v>
                </c:pt>
                <c:pt idx="1">
                  <c:v>Середній з тенденцією до низького</c:v>
                </c:pt>
                <c:pt idx="2">
                  <c:v>Високий</c:v>
                </c:pt>
                <c:pt idx="3">
                  <c:v>Дуже високий</c:v>
                </c:pt>
              </c:strCache>
            </c:strRef>
          </c:cat>
          <c:val>
            <c:numRef>
              <c:f>Лист1!$B$2:$B$5</c:f>
              <c:numCache>
                <c:formatCode>0</c:formatCode>
                <c:ptCount val="4"/>
                <c:pt idx="0">
                  <c:v>11</c:v>
                </c:pt>
                <c:pt idx="1">
                  <c:v>5</c:v>
                </c:pt>
                <c:pt idx="2">
                  <c:v>9</c:v>
                </c:pt>
                <c:pt idx="3">
                  <c:v>12</c:v>
                </c:pt>
              </c:numCache>
            </c:numRef>
          </c:val>
          <c:extLst xmlns:c16r2="http://schemas.microsoft.com/office/drawing/2015/06/chart">
            <c:ext xmlns:c16="http://schemas.microsoft.com/office/drawing/2014/chart" uri="{C3380CC4-5D6E-409C-BE32-E72D297353CC}">
              <c16:uniqueId val="{00000000-B2BE-4B65-B851-425D29CF245F}"/>
            </c:ext>
          </c:extLst>
        </c:ser>
        <c:dLbls>
          <c:showVal val="1"/>
        </c:dLbls>
      </c:pie3DChart>
    </c:plotArea>
    <c:legend>
      <c:legendPos val="r"/>
    </c:legend>
    <c:plotVisOnly val="1"/>
    <c:dispBlanksAs val="zero"/>
  </c:chart>
  <c:txPr>
    <a:bodyPr/>
    <a:lstStyle/>
    <a:p>
      <a:pPr>
        <a:defRPr sz="11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view3D>
      <c:rotX val="75"/>
      <c:perspective val="30"/>
    </c:view3D>
    <c:plotArea>
      <c:layout/>
      <c:pie3DChart>
        <c:varyColors val="1"/>
        <c:ser>
          <c:idx val="0"/>
          <c:order val="0"/>
          <c:tx>
            <c:strRef>
              <c:f>Лист1!$B$1</c:f>
              <c:strCache>
                <c:ptCount val="1"/>
                <c:pt idx="0">
                  <c:v>Особистісна тривожність у хлопців</c:v>
                </c:pt>
              </c:strCache>
            </c:strRef>
          </c:tx>
          <c:explosion val="25"/>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Середній з тенденцією до високого</c:v>
                </c:pt>
                <c:pt idx="1">
                  <c:v>Середній з тенденцією до низького</c:v>
                </c:pt>
                <c:pt idx="2">
                  <c:v>Високий</c:v>
                </c:pt>
                <c:pt idx="3">
                  <c:v>Дуже високий</c:v>
                </c:pt>
              </c:strCache>
            </c:strRef>
          </c:cat>
          <c:val>
            <c:numRef>
              <c:f>Лист1!$B$2:$B$5</c:f>
              <c:numCache>
                <c:formatCode>0</c:formatCode>
                <c:ptCount val="4"/>
                <c:pt idx="0">
                  <c:v>6</c:v>
                </c:pt>
                <c:pt idx="1">
                  <c:v>6</c:v>
                </c:pt>
                <c:pt idx="2">
                  <c:v>17</c:v>
                </c:pt>
                <c:pt idx="3">
                  <c:v>14</c:v>
                </c:pt>
              </c:numCache>
            </c:numRef>
          </c:val>
          <c:extLst xmlns:c16r2="http://schemas.microsoft.com/office/drawing/2015/06/chart">
            <c:ext xmlns:c16="http://schemas.microsoft.com/office/drawing/2014/chart" uri="{C3380CC4-5D6E-409C-BE32-E72D297353CC}">
              <c16:uniqueId val="{00000000-594E-48C4-AD9E-6100A399077E}"/>
            </c:ext>
          </c:extLst>
        </c:ser>
        <c:dLbls>
          <c:showVal val="1"/>
        </c:dLbls>
      </c:pie3DChart>
    </c:plotArea>
    <c:legend>
      <c:legendPos val="r"/>
    </c:legend>
    <c:plotVisOnly val="1"/>
    <c:dispBlanksAs val="zero"/>
  </c:chart>
  <c:txPr>
    <a:bodyPr/>
    <a:lstStyle/>
    <a:p>
      <a:pPr>
        <a:defRPr sz="11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Столбец1</c:v>
                </c:pt>
              </c:strCache>
            </c:strRef>
          </c:tx>
          <c:explosion val="25"/>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150-199</c:v>
                </c:pt>
                <c:pt idx="1">
                  <c:v>200-299</c:v>
                </c:pt>
                <c:pt idx="2">
                  <c:v>більше 300</c:v>
                </c:pt>
                <c:pt idx="3">
                  <c:v>менше 150</c:v>
                </c:pt>
              </c:strCache>
            </c:strRef>
          </c:cat>
          <c:val>
            <c:numRef>
              <c:f>Лист1!$B$2:$B$5</c:f>
              <c:numCache>
                <c:formatCode>0</c:formatCode>
                <c:ptCount val="4"/>
                <c:pt idx="0">
                  <c:v>43</c:v>
                </c:pt>
                <c:pt idx="1">
                  <c:v>24</c:v>
                </c:pt>
                <c:pt idx="2">
                  <c:v>5</c:v>
                </c:pt>
                <c:pt idx="3">
                  <c:v>7</c:v>
                </c:pt>
              </c:numCache>
            </c:numRef>
          </c:val>
          <c:extLst xmlns:c16r2="http://schemas.microsoft.com/office/drawing/2015/06/chart">
            <c:ext xmlns:c16="http://schemas.microsoft.com/office/drawing/2014/chart" uri="{C3380CC4-5D6E-409C-BE32-E72D297353CC}">
              <c16:uniqueId val="{00000000-C3F0-4B85-85E3-F937F5C3A751}"/>
            </c:ext>
          </c:extLst>
        </c:ser>
        <c:dLbls>
          <c:showVal val="1"/>
        </c:dLbls>
        <c:firstSliceAng val="0"/>
      </c:pieChart>
    </c:plotArea>
    <c:legend>
      <c:legendPos val="r"/>
    </c:legend>
    <c:plotVisOnly val="1"/>
    <c:dispBlanksAs val="zero"/>
  </c:chart>
  <c:txPr>
    <a:bodyPr/>
    <a:lstStyle/>
    <a:p>
      <a:pPr>
        <a:defRPr sz="12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ru-RU"/>
  <c:chart>
    <c:autoTitleDeleted val="1"/>
    <c:plotArea>
      <c:layout/>
      <c:pieChart>
        <c:varyColors val="1"/>
        <c:ser>
          <c:idx val="0"/>
          <c:order val="0"/>
          <c:tx>
            <c:strRef>
              <c:f>Лист1!$B$1</c:f>
              <c:strCache>
                <c:ptCount val="1"/>
                <c:pt idx="0">
                  <c:v>Столбец1</c:v>
                </c:pt>
              </c:strCache>
            </c:strRef>
          </c:tx>
          <c:dLbls>
            <c:spPr>
              <a:noFill/>
              <a:ln>
                <a:noFill/>
              </a:ln>
              <a:effectLst/>
            </c:spPr>
            <c:dLblPos val="outEnd"/>
            <c:showVal val="1"/>
            <c:showLeaderLines val="1"/>
            <c:extLst xmlns:c16r2="http://schemas.microsoft.com/office/drawing/2015/06/chart">
              <c:ext xmlns:c15="http://schemas.microsoft.com/office/drawing/2012/chart" uri="{CE6537A1-D6FC-4f65-9D91-7224C49458BB}"/>
            </c:extLst>
          </c:dLbls>
          <c:cat>
            <c:strRef>
              <c:f>Лист1!$A$2:$A$5</c:f>
              <c:strCache>
                <c:ptCount val="4"/>
                <c:pt idx="0">
                  <c:v>Шкала виснаження</c:v>
                </c:pt>
                <c:pt idx="1">
                  <c:v>Шкала ревматичні скарги</c:v>
                </c:pt>
                <c:pt idx="2">
                  <c:v>Шкала шлункові скарги</c:v>
                </c:pt>
                <c:pt idx="3">
                  <c:v>Шкала серцеві скарги</c:v>
                </c:pt>
              </c:strCache>
            </c:strRef>
          </c:cat>
          <c:val>
            <c:numRef>
              <c:f>Лист1!$B$2:$B$5</c:f>
              <c:numCache>
                <c:formatCode>0</c:formatCode>
                <c:ptCount val="4"/>
                <c:pt idx="0">
                  <c:v>48</c:v>
                </c:pt>
                <c:pt idx="1">
                  <c:v>14</c:v>
                </c:pt>
                <c:pt idx="2">
                  <c:v>13</c:v>
                </c:pt>
                <c:pt idx="3">
                  <c:v>5</c:v>
                </c:pt>
              </c:numCache>
            </c:numRef>
          </c:val>
          <c:extLst xmlns:c16r2="http://schemas.microsoft.com/office/drawing/2015/06/chart">
            <c:ext xmlns:c16="http://schemas.microsoft.com/office/drawing/2014/chart" uri="{C3380CC4-5D6E-409C-BE32-E72D297353CC}">
              <c16:uniqueId val="{00000000-4766-4F3A-B675-C36B946EBE13}"/>
            </c:ext>
          </c:extLst>
        </c:ser>
        <c:dLbls>
          <c:showVal val="1"/>
        </c:dLbls>
        <c:firstSliceAng val="0"/>
      </c:pieChart>
    </c:plotArea>
    <c:legend>
      <c:legendPos val="r"/>
    </c:legend>
    <c:plotVisOnly val="1"/>
    <c:dispBlanksAs val="zero"/>
  </c:chart>
  <c:txPr>
    <a:bodyPr/>
    <a:lstStyle/>
    <a:p>
      <a:pPr>
        <a:defRPr sz="1200">
          <a:latin typeface="Times New Roman" pitchFamily="18" charset="0"/>
          <a:cs typeface="Times New Roman" pitchFamily="18" charset="0"/>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928C08-DA2C-4726-806F-C5732E29F498}" type="doc">
      <dgm:prSet loTypeId="urn:microsoft.com/office/officeart/2008/layout/LinedList" loCatId="list" qsTypeId="urn:microsoft.com/office/officeart/2005/8/quickstyle/simple1" qsCatId="simple" csTypeId="urn:microsoft.com/office/officeart/2005/8/colors/colorful1#2" csCatId="colorful" phldr="1"/>
      <dgm:spPr/>
      <dgm:t>
        <a:bodyPr/>
        <a:lstStyle/>
        <a:p>
          <a:endParaRPr lang="ru-RU"/>
        </a:p>
      </dgm:t>
    </dgm:pt>
    <dgm:pt modelId="{E80BF750-08E6-46A9-8162-40B963D3F24C}">
      <dgm:prSet phldrT="[Текст]" custT="1"/>
      <dgm:spPr/>
      <dgm:t>
        <a:bodyPr/>
        <a:lstStyle/>
        <a:p>
          <a:pPr algn="ctr"/>
          <a:r>
            <a:rPr lang="uk-UA" sz="1200" b="1" i="1">
              <a:latin typeface="Times New Roman" pitchFamily="18" charset="0"/>
              <a:cs typeface="Times New Roman" pitchFamily="18" charset="0"/>
            </a:rPr>
            <a:t>Психологічний підхід</a:t>
          </a:r>
          <a:endParaRPr lang="ru-RU" sz="1200" b="1" i="1">
            <a:latin typeface="Times New Roman" pitchFamily="18" charset="0"/>
            <a:cs typeface="Times New Roman" pitchFamily="18" charset="0"/>
          </a:endParaRPr>
        </a:p>
      </dgm:t>
    </dgm:pt>
    <dgm:pt modelId="{3DD74288-D175-48B6-A995-259F83BB60F1}" type="parTrans" cxnId="{77456D0D-D415-4613-979F-24A71640F8AC}">
      <dgm:prSet/>
      <dgm:spPr/>
      <dgm:t>
        <a:bodyPr/>
        <a:lstStyle/>
        <a:p>
          <a:pPr algn="just"/>
          <a:endParaRPr lang="ru-RU" sz="1200">
            <a:latin typeface="Times New Roman" pitchFamily="18" charset="0"/>
            <a:cs typeface="Times New Roman" pitchFamily="18" charset="0"/>
          </a:endParaRPr>
        </a:p>
      </dgm:t>
    </dgm:pt>
    <dgm:pt modelId="{169BC266-48C1-4FD7-9AE1-B954968C8C6D}" type="sibTrans" cxnId="{77456D0D-D415-4613-979F-24A71640F8AC}">
      <dgm:prSet/>
      <dgm:spPr/>
      <dgm:t>
        <a:bodyPr/>
        <a:lstStyle/>
        <a:p>
          <a:pPr algn="just"/>
          <a:endParaRPr lang="ru-RU" sz="1200">
            <a:latin typeface="Times New Roman" pitchFamily="18" charset="0"/>
            <a:cs typeface="Times New Roman" pitchFamily="18" charset="0"/>
          </a:endParaRPr>
        </a:p>
      </dgm:t>
    </dgm:pt>
    <dgm:pt modelId="{4B359FAB-2AF8-4D87-BE6A-E201BB77811F}">
      <dgm:prSet phldrT="[Текст]" custT="1"/>
      <dgm:spPr/>
      <dgm:t>
        <a:bodyPr/>
        <a:lstStyle/>
        <a:p>
          <a:pPr algn="ctr"/>
          <a:r>
            <a:rPr lang="uk-UA" sz="1200" b="1" i="1">
              <a:latin typeface="Times New Roman" pitchFamily="18" charset="0"/>
              <a:cs typeface="Times New Roman" pitchFamily="18" charset="0"/>
            </a:rPr>
            <a:t>Еволюційний підхід</a:t>
          </a:r>
          <a:endParaRPr lang="ru-RU" sz="1200" b="1" i="1">
            <a:latin typeface="Times New Roman" pitchFamily="18" charset="0"/>
            <a:cs typeface="Times New Roman" pitchFamily="18" charset="0"/>
          </a:endParaRPr>
        </a:p>
      </dgm:t>
    </dgm:pt>
    <dgm:pt modelId="{169C93B5-BB1F-4AC2-96FD-75BC53C5F0BD}" type="parTrans" cxnId="{1F61BA94-5D10-4D26-B660-9206E2678451}">
      <dgm:prSet/>
      <dgm:spPr/>
      <dgm:t>
        <a:bodyPr/>
        <a:lstStyle/>
        <a:p>
          <a:pPr algn="just"/>
          <a:endParaRPr lang="ru-RU" sz="1200">
            <a:latin typeface="Times New Roman" pitchFamily="18" charset="0"/>
            <a:cs typeface="Times New Roman" pitchFamily="18" charset="0"/>
          </a:endParaRPr>
        </a:p>
      </dgm:t>
    </dgm:pt>
    <dgm:pt modelId="{CD115735-66CB-43A8-B4A4-C6C420B6E052}" type="sibTrans" cxnId="{1F61BA94-5D10-4D26-B660-9206E2678451}">
      <dgm:prSet/>
      <dgm:spPr/>
      <dgm:t>
        <a:bodyPr/>
        <a:lstStyle/>
        <a:p>
          <a:pPr algn="just"/>
          <a:endParaRPr lang="ru-RU" sz="1200">
            <a:latin typeface="Times New Roman" pitchFamily="18" charset="0"/>
            <a:cs typeface="Times New Roman" pitchFamily="18" charset="0"/>
          </a:endParaRPr>
        </a:p>
      </dgm:t>
    </dgm:pt>
    <dgm:pt modelId="{CEBC0BF6-E195-4C10-BD09-84F9D302843F}">
      <dgm:prSet custT="1"/>
      <dgm:spPr/>
      <dgm:t>
        <a:bodyPr/>
        <a:lstStyle/>
        <a:p>
          <a:pPr algn="ctr"/>
          <a:r>
            <a:rPr lang="uk-UA" sz="1200" b="1" i="1">
              <a:latin typeface="Times New Roman" pitchFamily="18" charset="0"/>
              <a:cs typeface="Times New Roman" pitchFamily="18" charset="0"/>
            </a:rPr>
            <a:t>Нейробіологічний підхід</a:t>
          </a:r>
          <a:endParaRPr lang="ru-RU" sz="1200" b="1" i="1">
            <a:latin typeface="Times New Roman" pitchFamily="18" charset="0"/>
            <a:cs typeface="Times New Roman" pitchFamily="18" charset="0"/>
          </a:endParaRPr>
        </a:p>
      </dgm:t>
    </dgm:pt>
    <dgm:pt modelId="{D92C4963-5ED8-4312-9A54-14A9542B48D7}" type="parTrans" cxnId="{0DC2A7FE-11D6-4FB3-B1BA-56A33486A361}">
      <dgm:prSet/>
      <dgm:spPr/>
      <dgm:t>
        <a:bodyPr/>
        <a:lstStyle/>
        <a:p>
          <a:pPr algn="just"/>
          <a:endParaRPr lang="ru-RU" sz="1200">
            <a:latin typeface="Times New Roman" pitchFamily="18" charset="0"/>
            <a:cs typeface="Times New Roman" pitchFamily="18" charset="0"/>
          </a:endParaRPr>
        </a:p>
      </dgm:t>
    </dgm:pt>
    <dgm:pt modelId="{52824EB7-7C5E-4263-99A8-B43EA7C69DE1}" type="sibTrans" cxnId="{0DC2A7FE-11D6-4FB3-B1BA-56A33486A361}">
      <dgm:prSet/>
      <dgm:spPr/>
      <dgm:t>
        <a:bodyPr/>
        <a:lstStyle/>
        <a:p>
          <a:pPr algn="just"/>
          <a:endParaRPr lang="ru-RU" sz="1200">
            <a:latin typeface="Times New Roman" pitchFamily="18" charset="0"/>
            <a:cs typeface="Times New Roman" pitchFamily="18" charset="0"/>
          </a:endParaRPr>
        </a:p>
      </dgm:t>
    </dgm:pt>
    <dgm:pt modelId="{B0E5302F-382A-4881-A7B3-E7C2D9687F98}">
      <dgm:prSet custT="1"/>
      <dgm:spPr/>
      <dgm:t>
        <a:bodyPr/>
        <a:lstStyle/>
        <a:p>
          <a:pPr algn="ctr"/>
          <a:r>
            <a:rPr lang="uk-UA" sz="1200" b="1" i="1">
              <a:latin typeface="Times New Roman" pitchFamily="18" charset="0"/>
              <a:cs typeface="Times New Roman" pitchFamily="18" charset="0"/>
            </a:rPr>
            <a:t>Психосоматичний підхід</a:t>
          </a:r>
          <a:endParaRPr lang="ru-RU" sz="1200" b="1" i="1">
            <a:latin typeface="Times New Roman" pitchFamily="18" charset="0"/>
            <a:cs typeface="Times New Roman" pitchFamily="18" charset="0"/>
          </a:endParaRPr>
        </a:p>
      </dgm:t>
    </dgm:pt>
    <dgm:pt modelId="{7965A99F-8BA8-43E3-8C57-871F14EEADC2}" type="parTrans" cxnId="{023FABA2-247B-4F7B-B2F9-FBA8B3A9BB6E}">
      <dgm:prSet/>
      <dgm:spPr/>
      <dgm:t>
        <a:bodyPr/>
        <a:lstStyle/>
        <a:p>
          <a:pPr algn="just"/>
          <a:endParaRPr lang="ru-RU" sz="1200">
            <a:latin typeface="Times New Roman" pitchFamily="18" charset="0"/>
            <a:cs typeface="Times New Roman" pitchFamily="18" charset="0"/>
          </a:endParaRPr>
        </a:p>
      </dgm:t>
    </dgm:pt>
    <dgm:pt modelId="{35C1A62F-0282-4700-BE4A-1B1D1F1291DF}" type="sibTrans" cxnId="{023FABA2-247B-4F7B-B2F9-FBA8B3A9BB6E}">
      <dgm:prSet/>
      <dgm:spPr/>
      <dgm:t>
        <a:bodyPr/>
        <a:lstStyle/>
        <a:p>
          <a:pPr algn="just"/>
          <a:endParaRPr lang="ru-RU" sz="1200">
            <a:latin typeface="Times New Roman" pitchFamily="18" charset="0"/>
            <a:cs typeface="Times New Roman" pitchFamily="18" charset="0"/>
          </a:endParaRPr>
        </a:p>
      </dgm:t>
    </dgm:pt>
    <dgm:pt modelId="{3FD9CC93-66D4-4458-9434-0B3D28DF8E3D}">
      <dgm:prSet phldrT="[Текст]" custT="1"/>
      <dgm:spPr/>
      <dgm:t>
        <a:bodyPr/>
        <a:lstStyle/>
        <a:p>
          <a:pPr algn="just"/>
          <a:r>
            <a:rPr lang="uk-UA" sz="1200">
              <a:latin typeface="Times New Roman" pitchFamily="18" charset="0"/>
              <a:cs typeface="Times New Roman" pitchFamily="18" charset="0"/>
            </a:rPr>
            <a:t>Цей підхід вивчає тривожність як психічне явище. Він досліджує внутрішні причини тривожних станів, такі як негативні думки, переконання, способи реагування на стрес та способи регулювання емоцій. Тут розглядаються техніки когнітивно-поведінкової терапії, які допомагають змінити шкідливі патерни мислення та поведінки.</a:t>
          </a:r>
          <a:endParaRPr lang="ru-RU" sz="1200">
            <a:latin typeface="Times New Roman" pitchFamily="18" charset="0"/>
            <a:cs typeface="Times New Roman" pitchFamily="18" charset="0"/>
          </a:endParaRPr>
        </a:p>
      </dgm:t>
    </dgm:pt>
    <dgm:pt modelId="{BA5D8814-2C93-4505-8B8C-5A9553944DB0}" type="parTrans" cxnId="{1BA82609-F7C6-4B2D-B318-D75E0D317A0E}">
      <dgm:prSet/>
      <dgm:spPr/>
      <dgm:t>
        <a:bodyPr/>
        <a:lstStyle/>
        <a:p>
          <a:pPr algn="just"/>
          <a:endParaRPr lang="ru-RU" sz="1200">
            <a:latin typeface="Times New Roman" pitchFamily="18" charset="0"/>
            <a:cs typeface="Times New Roman" pitchFamily="18" charset="0"/>
          </a:endParaRPr>
        </a:p>
      </dgm:t>
    </dgm:pt>
    <dgm:pt modelId="{5AC451A2-0FE5-4F0C-8B3B-45FBA5428A6C}" type="sibTrans" cxnId="{1BA82609-F7C6-4B2D-B318-D75E0D317A0E}">
      <dgm:prSet/>
      <dgm:spPr/>
      <dgm:t>
        <a:bodyPr/>
        <a:lstStyle/>
        <a:p>
          <a:pPr algn="just"/>
          <a:endParaRPr lang="ru-RU" sz="1200">
            <a:latin typeface="Times New Roman" pitchFamily="18" charset="0"/>
            <a:cs typeface="Times New Roman" pitchFamily="18" charset="0"/>
          </a:endParaRPr>
        </a:p>
      </dgm:t>
    </dgm:pt>
    <dgm:pt modelId="{43D14355-3C51-4C5F-B8EB-F5DAEFBD3825}">
      <dgm:prSet custT="1"/>
      <dgm:spPr/>
      <dgm:t>
        <a:bodyPr/>
        <a:lstStyle/>
        <a:p>
          <a:pPr algn="just"/>
          <a:r>
            <a:rPr lang="uk-UA" sz="1200">
              <a:latin typeface="Times New Roman" pitchFamily="18" charset="0"/>
              <a:cs typeface="Times New Roman" pitchFamily="18" charset="0"/>
            </a:rPr>
            <a:t>Цей підхід досліджує фізіологічні механізми, які лежать в основі тривожності. Вивчаються різні аспекти, такі як хімічний склад мозку, роль нейромедіаторів (наприклад, серотоніну, гамма-амінобутиричної кислоти тощо) і робота нейронних мереж.</a:t>
          </a:r>
          <a:endParaRPr lang="ru-RU" sz="1200">
            <a:latin typeface="Times New Roman" pitchFamily="18" charset="0"/>
            <a:cs typeface="Times New Roman" pitchFamily="18" charset="0"/>
          </a:endParaRPr>
        </a:p>
      </dgm:t>
    </dgm:pt>
    <dgm:pt modelId="{3ED8B0FC-74CF-4FE2-BFB5-2E5CF3CC40FF}" type="parTrans" cxnId="{363D1322-5854-4848-A98E-C9860E0BD5B1}">
      <dgm:prSet/>
      <dgm:spPr/>
      <dgm:t>
        <a:bodyPr/>
        <a:lstStyle/>
        <a:p>
          <a:pPr algn="just"/>
          <a:endParaRPr lang="ru-RU" sz="1200">
            <a:latin typeface="Times New Roman" pitchFamily="18" charset="0"/>
            <a:cs typeface="Times New Roman" pitchFamily="18" charset="0"/>
          </a:endParaRPr>
        </a:p>
      </dgm:t>
    </dgm:pt>
    <dgm:pt modelId="{A7E5BD46-862B-4FF4-BA2E-7457529ABFF0}" type="sibTrans" cxnId="{363D1322-5854-4848-A98E-C9860E0BD5B1}">
      <dgm:prSet/>
      <dgm:spPr/>
      <dgm:t>
        <a:bodyPr/>
        <a:lstStyle/>
        <a:p>
          <a:pPr algn="just"/>
          <a:endParaRPr lang="ru-RU" sz="1200">
            <a:latin typeface="Times New Roman" pitchFamily="18" charset="0"/>
            <a:cs typeface="Times New Roman" pitchFamily="18" charset="0"/>
          </a:endParaRPr>
        </a:p>
      </dgm:t>
    </dgm:pt>
    <dgm:pt modelId="{923B703D-3E1B-4941-A1F3-9A2547DF74A6}">
      <dgm:prSet custT="1"/>
      <dgm:spPr/>
      <dgm:t>
        <a:bodyPr/>
        <a:lstStyle/>
        <a:p>
          <a:pPr algn="just"/>
          <a:r>
            <a:rPr lang="uk-UA" sz="1200">
              <a:latin typeface="Times New Roman" pitchFamily="18" charset="0"/>
              <a:cs typeface="Times New Roman" pitchFamily="18" charset="0"/>
            </a:rPr>
            <a:t>Цей підхід розглядає взаємозв'язок між психічним і фізичним станом людини. Він досліджує, як емоційний стрес може впливати на фізичне здоров'я та здатність організму протистояти захворюванням.</a:t>
          </a:r>
          <a:endParaRPr lang="ru-RU" sz="1200">
            <a:latin typeface="Times New Roman" pitchFamily="18" charset="0"/>
            <a:cs typeface="Times New Roman" pitchFamily="18" charset="0"/>
          </a:endParaRPr>
        </a:p>
      </dgm:t>
    </dgm:pt>
    <dgm:pt modelId="{DC25888B-9792-4D36-81CD-4E21D757C62A}" type="parTrans" cxnId="{7ED923EE-E292-49AA-B829-B963CC2BF15F}">
      <dgm:prSet/>
      <dgm:spPr/>
      <dgm:t>
        <a:bodyPr/>
        <a:lstStyle/>
        <a:p>
          <a:pPr algn="just"/>
          <a:endParaRPr lang="ru-RU" sz="1200">
            <a:latin typeface="Times New Roman" pitchFamily="18" charset="0"/>
            <a:cs typeface="Times New Roman" pitchFamily="18" charset="0"/>
          </a:endParaRPr>
        </a:p>
      </dgm:t>
    </dgm:pt>
    <dgm:pt modelId="{54EC94A8-83A7-4572-B665-6AD77F256A86}" type="sibTrans" cxnId="{7ED923EE-E292-49AA-B829-B963CC2BF15F}">
      <dgm:prSet/>
      <dgm:spPr/>
      <dgm:t>
        <a:bodyPr/>
        <a:lstStyle/>
        <a:p>
          <a:pPr algn="just"/>
          <a:endParaRPr lang="ru-RU" sz="1200">
            <a:latin typeface="Times New Roman" pitchFamily="18" charset="0"/>
            <a:cs typeface="Times New Roman" pitchFamily="18" charset="0"/>
          </a:endParaRPr>
        </a:p>
      </dgm:t>
    </dgm:pt>
    <dgm:pt modelId="{C61E8BDB-7BCE-453E-B0B8-691C06839C0D}">
      <dgm:prSet custT="1"/>
      <dgm:spPr/>
      <dgm:t>
        <a:bodyPr/>
        <a:lstStyle/>
        <a:p>
          <a:pPr algn="ctr"/>
          <a:r>
            <a:rPr lang="uk-UA" sz="1200" b="1" i="1">
              <a:latin typeface="Times New Roman" pitchFamily="18" charset="0"/>
              <a:cs typeface="Times New Roman" pitchFamily="18" charset="0"/>
            </a:rPr>
            <a:t>Соціально-культурний підхід</a:t>
          </a:r>
          <a:endParaRPr lang="ru-RU" sz="1200" b="1" i="1">
            <a:latin typeface="Times New Roman" pitchFamily="18" charset="0"/>
            <a:cs typeface="Times New Roman" pitchFamily="18" charset="0"/>
          </a:endParaRPr>
        </a:p>
      </dgm:t>
    </dgm:pt>
    <dgm:pt modelId="{6D6D23CE-5C96-4F95-942D-BBF4F01360AE}" type="parTrans" cxnId="{7CF2CB2D-E7FE-4519-A35F-EE9E5A3247AE}">
      <dgm:prSet/>
      <dgm:spPr/>
      <dgm:t>
        <a:bodyPr/>
        <a:lstStyle/>
        <a:p>
          <a:pPr algn="just"/>
          <a:endParaRPr lang="ru-RU" sz="1200">
            <a:latin typeface="Times New Roman" pitchFamily="18" charset="0"/>
            <a:cs typeface="Times New Roman" pitchFamily="18" charset="0"/>
          </a:endParaRPr>
        </a:p>
      </dgm:t>
    </dgm:pt>
    <dgm:pt modelId="{DE90B033-28A0-4563-A25A-C3D83ABF8CD4}" type="sibTrans" cxnId="{7CF2CB2D-E7FE-4519-A35F-EE9E5A3247AE}">
      <dgm:prSet/>
      <dgm:spPr/>
      <dgm:t>
        <a:bodyPr/>
        <a:lstStyle/>
        <a:p>
          <a:pPr algn="just"/>
          <a:endParaRPr lang="ru-RU" sz="1200">
            <a:latin typeface="Times New Roman" pitchFamily="18" charset="0"/>
            <a:cs typeface="Times New Roman" pitchFamily="18" charset="0"/>
          </a:endParaRPr>
        </a:p>
      </dgm:t>
    </dgm:pt>
    <dgm:pt modelId="{C40D5B94-28F1-4062-A9FD-110BDCC2BFA1}">
      <dgm:prSet phldrT="[Текст]" custT="1"/>
      <dgm:spPr/>
      <dgm:t>
        <a:bodyPr/>
        <a:lstStyle/>
        <a:p>
          <a:pPr algn="just"/>
          <a:r>
            <a:rPr lang="uk-UA" sz="1200">
              <a:latin typeface="Times New Roman" pitchFamily="18" charset="0"/>
              <a:cs typeface="Times New Roman" pitchFamily="18" charset="0"/>
            </a:rPr>
            <a:t>Цей підхід стверджує, що деякі форми тривожності можуть бути еволюційно обумовлені та корисними. Тривога може бути реакцією на потенційну загрозу і викликати захисні механізми.</a:t>
          </a:r>
          <a:endParaRPr lang="ru-RU" sz="1200">
            <a:latin typeface="Times New Roman" pitchFamily="18" charset="0"/>
            <a:cs typeface="Times New Roman" pitchFamily="18" charset="0"/>
          </a:endParaRPr>
        </a:p>
      </dgm:t>
    </dgm:pt>
    <dgm:pt modelId="{FB0F4CF8-B300-4D2B-AB95-E1F36AF25CA0}" type="parTrans" cxnId="{A9B5B62D-F88E-45AA-A340-832CAF3563B5}">
      <dgm:prSet/>
      <dgm:spPr/>
      <dgm:t>
        <a:bodyPr/>
        <a:lstStyle/>
        <a:p>
          <a:pPr algn="just"/>
          <a:endParaRPr lang="ru-RU" sz="1200">
            <a:latin typeface="Times New Roman" pitchFamily="18" charset="0"/>
            <a:cs typeface="Times New Roman" pitchFamily="18" charset="0"/>
          </a:endParaRPr>
        </a:p>
      </dgm:t>
    </dgm:pt>
    <dgm:pt modelId="{17A62F0A-4FC8-409A-BFCD-D12E2777B3B5}" type="sibTrans" cxnId="{A9B5B62D-F88E-45AA-A340-832CAF3563B5}">
      <dgm:prSet/>
      <dgm:spPr/>
      <dgm:t>
        <a:bodyPr/>
        <a:lstStyle/>
        <a:p>
          <a:pPr algn="just"/>
          <a:endParaRPr lang="ru-RU" sz="1200">
            <a:latin typeface="Times New Roman" pitchFamily="18" charset="0"/>
            <a:cs typeface="Times New Roman" pitchFamily="18" charset="0"/>
          </a:endParaRPr>
        </a:p>
      </dgm:t>
    </dgm:pt>
    <dgm:pt modelId="{DB527A7F-35BF-43D3-BDC5-88A406117691}">
      <dgm:prSet custT="1"/>
      <dgm:spPr/>
      <dgm:t>
        <a:bodyPr/>
        <a:lstStyle/>
        <a:p>
          <a:pPr algn="just"/>
          <a:r>
            <a:rPr lang="uk-UA" sz="1200">
              <a:latin typeface="Times New Roman" pitchFamily="18" charset="0"/>
              <a:cs typeface="Times New Roman" pitchFamily="18" charset="0"/>
            </a:rPr>
            <a:t>Цей підхід вивчає вплив соціальних та культурних факторів на тривожність. Рівень стресу і тривожності може бути визначений соціальними очікуваннями, стандартами, поглядами суспільства та культурними нормами.</a:t>
          </a:r>
          <a:endParaRPr lang="ru-RU" sz="1200">
            <a:latin typeface="Times New Roman" pitchFamily="18" charset="0"/>
            <a:cs typeface="Times New Roman" pitchFamily="18" charset="0"/>
          </a:endParaRPr>
        </a:p>
      </dgm:t>
    </dgm:pt>
    <dgm:pt modelId="{D3B2AEFA-F140-4C59-AE5D-A13CFA177702}" type="parTrans" cxnId="{56E15029-18A8-40F1-BFFF-72AD53B65934}">
      <dgm:prSet/>
      <dgm:spPr/>
      <dgm:t>
        <a:bodyPr/>
        <a:lstStyle/>
        <a:p>
          <a:pPr algn="just"/>
          <a:endParaRPr lang="ru-RU" sz="1200">
            <a:latin typeface="Times New Roman" pitchFamily="18" charset="0"/>
            <a:cs typeface="Times New Roman" pitchFamily="18" charset="0"/>
          </a:endParaRPr>
        </a:p>
      </dgm:t>
    </dgm:pt>
    <dgm:pt modelId="{02833D3C-BFD6-4B9A-BB5B-C2EAD11D7C7A}" type="sibTrans" cxnId="{56E15029-18A8-40F1-BFFF-72AD53B65934}">
      <dgm:prSet/>
      <dgm:spPr/>
      <dgm:t>
        <a:bodyPr/>
        <a:lstStyle/>
        <a:p>
          <a:pPr algn="just"/>
          <a:endParaRPr lang="ru-RU" sz="1200">
            <a:latin typeface="Times New Roman" pitchFamily="18" charset="0"/>
            <a:cs typeface="Times New Roman" pitchFamily="18" charset="0"/>
          </a:endParaRPr>
        </a:p>
      </dgm:t>
    </dgm:pt>
    <dgm:pt modelId="{FD74D8C5-D291-4543-9AD1-854C1659679B}" type="pres">
      <dgm:prSet presAssocID="{27928C08-DA2C-4726-806F-C5732E29F498}" presName="vert0" presStyleCnt="0">
        <dgm:presLayoutVars>
          <dgm:dir/>
          <dgm:animOne val="branch"/>
          <dgm:animLvl val="lvl"/>
        </dgm:presLayoutVars>
      </dgm:prSet>
      <dgm:spPr/>
      <dgm:t>
        <a:bodyPr/>
        <a:lstStyle/>
        <a:p>
          <a:endParaRPr lang="ru-RU"/>
        </a:p>
      </dgm:t>
    </dgm:pt>
    <dgm:pt modelId="{A6FA4DAE-F14E-48BC-876A-8D9797B72021}" type="pres">
      <dgm:prSet presAssocID="{E80BF750-08E6-46A9-8162-40B963D3F24C}" presName="thickLine" presStyleLbl="alignNode1" presStyleIdx="0" presStyleCnt="5"/>
      <dgm:spPr/>
    </dgm:pt>
    <dgm:pt modelId="{BE1F4BBF-0F65-46BE-857D-AC2984245CD7}" type="pres">
      <dgm:prSet presAssocID="{E80BF750-08E6-46A9-8162-40B963D3F24C}" presName="horz1" presStyleCnt="0"/>
      <dgm:spPr/>
    </dgm:pt>
    <dgm:pt modelId="{47023FFD-C372-4CE8-BF72-CDDCB15EFDA5}" type="pres">
      <dgm:prSet presAssocID="{E80BF750-08E6-46A9-8162-40B963D3F24C}" presName="tx1" presStyleLbl="revTx" presStyleIdx="0" presStyleCnt="10"/>
      <dgm:spPr/>
      <dgm:t>
        <a:bodyPr/>
        <a:lstStyle/>
        <a:p>
          <a:endParaRPr lang="ru-RU"/>
        </a:p>
      </dgm:t>
    </dgm:pt>
    <dgm:pt modelId="{A8D2C6E9-25E6-4FBB-B789-CDE11B3C569D}" type="pres">
      <dgm:prSet presAssocID="{E80BF750-08E6-46A9-8162-40B963D3F24C}" presName="vert1" presStyleCnt="0"/>
      <dgm:spPr/>
    </dgm:pt>
    <dgm:pt modelId="{F75BC3C8-2463-459E-966F-FB43D88A084B}" type="pres">
      <dgm:prSet presAssocID="{3FD9CC93-66D4-4458-9434-0B3D28DF8E3D}" presName="vertSpace2a" presStyleCnt="0"/>
      <dgm:spPr/>
    </dgm:pt>
    <dgm:pt modelId="{722EDE38-7911-4226-9444-309F9E035D13}" type="pres">
      <dgm:prSet presAssocID="{3FD9CC93-66D4-4458-9434-0B3D28DF8E3D}" presName="horz2" presStyleCnt="0"/>
      <dgm:spPr/>
    </dgm:pt>
    <dgm:pt modelId="{DF5B285C-B4EF-428C-9563-1134D6A71303}" type="pres">
      <dgm:prSet presAssocID="{3FD9CC93-66D4-4458-9434-0B3D28DF8E3D}" presName="horzSpace2" presStyleCnt="0"/>
      <dgm:spPr/>
    </dgm:pt>
    <dgm:pt modelId="{B7896473-3BEC-4FE2-9E61-505134D0BC09}" type="pres">
      <dgm:prSet presAssocID="{3FD9CC93-66D4-4458-9434-0B3D28DF8E3D}" presName="tx2" presStyleLbl="revTx" presStyleIdx="1" presStyleCnt="10"/>
      <dgm:spPr/>
      <dgm:t>
        <a:bodyPr/>
        <a:lstStyle/>
        <a:p>
          <a:endParaRPr lang="ru-RU"/>
        </a:p>
      </dgm:t>
    </dgm:pt>
    <dgm:pt modelId="{71266F91-8A18-45BA-8BB3-A04772D7B321}" type="pres">
      <dgm:prSet presAssocID="{3FD9CC93-66D4-4458-9434-0B3D28DF8E3D}" presName="vert2" presStyleCnt="0"/>
      <dgm:spPr/>
    </dgm:pt>
    <dgm:pt modelId="{A9A154F4-DB5E-4F60-BF8C-F2F4CB5EC147}" type="pres">
      <dgm:prSet presAssocID="{3FD9CC93-66D4-4458-9434-0B3D28DF8E3D}" presName="thinLine2b" presStyleLbl="callout" presStyleIdx="0" presStyleCnt="5"/>
      <dgm:spPr/>
    </dgm:pt>
    <dgm:pt modelId="{9390B60B-FC6E-4324-92D1-B3C469BAC6C4}" type="pres">
      <dgm:prSet presAssocID="{3FD9CC93-66D4-4458-9434-0B3D28DF8E3D}" presName="vertSpace2b" presStyleCnt="0"/>
      <dgm:spPr/>
    </dgm:pt>
    <dgm:pt modelId="{7FA2F1A2-C483-40A6-A514-C8FC1CC0E456}" type="pres">
      <dgm:prSet presAssocID="{CEBC0BF6-E195-4C10-BD09-84F9D302843F}" presName="thickLine" presStyleLbl="alignNode1" presStyleIdx="1" presStyleCnt="5"/>
      <dgm:spPr/>
    </dgm:pt>
    <dgm:pt modelId="{EF7E1D21-2D77-4086-BE35-E73217928607}" type="pres">
      <dgm:prSet presAssocID="{CEBC0BF6-E195-4C10-BD09-84F9D302843F}" presName="horz1" presStyleCnt="0"/>
      <dgm:spPr/>
    </dgm:pt>
    <dgm:pt modelId="{25961731-4E45-42E8-B549-B7D074B4F36D}" type="pres">
      <dgm:prSet presAssocID="{CEBC0BF6-E195-4C10-BD09-84F9D302843F}" presName="tx1" presStyleLbl="revTx" presStyleIdx="2" presStyleCnt="10"/>
      <dgm:spPr/>
      <dgm:t>
        <a:bodyPr/>
        <a:lstStyle/>
        <a:p>
          <a:endParaRPr lang="ru-RU"/>
        </a:p>
      </dgm:t>
    </dgm:pt>
    <dgm:pt modelId="{6045899E-DC17-494D-BEC0-B2581D1D4365}" type="pres">
      <dgm:prSet presAssocID="{CEBC0BF6-E195-4C10-BD09-84F9D302843F}" presName="vert1" presStyleCnt="0"/>
      <dgm:spPr/>
    </dgm:pt>
    <dgm:pt modelId="{9BC61727-4B51-4C07-986A-5287ECFAD66A}" type="pres">
      <dgm:prSet presAssocID="{43D14355-3C51-4C5F-B8EB-F5DAEFBD3825}" presName="vertSpace2a" presStyleCnt="0"/>
      <dgm:spPr/>
    </dgm:pt>
    <dgm:pt modelId="{1FEBAB62-2DBE-4B11-8B28-8F2688BC2492}" type="pres">
      <dgm:prSet presAssocID="{43D14355-3C51-4C5F-B8EB-F5DAEFBD3825}" presName="horz2" presStyleCnt="0"/>
      <dgm:spPr/>
    </dgm:pt>
    <dgm:pt modelId="{242EE898-D7ED-4AF9-BBA8-8012732004F8}" type="pres">
      <dgm:prSet presAssocID="{43D14355-3C51-4C5F-B8EB-F5DAEFBD3825}" presName="horzSpace2" presStyleCnt="0"/>
      <dgm:spPr/>
    </dgm:pt>
    <dgm:pt modelId="{8E55FD83-CB32-4792-8033-7DB434C8262D}" type="pres">
      <dgm:prSet presAssocID="{43D14355-3C51-4C5F-B8EB-F5DAEFBD3825}" presName="tx2" presStyleLbl="revTx" presStyleIdx="3" presStyleCnt="10"/>
      <dgm:spPr/>
      <dgm:t>
        <a:bodyPr/>
        <a:lstStyle/>
        <a:p>
          <a:endParaRPr lang="ru-RU"/>
        </a:p>
      </dgm:t>
    </dgm:pt>
    <dgm:pt modelId="{93479372-2BF5-42FA-8372-DB604C4C22A7}" type="pres">
      <dgm:prSet presAssocID="{43D14355-3C51-4C5F-B8EB-F5DAEFBD3825}" presName="vert2" presStyleCnt="0"/>
      <dgm:spPr/>
    </dgm:pt>
    <dgm:pt modelId="{353510F0-7742-4086-8A89-26E5113AD5A2}" type="pres">
      <dgm:prSet presAssocID="{43D14355-3C51-4C5F-B8EB-F5DAEFBD3825}" presName="thinLine2b" presStyleLbl="callout" presStyleIdx="1" presStyleCnt="5"/>
      <dgm:spPr/>
    </dgm:pt>
    <dgm:pt modelId="{CC65DEAF-D995-4F96-9BCB-E167C75A073B}" type="pres">
      <dgm:prSet presAssocID="{43D14355-3C51-4C5F-B8EB-F5DAEFBD3825}" presName="vertSpace2b" presStyleCnt="0"/>
      <dgm:spPr/>
    </dgm:pt>
    <dgm:pt modelId="{5E8579A3-0A57-49FA-A630-5EB3BB2DBF9B}" type="pres">
      <dgm:prSet presAssocID="{B0E5302F-382A-4881-A7B3-E7C2D9687F98}" presName="thickLine" presStyleLbl="alignNode1" presStyleIdx="2" presStyleCnt="5"/>
      <dgm:spPr/>
    </dgm:pt>
    <dgm:pt modelId="{1EAD18EA-C513-4B62-BFD1-6338E48E64B2}" type="pres">
      <dgm:prSet presAssocID="{B0E5302F-382A-4881-A7B3-E7C2D9687F98}" presName="horz1" presStyleCnt="0"/>
      <dgm:spPr/>
    </dgm:pt>
    <dgm:pt modelId="{A1798309-6BCE-41DC-9188-2DCC442E9088}" type="pres">
      <dgm:prSet presAssocID="{B0E5302F-382A-4881-A7B3-E7C2D9687F98}" presName="tx1" presStyleLbl="revTx" presStyleIdx="4" presStyleCnt="10"/>
      <dgm:spPr/>
      <dgm:t>
        <a:bodyPr/>
        <a:lstStyle/>
        <a:p>
          <a:endParaRPr lang="ru-RU"/>
        </a:p>
      </dgm:t>
    </dgm:pt>
    <dgm:pt modelId="{8A44B475-4649-40BB-839A-17C9EA750C75}" type="pres">
      <dgm:prSet presAssocID="{B0E5302F-382A-4881-A7B3-E7C2D9687F98}" presName="vert1" presStyleCnt="0"/>
      <dgm:spPr/>
    </dgm:pt>
    <dgm:pt modelId="{92D4199A-73A8-474F-B677-D39A3F56C11F}" type="pres">
      <dgm:prSet presAssocID="{923B703D-3E1B-4941-A1F3-9A2547DF74A6}" presName="vertSpace2a" presStyleCnt="0"/>
      <dgm:spPr/>
    </dgm:pt>
    <dgm:pt modelId="{5EEB7C35-A646-43AC-A987-B9E317473C68}" type="pres">
      <dgm:prSet presAssocID="{923B703D-3E1B-4941-A1F3-9A2547DF74A6}" presName="horz2" presStyleCnt="0"/>
      <dgm:spPr/>
    </dgm:pt>
    <dgm:pt modelId="{2F43777E-AD78-4F4B-A0D8-F986BD2D838A}" type="pres">
      <dgm:prSet presAssocID="{923B703D-3E1B-4941-A1F3-9A2547DF74A6}" presName="horzSpace2" presStyleCnt="0"/>
      <dgm:spPr/>
    </dgm:pt>
    <dgm:pt modelId="{572C6543-FEBA-4246-9B71-D1056CAFD804}" type="pres">
      <dgm:prSet presAssocID="{923B703D-3E1B-4941-A1F3-9A2547DF74A6}" presName="tx2" presStyleLbl="revTx" presStyleIdx="5" presStyleCnt="10"/>
      <dgm:spPr/>
      <dgm:t>
        <a:bodyPr/>
        <a:lstStyle/>
        <a:p>
          <a:endParaRPr lang="ru-RU"/>
        </a:p>
      </dgm:t>
    </dgm:pt>
    <dgm:pt modelId="{6D899B51-334E-495C-B544-D9B623B3420E}" type="pres">
      <dgm:prSet presAssocID="{923B703D-3E1B-4941-A1F3-9A2547DF74A6}" presName="vert2" presStyleCnt="0"/>
      <dgm:spPr/>
    </dgm:pt>
    <dgm:pt modelId="{3032E6EE-716B-47F2-B47B-71FBA995A22F}" type="pres">
      <dgm:prSet presAssocID="{923B703D-3E1B-4941-A1F3-9A2547DF74A6}" presName="thinLine2b" presStyleLbl="callout" presStyleIdx="2" presStyleCnt="5"/>
      <dgm:spPr/>
    </dgm:pt>
    <dgm:pt modelId="{179EBD72-2CCB-473B-83BF-EA1FC78ECA0D}" type="pres">
      <dgm:prSet presAssocID="{923B703D-3E1B-4941-A1F3-9A2547DF74A6}" presName="vertSpace2b" presStyleCnt="0"/>
      <dgm:spPr/>
    </dgm:pt>
    <dgm:pt modelId="{82BEBAB7-3BEC-4699-8235-DC9AD59BABCF}" type="pres">
      <dgm:prSet presAssocID="{4B359FAB-2AF8-4D87-BE6A-E201BB77811F}" presName="thickLine" presStyleLbl="alignNode1" presStyleIdx="3" presStyleCnt="5"/>
      <dgm:spPr/>
    </dgm:pt>
    <dgm:pt modelId="{0E63CF4A-BA4E-4E80-87DD-E75C23F36D50}" type="pres">
      <dgm:prSet presAssocID="{4B359FAB-2AF8-4D87-BE6A-E201BB77811F}" presName="horz1" presStyleCnt="0"/>
      <dgm:spPr/>
    </dgm:pt>
    <dgm:pt modelId="{3DC253E7-4FDD-4BE1-A489-70B3A1F78AEC}" type="pres">
      <dgm:prSet presAssocID="{4B359FAB-2AF8-4D87-BE6A-E201BB77811F}" presName="tx1" presStyleLbl="revTx" presStyleIdx="6" presStyleCnt="10"/>
      <dgm:spPr/>
      <dgm:t>
        <a:bodyPr/>
        <a:lstStyle/>
        <a:p>
          <a:endParaRPr lang="ru-RU"/>
        </a:p>
      </dgm:t>
    </dgm:pt>
    <dgm:pt modelId="{0DD36644-3615-40DC-A7F5-6A863F31AD03}" type="pres">
      <dgm:prSet presAssocID="{4B359FAB-2AF8-4D87-BE6A-E201BB77811F}" presName="vert1" presStyleCnt="0"/>
      <dgm:spPr/>
    </dgm:pt>
    <dgm:pt modelId="{2D287670-63A4-40FD-839E-0F26132D0088}" type="pres">
      <dgm:prSet presAssocID="{C40D5B94-28F1-4062-A9FD-110BDCC2BFA1}" presName="vertSpace2a" presStyleCnt="0"/>
      <dgm:spPr/>
    </dgm:pt>
    <dgm:pt modelId="{2CE37C70-6861-4314-B830-29277958299C}" type="pres">
      <dgm:prSet presAssocID="{C40D5B94-28F1-4062-A9FD-110BDCC2BFA1}" presName="horz2" presStyleCnt="0"/>
      <dgm:spPr/>
    </dgm:pt>
    <dgm:pt modelId="{C48F1893-99F2-4E32-8EB6-4037BD505D66}" type="pres">
      <dgm:prSet presAssocID="{C40D5B94-28F1-4062-A9FD-110BDCC2BFA1}" presName="horzSpace2" presStyleCnt="0"/>
      <dgm:spPr/>
    </dgm:pt>
    <dgm:pt modelId="{BE41B8F6-49A5-46A2-AAD3-3F1B520355CD}" type="pres">
      <dgm:prSet presAssocID="{C40D5B94-28F1-4062-A9FD-110BDCC2BFA1}" presName="tx2" presStyleLbl="revTx" presStyleIdx="7" presStyleCnt="10"/>
      <dgm:spPr/>
      <dgm:t>
        <a:bodyPr/>
        <a:lstStyle/>
        <a:p>
          <a:endParaRPr lang="ru-RU"/>
        </a:p>
      </dgm:t>
    </dgm:pt>
    <dgm:pt modelId="{B3E98316-22F7-4D8D-AA7F-FDBC15C09DC9}" type="pres">
      <dgm:prSet presAssocID="{C40D5B94-28F1-4062-A9FD-110BDCC2BFA1}" presName="vert2" presStyleCnt="0"/>
      <dgm:spPr/>
    </dgm:pt>
    <dgm:pt modelId="{B6142AA2-58F4-4C5C-B9B8-B29D79861F57}" type="pres">
      <dgm:prSet presAssocID="{C40D5B94-28F1-4062-A9FD-110BDCC2BFA1}" presName="thinLine2b" presStyleLbl="callout" presStyleIdx="3" presStyleCnt="5"/>
      <dgm:spPr/>
    </dgm:pt>
    <dgm:pt modelId="{9D0AB142-2286-4098-A63D-7D05A6F6DB8A}" type="pres">
      <dgm:prSet presAssocID="{C40D5B94-28F1-4062-A9FD-110BDCC2BFA1}" presName="vertSpace2b" presStyleCnt="0"/>
      <dgm:spPr/>
    </dgm:pt>
    <dgm:pt modelId="{17CE7F34-FBFE-4D7B-A023-0E7B3CE1C710}" type="pres">
      <dgm:prSet presAssocID="{C61E8BDB-7BCE-453E-B0B8-691C06839C0D}" presName="thickLine" presStyleLbl="alignNode1" presStyleIdx="4" presStyleCnt="5"/>
      <dgm:spPr/>
    </dgm:pt>
    <dgm:pt modelId="{D5AD3278-E917-40B2-B667-38FE9454E4EB}" type="pres">
      <dgm:prSet presAssocID="{C61E8BDB-7BCE-453E-B0B8-691C06839C0D}" presName="horz1" presStyleCnt="0"/>
      <dgm:spPr/>
    </dgm:pt>
    <dgm:pt modelId="{FFBFCD03-4DF0-44AD-A353-8663F2B28909}" type="pres">
      <dgm:prSet presAssocID="{C61E8BDB-7BCE-453E-B0B8-691C06839C0D}" presName="tx1" presStyleLbl="revTx" presStyleIdx="8" presStyleCnt="10"/>
      <dgm:spPr/>
      <dgm:t>
        <a:bodyPr/>
        <a:lstStyle/>
        <a:p>
          <a:endParaRPr lang="ru-RU"/>
        </a:p>
      </dgm:t>
    </dgm:pt>
    <dgm:pt modelId="{79B63978-83AD-4CB3-BB90-CBD251604DA2}" type="pres">
      <dgm:prSet presAssocID="{C61E8BDB-7BCE-453E-B0B8-691C06839C0D}" presName="vert1" presStyleCnt="0"/>
      <dgm:spPr/>
    </dgm:pt>
    <dgm:pt modelId="{0490C837-B9CB-4A5B-B6DE-9E1C5C12472A}" type="pres">
      <dgm:prSet presAssocID="{DB527A7F-35BF-43D3-BDC5-88A406117691}" presName="vertSpace2a" presStyleCnt="0"/>
      <dgm:spPr/>
    </dgm:pt>
    <dgm:pt modelId="{4A7A1917-9DF9-45BB-B7EA-535D20D69EC4}" type="pres">
      <dgm:prSet presAssocID="{DB527A7F-35BF-43D3-BDC5-88A406117691}" presName="horz2" presStyleCnt="0"/>
      <dgm:spPr/>
    </dgm:pt>
    <dgm:pt modelId="{9EC2CDBB-B7BF-4D4E-8B4D-2FBC52A01C17}" type="pres">
      <dgm:prSet presAssocID="{DB527A7F-35BF-43D3-BDC5-88A406117691}" presName="horzSpace2" presStyleCnt="0"/>
      <dgm:spPr/>
    </dgm:pt>
    <dgm:pt modelId="{9FAE13BF-22C9-4FF0-85B1-1457E9264BC1}" type="pres">
      <dgm:prSet presAssocID="{DB527A7F-35BF-43D3-BDC5-88A406117691}" presName="tx2" presStyleLbl="revTx" presStyleIdx="9" presStyleCnt="10"/>
      <dgm:spPr/>
      <dgm:t>
        <a:bodyPr/>
        <a:lstStyle/>
        <a:p>
          <a:endParaRPr lang="ru-RU"/>
        </a:p>
      </dgm:t>
    </dgm:pt>
    <dgm:pt modelId="{B2D761A9-64EB-4145-A4F3-3DA778A9B3CF}" type="pres">
      <dgm:prSet presAssocID="{DB527A7F-35BF-43D3-BDC5-88A406117691}" presName="vert2" presStyleCnt="0"/>
      <dgm:spPr/>
    </dgm:pt>
    <dgm:pt modelId="{C0ED2487-5420-413F-AEA0-FD3C13E73440}" type="pres">
      <dgm:prSet presAssocID="{DB527A7F-35BF-43D3-BDC5-88A406117691}" presName="thinLine2b" presStyleLbl="callout" presStyleIdx="4" presStyleCnt="5"/>
      <dgm:spPr/>
    </dgm:pt>
    <dgm:pt modelId="{18F1383B-F102-4A08-A1DC-8899BDCA34BA}" type="pres">
      <dgm:prSet presAssocID="{DB527A7F-35BF-43D3-BDC5-88A406117691}" presName="vertSpace2b" presStyleCnt="0"/>
      <dgm:spPr/>
    </dgm:pt>
  </dgm:ptLst>
  <dgm:cxnLst>
    <dgm:cxn modelId="{E6BE226D-D502-4357-A276-87A14E071F65}" type="presOf" srcId="{CEBC0BF6-E195-4C10-BD09-84F9D302843F}" destId="{25961731-4E45-42E8-B549-B7D074B4F36D}" srcOrd="0" destOrd="0" presId="urn:microsoft.com/office/officeart/2008/layout/LinedList"/>
    <dgm:cxn modelId="{FA3B21E0-D049-4831-BAA7-52A3908A3339}" type="presOf" srcId="{C61E8BDB-7BCE-453E-B0B8-691C06839C0D}" destId="{FFBFCD03-4DF0-44AD-A353-8663F2B28909}" srcOrd="0" destOrd="0" presId="urn:microsoft.com/office/officeart/2008/layout/LinedList"/>
    <dgm:cxn modelId="{1BA82609-F7C6-4B2D-B318-D75E0D317A0E}" srcId="{E80BF750-08E6-46A9-8162-40B963D3F24C}" destId="{3FD9CC93-66D4-4458-9434-0B3D28DF8E3D}" srcOrd="0" destOrd="0" parTransId="{BA5D8814-2C93-4505-8B8C-5A9553944DB0}" sibTransId="{5AC451A2-0FE5-4F0C-8B3B-45FBA5428A6C}"/>
    <dgm:cxn modelId="{363D1322-5854-4848-A98E-C9860E0BD5B1}" srcId="{CEBC0BF6-E195-4C10-BD09-84F9D302843F}" destId="{43D14355-3C51-4C5F-B8EB-F5DAEFBD3825}" srcOrd="0" destOrd="0" parTransId="{3ED8B0FC-74CF-4FE2-BFB5-2E5CF3CC40FF}" sibTransId="{A7E5BD46-862B-4FF4-BA2E-7457529ABFF0}"/>
    <dgm:cxn modelId="{A9777565-E2D1-46F1-A37E-6C0F15E1458D}" type="presOf" srcId="{E80BF750-08E6-46A9-8162-40B963D3F24C}" destId="{47023FFD-C372-4CE8-BF72-CDDCB15EFDA5}" srcOrd="0" destOrd="0" presId="urn:microsoft.com/office/officeart/2008/layout/LinedList"/>
    <dgm:cxn modelId="{7CF2CB2D-E7FE-4519-A35F-EE9E5A3247AE}" srcId="{27928C08-DA2C-4726-806F-C5732E29F498}" destId="{C61E8BDB-7BCE-453E-B0B8-691C06839C0D}" srcOrd="4" destOrd="0" parTransId="{6D6D23CE-5C96-4F95-942D-BBF4F01360AE}" sibTransId="{DE90B033-28A0-4563-A25A-C3D83ABF8CD4}"/>
    <dgm:cxn modelId="{D2F71316-082A-4D62-BB28-1AED60AE001C}" type="presOf" srcId="{DB527A7F-35BF-43D3-BDC5-88A406117691}" destId="{9FAE13BF-22C9-4FF0-85B1-1457E9264BC1}" srcOrd="0" destOrd="0" presId="urn:microsoft.com/office/officeart/2008/layout/LinedList"/>
    <dgm:cxn modelId="{33274ABD-99F1-4BCE-946E-239657567336}" type="presOf" srcId="{923B703D-3E1B-4941-A1F3-9A2547DF74A6}" destId="{572C6543-FEBA-4246-9B71-D1056CAFD804}" srcOrd="0" destOrd="0" presId="urn:microsoft.com/office/officeart/2008/layout/LinedList"/>
    <dgm:cxn modelId="{1F61BA94-5D10-4D26-B660-9206E2678451}" srcId="{27928C08-DA2C-4726-806F-C5732E29F498}" destId="{4B359FAB-2AF8-4D87-BE6A-E201BB77811F}" srcOrd="3" destOrd="0" parTransId="{169C93B5-BB1F-4AC2-96FD-75BC53C5F0BD}" sibTransId="{CD115735-66CB-43A8-B4A4-C6C420B6E052}"/>
    <dgm:cxn modelId="{C608F81A-8624-432C-BFD3-275CAE004C79}" type="presOf" srcId="{3FD9CC93-66D4-4458-9434-0B3D28DF8E3D}" destId="{B7896473-3BEC-4FE2-9E61-505134D0BC09}" srcOrd="0" destOrd="0" presId="urn:microsoft.com/office/officeart/2008/layout/LinedList"/>
    <dgm:cxn modelId="{51960F3B-DD15-4F3B-992B-31C39FE0E296}" type="presOf" srcId="{B0E5302F-382A-4881-A7B3-E7C2D9687F98}" destId="{A1798309-6BCE-41DC-9188-2DCC442E9088}" srcOrd="0" destOrd="0" presId="urn:microsoft.com/office/officeart/2008/layout/LinedList"/>
    <dgm:cxn modelId="{A9B5B62D-F88E-45AA-A340-832CAF3563B5}" srcId="{4B359FAB-2AF8-4D87-BE6A-E201BB77811F}" destId="{C40D5B94-28F1-4062-A9FD-110BDCC2BFA1}" srcOrd="0" destOrd="0" parTransId="{FB0F4CF8-B300-4D2B-AB95-E1F36AF25CA0}" sibTransId="{17A62F0A-4FC8-409A-BFCD-D12E2777B3B5}"/>
    <dgm:cxn modelId="{F76DB3FE-35F7-40B9-BE9F-DCAA910262E3}" type="presOf" srcId="{C40D5B94-28F1-4062-A9FD-110BDCC2BFA1}" destId="{BE41B8F6-49A5-46A2-AAD3-3F1B520355CD}" srcOrd="0" destOrd="0" presId="urn:microsoft.com/office/officeart/2008/layout/LinedList"/>
    <dgm:cxn modelId="{0DC2A7FE-11D6-4FB3-B1BA-56A33486A361}" srcId="{27928C08-DA2C-4726-806F-C5732E29F498}" destId="{CEBC0BF6-E195-4C10-BD09-84F9D302843F}" srcOrd="1" destOrd="0" parTransId="{D92C4963-5ED8-4312-9A54-14A9542B48D7}" sibTransId="{52824EB7-7C5E-4263-99A8-B43EA7C69DE1}"/>
    <dgm:cxn modelId="{77456D0D-D415-4613-979F-24A71640F8AC}" srcId="{27928C08-DA2C-4726-806F-C5732E29F498}" destId="{E80BF750-08E6-46A9-8162-40B963D3F24C}" srcOrd="0" destOrd="0" parTransId="{3DD74288-D175-48B6-A995-259F83BB60F1}" sibTransId="{169BC266-48C1-4FD7-9AE1-B954968C8C6D}"/>
    <dgm:cxn modelId="{56E15029-18A8-40F1-BFFF-72AD53B65934}" srcId="{C61E8BDB-7BCE-453E-B0B8-691C06839C0D}" destId="{DB527A7F-35BF-43D3-BDC5-88A406117691}" srcOrd="0" destOrd="0" parTransId="{D3B2AEFA-F140-4C59-AE5D-A13CFA177702}" sibTransId="{02833D3C-BFD6-4B9A-BB5B-C2EAD11D7C7A}"/>
    <dgm:cxn modelId="{16152675-15D3-4CC0-BC29-189CB17F7C05}" type="presOf" srcId="{43D14355-3C51-4C5F-B8EB-F5DAEFBD3825}" destId="{8E55FD83-CB32-4792-8033-7DB434C8262D}" srcOrd="0" destOrd="0" presId="urn:microsoft.com/office/officeart/2008/layout/LinedList"/>
    <dgm:cxn modelId="{023FABA2-247B-4F7B-B2F9-FBA8B3A9BB6E}" srcId="{27928C08-DA2C-4726-806F-C5732E29F498}" destId="{B0E5302F-382A-4881-A7B3-E7C2D9687F98}" srcOrd="2" destOrd="0" parTransId="{7965A99F-8BA8-43E3-8C57-871F14EEADC2}" sibTransId="{35C1A62F-0282-4700-BE4A-1B1D1F1291DF}"/>
    <dgm:cxn modelId="{7ED923EE-E292-49AA-B829-B963CC2BF15F}" srcId="{B0E5302F-382A-4881-A7B3-E7C2D9687F98}" destId="{923B703D-3E1B-4941-A1F3-9A2547DF74A6}" srcOrd="0" destOrd="0" parTransId="{DC25888B-9792-4D36-81CD-4E21D757C62A}" sibTransId="{54EC94A8-83A7-4572-B665-6AD77F256A86}"/>
    <dgm:cxn modelId="{D1B67CBA-14F9-4312-8B1A-07E79A41592E}" type="presOf" srcId="{27928C08-DA2C-4726-806F-C5732E29F498}" destId="{FD74D8C5-D291-4543-9AD1-854C1659679B}" srcOrd="0" destOrd="0" presId="urn:microsoft.com/office/officeart/2008/layout/LinedList"/>
    <dgm:cxn modelId="{F8E80CE4-8E2D-484B-9051-6559D56B832F}" type="presOf" srcId="{4B359FAB-2AF8-4D87-BE6A-E201BB77811F}" destId="{3DC253E7-4FDD-4BE1-A489-70B3A1F78AEC}" srcOrd="0" destOrd="0" presId="urn:microsoft.com/office/officeart/2008/layout/LinedList"/>
    <dgm:cxn modelId="{60E9D8AC-FBBF-4CCB-8EB9-6D7581ED6B47}" type="presParOf" srcId="{FD74D8C5-D291-4543-9AD1-854C1659679B}" destId="{A6FA4DAE-F14E-48BC-876A-8D9797B72021}" srcOrd="0" destOrd="0" presId="urn:microsoft.com/office/officeart/2008/layout/LinedList"/>
    <dgm:cxn modelId="{4BA21181-A21E-44B4-B561-605391EACA76}" type="presParOf" srcId="{FD74D8C5-D291-4543-9AD1-854C1659679B}" destId="{BE1F4BBF-0F65-46BE-857D-AC2984245CD7}" srcOrd="1" destOrd="0" presId="urn:microsoft.com/office/officeart/2008/layout/LinedList"/>
    <dgm:cxn modelId="{B34E7B46-3FCD-4413-9881-CCBD2A85AE89}" type="presParOf" srcId="{BE1F4BBF-0F65-46BE-857D-AC2984245CD7}" destId="{47023FFD-C372-4CE8-BF72-CDDCB15EFDA5}" srcOrd="0" destOrd="0" presId="urn:microsoft.com/office/officeart/2008/layout/LinedList"/>
    <dgm:cxn modelId="{BF3D1E63-9D23-4C65-ABBC-885A21783C7A}" type="presParOf" srcId="{BE1F4BBF-0F65-46BE-857D-AC2984245CD7}" destId="{A8D2C6E9-25E6-4FBB-B789-CDE11B3C569D}" srcOrd="1" destOrd="0" presId="urn:microsoft.com/office/officeart/2008/layout/LinedList"/>
    <dgm:cxn modelId="{2D1B0542-A5A0-4D1D-ABDD-3F0DC8A48FA9}" type="presParOf" srcId="{A8D2C6E9-25E6-4FBB-B789-CDE11B3C569D}" destId="{F75BC3C8-2463-459E-966F-FB43D88A084B}" srcOrd="0" destOrd="0" presId="urn:microsoft.com/office/officeart/2008/layout/LinedList"/>
    <dgm:cxn modelId="{945BB4B1-4712-435C-B4C8-8F19EF407856}" type="presParOf" srcId="{A8D2C6E9-25E6-4FBB-B789-CDE11B3C569D}" destId="{722EDE38-7911-4226-9444-309F9E035D13}" srcOrd="1" destOrd="0" presId="urn:microsoft.com/office/officeart/2008/layout/LinedList"/>
    <dgm:cxn modelId="{C624CC1A-C61A-4720-AA5F-35397C93D46E}" type="presParOf" srcId="{722EDE38-7911-4226-9444-309F9E035D13}" destId="{DF5B285C-B4EF-428C-9563-1134D6A71303}" srcOrd="0" destOrd="0" presId="urn:microsoft.com/office/officeart/2008/layout/LinedList"/>
    <dgm:cxn modelId="{5FDFAF66-CE80-4CDE-99BD-1B1443C73FB2}" type="presParOf" srcId="{722EDE38-7911-4226-9444-309F9E035D13}" destId="{B7896473-3BEC-4FE2-9E61-505134D0BC09}" srcOrd="1" destOrd="0" presId="urn:microsoft.com/office/officeart/2008/layout/LinedList"/>
    <dgm:cxn modelId="{62AB22F0-D236-4996-9799-73C7C435FC61}" type="presParOf" srcId="{722EDE38-7911-4226-9444-309F9E035D13}" destId="{71266F91-8A18-45BA-8BB3-A04772D7B321}" srcOrd="2" destOrd="0" presId="urn:microsoft.com/office/officeart/2008/layout/LinedList"/>
    <dgm:cxn modelId="{06D79999-BACB-452C-8531-09ACC7C60E56}" type="presParOf" srcId="{A8D2C6E9-25E6-4FBB-B789-CDE11B3C569D}" destId="{A9A154F4-DB5E-4F60-BF8C-F2F4CB5EC147}" srcOrd="2" destOrd="0" presId="urn:microsoft.com/office/officeart/2008/layout/LinedList"/>
    <dgm:cxn modelId="{60D02C04-661B-4D24-9B67-E5383913B71D}" type="presParOf" srcId="{A8D2C6E9-25E6-4FBB-B789-CDE11B3C569D}" destId="{9390B60B-FC6E-4324-92D1-B3C469BAC6C4}" srcOrd="3" destOrd="0" presId="urn:microsoft.com/office/officeart/2008/layout/LinedList"/>
    <dgm:cxn modelId="{4F99230C-AD9B-438B-8C27-ED68B2B4DDB6}" type="presParOf" srcId="{FD74D8C5-D291-4543-9AD1-854C1659679B}" destId="{7FA2F1A2-C483-40A6-A514-C8FC1CC0E456}" srcOrd="2" destOrd="0" presId="urn:microsoft.com/office/officeart/2008/layout/LinedList"/>
    <dgm:cxn modelId="{D5D855C3-8615-479B-AA3B-78FD9439379C}" type="presParOf" srcId="{FD74D8C5-D291-4543-9AD1-854C1659679B}" destId="{EF7E1D21-2D77-4086-BE35-E73217928607}" srcOrd="3" destOrd="0" presId="urn:microsoft.com/office/officeart/2008/layout/LinedList"/>
    <dgm:cxn modelId="{319453B9-C253-4B00-8DF7-4F6E31D56022}" type="presParOf" srcId="{EF7E1D21-2D77-4086-BE35-E73217928607}" destId="{25961731-4E45-42E8-B549-B7D074B4F36D}" srcOrd="0" destOrd="0" presId="urn:microsoft.com/office/officeart/2008/layout/LinedList"/>
    <dgm:cxn modelId="{19346DBD-E846-4997-B989-3707EF4779FC}" type="presParOf" srcId="{EF7E1D21-2D77-4086-BE35-E73217928607}" destId="{6045899E-DC17-494D-BEC0-B2581D1D4365}" srcOrd="1" destOrd="0" presId="urn:microsoft.com/office/officeart/2008/layout/LinedList"/>
    <dgm:cxn modelId="{1709D3F7-3DEC-4A65-81A5-645FA10E391B}" type="presParOf" srcId="{6045899E-DC17-494D-BEC0-B2581D1D4365}" destId="{9BC61727-4B51-4C07-986A-5287ECFAD66A}" srcOrd="0" destOrd="0" presId="urn:microsoft.com/office/officeart/2008/layout/LinedList"/>
    <dgm:cxn modelId="{A88AA677-9F4D-4E44-BA87-60BF9F9DE3CF}" type="presParOf" srcId="{6045899E-DC17-494D-BEC0-B2581D1D4365}" destId="{1FEBAB62-2DBE-4B11-8B28-8F2688BC2492}" srcOrd="1" destOrd="0" presId="urn:microsoft.com/office/officeart/2008/layout/LinedList"/>
    <dgm:cxn modelId="{88DDF894-EAFC-402F-BB17-D80FC148A858}" type="presParOf" srcId="{1FEBAB62-2DBE-4B11-8B28-8F2688BC2492}" destId="{242EE898-D7ED-4AF9-BBA8-8012732004F8}" srcOrd="0" destOrd="0" presId="urn:microsoft.com/office/officeart/2008/layout/LinedList"/>
    <dgm:cxn modelId="{476C494C-539B-4B7E-828F-9827629B07E4}" type="presParOf" srcId="{1FEBAB62-2DBE-4B11-8B28-8F2688BC2492}" destId="{8E55FD83-CB32-4792-8033-7DB434C8262D}" srcOrd="1" destOrd="0" presId="urn:microsoft.com/office/officeart/2008/layout/LinedList"/>
    <dgm:cxn modelId="{5D4A867B-4F70-4EEB-B0B2-1FFA95AA6DF5}" type="presParOf" srcId="{1FEBAB62-2DBE-4B11-8B28-8F2688BC2492}" destId="{93479372-2BF5-42FA-8372-DB604C4C22A7}" srcOrd="2" destOrd="0" presId="urn:microsoft.com/office/officeart/2008/layout/LinedList"/>
    <dgm:cxn modelId="{1763683C-D4E9-48C6-8EFE-6A0D642F7CD2}" type="presParOf" srcId="{6045899E-DC17-494D-BEC0-B2581D1D4365}" destId="{353510F0-7742-4086-8A89-26E5113AD5A2}" srcOrd="2" destOrd="0" presId="urn:microsoft.com/office/officeart/2008/layout/LinedList"/>
    <dgm:cxn modelId="{85651825-E04D-4CF8-9C4D-88B5AFD78C85}" type="presParOf" srcId="{6045899E-DC17-494D-BEC0-B2581D1D4365}" destId="{CC65DEAF-D995-4F96-9BCB-E167C75A073B}" srcOrd="3" destOrd="0" presId="urn:microsoft.com/office/officeart/2008/layout/LinedList"/>
    <dgm:cxn modelId="{1DDEF06F-715F-47ED-BF2D-5A8C1DC22391}" type="presParOf" srcId="{FD74D8C5-D291-4543-9AD1-854C1659679B}" destId="{5E8579A3-0A57-49FA-A630-5EB3BB2DBF9B}" srcOrd="4" destOrd="0" presId="urn:microsoft.com/office/officeart/2008/layout/LinedList"/>
    <dgm:cxn modelId="{4CC5AF2D-5D12-4AEF-81A6-D8645582B7BB}" type="presParOf" srcId="{FD74D8C5-D291-4543-9AD1-854C1659679B}" destId="{1EAD18EA-C513-4B62-BFD1-6338E48E64B2}" srcOrd="5" destOrd="0" presId="urn:microsoft.com/office/officeart/2008/layout/LinedList"/>
    <dgm:cxn modelId="{F0A5378B-671C-44B3-BE8D-2859B248692A}" type="presParOf" srcId="{1EAD18EA-C513-4B62-BFD1-6338E48E64B2}" destId="{A1798309-6BCE-41DC-9188-2DCC442E9088}" srcOrd="0" destOrd="0" presId="urn:microsoft.com/office/officeart/2008/layout/LinedList"/>
    <dgm:cxn modelId="{6B967414-5F9F-4650-B686-97D671B01AEE}" type="presParOf" srcId="{1EAD18EA-C513-4B62-BFD1-6338E48E64B2}" destId="{8A44B475-4649-40BB-839A-17C9EA750C75}" srcOrd="1" destOrd="0" presId="urn:microsoft.com/office/officeart/2008/layout/LinedList"/>
    <dgm:cxn modelId="{7E76078C-E776-49E8-B8A4-563807E50E61}" type="presParOf" srcId="{8A44B475-4649-40BB-839A-17C9EA750C75}" destId="{92D4199A-73A8-474F-B677-D39A3F56C11F}" srcOrd="0" destOrd="0" presId="urn:microsoft.com/office/officeart/2008/layout/LinedList"/>
    <dgm:cxn modelId="{AF1308D8-6079-4DD7-A131-CFC7D7667117}" type="presParOf" srcId="{8A44B475-4649-40BB-839A-17C9EA750C75}" destId="{5EEB7C35-A646-43AC-A987-B9E317473C68}" srcOrd="1" destOrd="0" presId="urn:microsoft.com/office/officeart/2008/layout/LinedList"/>
    <dgm:cxn modelId="{B986E637-82C1-47ED-8DF8-6D6A0B5D06DA}" type="presParOf" srcId="{5EEB7C35-A646-43AC-A987-B9E317473C68}" destId="{2F43777E-AD78-4F4B-A0D8-F986BD2D838A}" srcOrd="0" destOrd="0" presId="urn:microsoft.com/office/officeart/2008/layout/LinedList"/>
    <dgm:cxn modelId="{50255496-DD0E-45B0-BA46-02B5F7E9803A}" type="presParOf" srcId="{5EEB7C35-A646-43AC-A987-B9E317473C68}" destId="{572C6543-FEBA-4246-9B71-D1056CAFD804}" srcOrd="1" destOrd="0" presId="urn:microsoft.com/office/officeart/2008/layout/LinedList"/>
    <dgm:cxn modelId="{B65294AF-9F8C-43BC-BFBB-9D8C4375A80C}" type="presParOf" srcId="{5EEB7C35-A646-43AC-A987-B9E317473C68}" destId="{6D899B51-334E-495C-B544-D9B623B3420E}" srcOrd="2" destOrd="0" presId="urn:microsoft.com/office/officeart/2008/layout/LinedList"/>
    <dgm:cxn modelId="{0DEBC262-3350-4126-993B-0903D90C1ECE}" type="presParOf" srcId="{8A44B475-4649-40BB-839A-17C9EA750C75}" destId="{3032E6EE-716B-47F2-B47B-71FBA995A22F}" srcOrd="2" destOrd="0" presId="urn:microsoft.com/office/officeart/2008/layout/LinedList"/>
    <dgm:cxn modelId="{86C1BAD4-449C-4C64-9819-A6440C9C30FF}" type="presParOf" srcId="{8A44B475-4649-40BB-839A-17C9EA750C75}" destId="{179EBD72-2CCB-473B-83BF-EA1FC78ECA0D}" srcOrd="3" destOrd="0" presId="urn:microsoft.com/office/officeart/2008/layout/LinedList"/>
    <dgm:cxn modelId="{1788F1BE-8012-4C4F-854C-4FB017929DAD}" type="presParOf" srcId="{FD74D8C5-D291-4543-9AD1-854C1659679B}" destId="{82BEBAB7-3BEC-4699-8235-DC9AD59BABCF}" srcOrd="6" destOrd="0" presId="urn:microsoft.com/office/officeart/2008/layout/LinedList"/>
    <dgm:cxn modelId="{8DDB9D86-26DC-4584-AAB9-A19AB246EA2C}" type="presParOf" srcId="{FD74D8C5-D291-4543-9AD1-854C1659679B}" destId="{0E63CF4A-BA4E-4E80-87DD-E75C23F36D50}" srcOrd="7" destOrd="0" presId="urn:microsoft.com/office/officeart/2008/layout/LinedList"/>
    <dgm:cxn modelId="{A3DDBA8E-B977-44A9-8870-AE9E92EB8680}" type="presParOf" srcId="{0E63CF4A-BA4E-4E80-87DD-E75C23F36D50}" destId="{3DC253E7-4FDD-4BE1-A489-70B3A1F78AEC}" srcOrd="0" destOrd="0" presId="urn:microsoft.com/office/officeart/2008/layout/LinedList"/>
    <dgm:cxn modelId="{AAD8BD24-3619-474E-B3B7-9074ECEBFA67}" type="presParOf" srcId="{0E63CF4A-BA4E-4E80-87DD-E75C23F36D50}" destId="{0DD36644-3615-40DC-A7F5-6A863F31AD03}" srcOrd="1" destOrd="0" presId="urn:microsoft.com/office/officeart/2008/layout/LinedList"/>
    <dgm:cxn modelId="{675C5763-F46C-4221-B87E-432A26521777}" type="presParOf" srcId="{0DD36644-3615-40DC-A7F5-6A863F31AD03}" destId="{2D287670-63A4-40FD-839E-0F26132D0088}" srcOrd="0" destOrd="0" presId="urn:microsoft.com/office/officeart/2008/layout/LinedList"/>
    <dgm:cxn modelId="{7F768008-089D-4DDE-96E3-C497A7CE1651}" type="presParOf" srcId="{0DD36644-3615-40DC-A7F5-6A863F31AD03}" destId="{2CE37C70-6861-4314-B830-29277958299C}" srcOrd="1" destOrd="0" presId="urn:microsoft.com/office/officeart/2008/layout/LinedList"/>
    <dgm:cxn modelId="{A0A4B57E-DCE7-4FFA-BA96-1AE230963806}" type="presParOf" srcId="{2CE37C70-6861-4314-B830-29277958299C}" destId="{C48F1893-99F2-4E32-8EB6-4037BD505D66}" srcOrd="0" destOrd="0" presId="urn:microsoft.com/office/officeart/2008/layout/LinedList"/>
    <dgm:cxn modelId="{91ECE5CA-103F-463F-831B-F5592D673517}" type="presParOf" srcId="{2CE37C70-6861-4314-B830-29277958299C}" destId="{BE41B8F6-49A5-46A2-AAD3-3F1B520355CD}" srcOrd="1" destOrd="0" presId="urn:microsoft.com/office/officeart/2008/layout/LinedList"/>
    <dgm:cxn modelId="{B310A4D4-C9EB-4D5B-8F0F-CDDF4737ECB2}" type="presParOf" srcId="{2CE37C70-6861-4314-B830-29277958299C}" destId="{B3E98316-22F7-4D8D-AA7F-FDBC15C09DC9}" srcOrd="2" destOrd="0" presId="urn:microsoft.com/office/officeart/2008/layout/LinedList"/>
    <dgm:cxn modelId="{95A35152-1E5C-492A-87EF-0EE1EDEE858E}" type="presParOf" srcId="{0DD36644-3615-40DC-A7F5-6A863F31AD03}" destId="{B6142AA2-58F4-4C5C-B9B8-B29D79861F57}" srcOrd="2" destOrd="0" presId="urn:microsoft.com/office/officeart/2008/layout/LinedList"/>
    <dgm:cxn modelId="{95EDBCF5-89F0-4D20-A7BD-5648058AAB0E}" type="presParOf" srcId="{0DD36644-3615-40DC-A7F5-6A863F31AD03}" destId="{9D0AB142-2286-4098-A63D-7D05A6F6DB8A}" srcOrd="3" destOrd="0" presId="urn:microsoft.com/office/officeart/2008/layout/LinedList"/>
    <dgm:cxn modelId="{C76E31D0-DBE3-4495-920D-48860DB1B4FA}" type="presParOf" srcId="{FD74D8C5-D291-4543-9AD1-854C1659679B}" destId="{17CE7F34-FBFE-4D7B-A023-0E7B3CE1C710}" srcOrd="8" destOrd="0" presId="urn:microsoft.com/office/officeart/2008/layout/LinedList"/>
    <dgm:cxn modelId="{1EEF078C-0F01-4BF5-935A-15274D89F6C1}" type="presParOf" srcId="{FD74D8C5-D291-4543-9AD1-854C1659679B}" destId="{D5AD3278-E917-40B2-B667-38FE9454E4EB}" srcOrd="9" destOrd="0" presId="urn:microsoft.com/office/officeart/2008/layout/LinedList"/>
    <dgm:cxn modelId="{8CEC90F1-3C9A-4CE5-9360-54932DB78730}" type="presParOf" srcId="{D5AD3278-E917-40B2-B667-38FE9454E4EB}" destId="{FFBFCD03-4DF0-44AD-A353-8663F2B28909}" srcOrd="0" destOrd="0" presId="urn:microsoft.com/office/officeart/2008/layout/LinedList"/>
    <dgm:cxn modelId="{12080C68-B54A-4611-81EB-9AE96F83A304}" type="presParOf" srcId="{D5AD3278-E917-40B2-B667-38FE9454E4EB}" destId="{79B63978-83AD-4CB3-BB90-CBD251604DA2}" srcOrd="1" destOrd="0" presId="urn:microsoft.com/office/officeart/2008/layout/LinedList"/>
    <dgm:cxn modelId="{C99F41AE-FE73-4C5A-8798-B95394B0803D}" type="presParOf" srcId="{79B63978-83AD-4CB3-BB90-CBD251604DA2}" destId="{0490C837-B9CB-4A5B-B6DE-9E1C5C12472A}" srcOrd="0" destOrd="0" presId="urn:microsoft.com/office/officeart/2008/layout/LinedList"/>
    <dgm:cxn modelId="{9F3E7B0D-0300-4E04-81E0-4299CF2A8E29}" type="presParOf" srcId="{79B63978-83AD-4CB3-BB90-CBD251604DA2}" destId="{4A7A1917-9DF9-45BB-B7EA-535D20D69EC4}" srcOrd="1" destOrd="0" presId="urn:microsoft.com/office/officeart/2008/layout/LinedList"/>
    <dgm:cxn modelId="{84F1069F-B3B6-4245-A62C-49BFB5C7C3C0}" type="presParOf" srcId="{4A7A1917-9DF9-45BB-B7EA-535D20D69EC4}" destId="{9EC2CDBB-B7BF-4D4E-8B4D-2FBC52A01C17}" srcOrd="0" destOrd="0" presId="urn:microsoft.com/office/officeart/2008/layout/LinedList"/>
    <dgm:cxn modelId="{2211213B-949D-49D8-9F14-9AFA13C1BCE4}" type="presParOf" srcId="{4A7A1917-9DF9-45BB-B7EA-535D20D69EC4}" destId="{9FAE13BF-22C9-4FF0-85B1-1457E9264BC1}" srcOrd="1" destOrd="0" presId="urn:microsoft.com/office/officeart/2008/layout/LinedList"/>
    <dgm:cxn modelId="{F0911D79-01F2-4A22-B8E6-C665F4DE2DD0}" type="presParOf" srcId="{4A7A1917-9DF9-45BB-B7EA-535D20D69EC4}" destId="{B2D761A9-64EB-4145-A4F3-3DA778A9B3CF}" srcOrd="2" destOrd="0" presId="urn:microsoft.com/office/officeart/2008/layout/LinedList"/>
    <dgm:cxn modelId="{C0865136-A7D5-4042-A66B-F9E7680057DB}" type="presParOf" srcId="{79B63978-83AD-4CB3-BB90-CBD251604DA2}" destId="{C0ED2487-5420-413F-AEA0-FD3C13E73440}" srcOrd="2" destOrd="0" presId="urn:microsoft.com/office/officeart/2008/layout/LinedList"/>
    <dgm:cxn modelId="{A2EE0698-85D4-42B0-8CD6-7F44903D79C6}" type="presParOf" srcId="{79B63978-83AD-4CB3-BB90-CBD251604DA2}" destId="{18F1383B-F102-4A08-A1DC-8899BDCA34BA}" srcOrd="3" destOrd="0" presId="urn:microsoft.com/office/officeart/2008/layout/LinedList"/>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9520A0A-6406-4AA9-9612-724B65A91A32}" type="doc">
      <dgm:prSet loTypeId="urn:microsoft.com/office/officeart/2005/8/layout/cycle3" loCatId="cycle" qsTypeId="urn:microsoft.com/office/officeart/2005/8/quickstyle/simple1" qsCatId="simple" csTypeId="urn:microsoft.com/office/officeart/2005/8/colors/accent1_1" csCatId="accent1" phldr="1"/>
      <dgm:spPr/>
      <dgm:t>
        <a:bodyPr/>
        <a:lstStyle/>
        <a:p>
          <a:endParaRPr lang="ru-RU"/>
        </a:p>
      </dgm:t>
    </dgm:pt>
    <dgm:pt modelId="{33D95464-6F42-459B-95DE-B3FEFB5A7E18}">
      <dgm:prSet phldrT="[Текст]" custT="1"/>
      <dgm:spPr/>
      <dgm:t>
        <a:bodyPr/>
        <a:lstStyle/>
        <a:p>
          <a:r>
            <a:rPr lang="ru-RU" sz="1200" i="1">
              <a:latin typeface="Times New Roman" pitchFamily="18" charset="0"/>
              <a:cs typeface="Times New Roman" pitchFamily="18" charset="0"/>
            </a:rPr>
            <a:t>Фізіологічні зміни</a:t>
          </a:r>
        </a:p>
      </dgm:t>
    </dgm:pt>
    <dgm:pt modelId="{C36E1006-8FD6-46F1-B26C-2296B1A80BD3}" type="parTrans" cxnId="{4ED90F42-5B5E-440F-B777-8926282FBBCC}">
      <dgm:prSet/>
      <dgm:spPr/>
      <dgm:t>
        <a:bodyPr/>
        <a:lstStyle/>
        <a:p>
          <a:endParaRPr lang="ru-RU" sz="1200" i="1">
            <a:latin typeface="Times New Roman" pitchFamily="18" charset="0"/>
            <a:cs typeface="Times New Roman" pitchFamily="18" charset="0"/>
          </a:endParaRPr>
        </a:p>
      </dgm:t>
    </dgm:pt>
    <dgm:pt modelId="{D84EEFD5-ADB9-412B-8816-465145AB7D7B}" type="sibTrans" cxnId="{4ED90F42-5B5E-440F-B777-8926282FBBCC}">
      <dgm:prSet/>
      <dgm:spPr/>
      <dgm:t>
        <a:bodyPr/>
        <a:lstStyle/>
        <a:p>
          <a:endParaRPr lang="ru-RU" sz="1200" i="1">
            <a:latin typeface="Times New Roman" pitchFamily="18" charset="0"/>
            <a:cs typeface="Times New Roman" pitchFamily="18" charset="0"/>
          </a:endParaRPr>
        </a:p>
      </dgm:t>
    </dgm:pt>
    <dgm:pt modelId="{D96B2969-6857-4CC8-9B73-B1F18C29E122}">
      <dgm:prSet phldrT="[Текст]" custT="1"/>
      <dgm:spPr/>
      <dgm:t>
        <a:bodyPr/>
        <a:lstStyle/>
        <a:p>
          <a:r>
            <a:rPr lang="ru-RU" sz="1200" i="1">
              <a:latin typeface="Times New Roman" pitchFamily="18" charset="0"/>
              <a:cs typeface="Times New Roman" pitchFamily="18" charset="0"/>
            </a:rPr>
            <a:t>Психологічні фактори</a:t>
          </a:r>
        </a:p>
      </dgm:t>
    </dgm:pt>
    <dgm:pt modelId="{CB3B1668-F560-4D18-B5E7-086CBC225C75}" type="parTrans" cxnId="{A0243726-140D-4510-8A7D-5EC7520BF72D}">
      <dgm:prSet/>
      <dgm:spPr/>
      <dgm:t>
        <a:bodyPr/>
        <a:lstStyle/>
        <a:p>
          <a:endParaRPr lang="ru-RU" sz="1200" i="1">
            <a:latin typeface="Times New Roman" pitchFamily="18" charset="0"/>
            <a:cs typeface="Times New Roman" pitchFamily="18" charset="0"/>
          </a:endParaRPr>
        </a:p>
      </dgm:t>
    </dgm:pt>
    <dgm:pt modelId="{6859A8F9-EDE4-4DB0-BEBA-D4D777A067B8}" type="sibTrans" cxnId="{A0243726-140D-4510-8A7D-5EC7520BF72D}">
      <dgm:prSet/>
      <dgm:spPr/>
      <dgm:t>
        <a:bodyPr/>
        <a:lstStyle/>
        <a:p>
          <a:endParaRPr lang="ru-RU" sz="1200" i="1">
            <a:latin typeface="Times New Roman" pitchFamily="18" charset="0"/>
            <a:cs typeface="Times New Roman" pitchFamily="18" charset="0"/>
          </a:endParaRPr>
        </a:p>
      </dgm:t>
    </dgm:pt>
    <dgm:pt modelId="{714E4A9E-C6E5-4587-8D6C-E1766B6227D6}">
      <dgm:prSet phldrT="[Текст]" custT="1"/>
      <dgm:spPr/>
      <dgm:t>
        <a:bodyPr/>
        <a:lstStyle/>
        <a:p>
          <a:r>
            <a:rPr lang="ru-RU" sz="1200" i="1">
              <a:latin typeface="Times New Roman" pitchFamily="18" charset="0"/>
              <a:cs typeface="Times New Roman" pitchFamily="18" charset="0"/>
            </a:rPr>
            <a:t>Соціальні та емоційні аспекти</a:t>
          </a:r>
        </a:p>
      </dgm:t>
    </dgm:pt>
    <dgm:pt modelId="{ABC6ECBD-1AE1-495F-AAB4-AFF6269AE99B}" type="parTrans" cxnId="{76E45D61-7933-41DD-A886-42CC59FD058B}">
      <dgm:prSet/>
      <dgm:spPr/>
      <dgm:t>
        <a:bodyPr/>
        <a:lstStyle/>
        <a:p>
          <a:endParaRPr lang="ru-RU" sz="1200" i="1">
            <a:latin typeface="Times New Roman" pitchFamily="18" charset="0"/>
            <a:cs typeface="Times New Roman" pitchFamily="18" charset="0"/>
          </a:endParaRPr>
        </a:p>
      </dgm:t>
    </dgm:pt>
    <dgm:pt modelId="{48EE24F5-B480-4F91-846A-6227582099FF}" type="sibTrans" cxnId="{76E45D61-7933-41DD-A886-42CC59FD058B}">
      <dgm:prSet/>
      <dgm:spPr/>
      <dgm:t>
        <a:bodyPr/>
        <a:lstStyle/>
        <a:p>
          <a:endParaRPr lang="ru-RU" sz="1200" i="1">
            <a:latin typeface="Times New Roman" pitchFamily="18" charset="0"/>
            <a:cs typeface="Times New Roman" pitchFamily="18" charset="0"/>
          </a:endParaRPr>
        </a:p>
      </dgm:t>
    </dgm:pt>
    <dgm:pt modelId="{6930D8E7-A224-4214-90F1-29EB8AB9AC9A}">
      <dgm:prSet phldrT="[Текст]" custT="1"/>
      <dgm:spPr/>
      <dgm:t>
        <a:bodyPr/>
        <a:lstStyle/>
        <a:p>
          <a:r>
            <a:rPr lang="ru-RU" sz="1200" i="1">
              <a:latin typeface="Times New Roman" pitchFamily="18" charset="0"/>
              <a:cs typeface="Times New Roman" pitchFamily="18" charset="0"/>
            </a:rPr>
            <a:t>Стресові фактори</a:t>
          </a:r>
        </a:p>
      </dgm:t>
    </dgm:pt>
    <dgm:pt modelId="{A70297BF-251E-48CD-8024-DFF8E8168176}" type="parTrans" cxnId="{DD633211-321B-49A0-A503-0E3C520CF5AE}">
      <dgm:prSet/>
      <dgm:spPr/>
      <dgm:t>
        <a:bodyPr/>
        <a:lstStyle/>
        <a:p>
          <a:endParaRPr lang="ru-RU" sz="1200" i="1">
            <a:latin typeface="Times New Roman" pitchFamily="18" charset="0"/>
            <a:cs typeface="Times New Roman" pitchFamily="18" charset="0"/>
          </a:endParaRPr>
        </a:p>
      </dgm:t>
    </dgm:pt>
    <dgm:pt modelId="{BE6F151B-AF7F-42B2-A145-7F1678CD34FC}" type="sibTrans" cxnId="{DD633211-321B-49A0-A503-0E3C520CF5AE}">
      <dgm:prSet/>
      <dgm:spPr/>
      <dgm:t>
        <a:bodyPr/>
        <a:lstStyle/>
        <a:p>
          <a:endParaRPr lang="ru-RU" sz="1200" i="1">
            <a:latin typeface="Times New Roman" pitchFamily="18" charset="0"/>
            <a:cs typeface="Times New Roman" pitchFamily="18" charset="0"/>
          </a:endParaRPr>
        </a:p>
      </dgm:t>
    </dgm:pt>
    <dgm:pt modelId="{3390081A-56E5-4228-9F8F-88B9C686ADC1}">
      <dgm:prSet phldrT="[Текст]" custT="1"/>
      <dgm:spPr/>
      <dgm:t>
        <a:bodyPr/>
        <a:lstStyle/>
        <a:p>
          <a:r>
            <a:rPr lang="ru-RU" sz="1200" i="1">
              <a:latin typeface="Times New Roman" pitchFamily="18" charset="0"/>
              <a:cs typeface="Times New Roman" pitchFamily="18" charset="0"/>
            </a:rPr>
            <a:t>Тенденція до самовизначення</a:t>
          </a:r>
        </a:p>
      </dgm:t>
    </dgm:pt>
    <dgm:pt modelId="{E3B00E41-52D9-4592-9838-7DB8670247C0}" type="parTrans" cxnId="{AB691ADB-2531-4AA2-B005-0DAEAC1F6874}">
      <dgm:prSet/>
      <dgm:spPr/>
      <dgm:t>
        <a:bodyPr/>
        <a:lstStyle/>
        <a:p>
          <a:endParaRPr lang="ru-RU" sz="1200" i="1">
            <a:latin typeface="Times New Roman" pitchFamily="18" charset="0"/>
            <a:cs typeface="Times New Roman" pitchFamily="18" charset="0"/>
          </a:endParaRPr>
        </a:p>
      </dgm:t>
    </dgm:pt>
    <dgm:pt modelId="{A297AA57-DE96-4021-9DE6-87A8A739A96F}" type="sibTrans" cxnId="{AB691ADB-2531-4AA2-B005-0DAEAC1F6874}">
      <dgm:prSet/>
      <dgm:spPr/>
      <dgm:t>
        <a:bodyPr/>
        <a:lstStyle/>
        <a:p>
          <a:endParaRPr lang="ru-RU" sz="1200" i="1">
            <a:latin typeface="Times New Roman" pitchFamily="18" charset="0"/>
            <a:cs typeface="Times New Roman" pitchFamily="18" charset="0"/>
          </a:endParaRPr>
        </a:p>
      </dgm:t>
    </dgm:pt>
    <dgm:pt modelId="{06B82036-E2DC-4E58-96FE-57D8A8C34BF7}" type="pres">
      <dgm:prSet presAssocID="{49520A0A-6406-4AA9-9612-724B65A91A32}" presName="Name0" presStyleCnt="0">
        <dgm:presLayoutVars>
          <dgm:dir/>
          <dgm:resizeHandles val="exact"/>
        </dgm:presLayoutVars>
      </dgm:prSet>
      <dgm:spPr/>
      <dgm:t>
        <a:bodyPr/>
        <a:lstStyle/>
        <a:p>
          <a:endParaRPr lang="ru-RU"/>
        </a:p>
      </dgm:t>
    </dgm:pt>
    <dgm:pt modelId="{DF5DB932-0A2F-40D4-BD14-3248158FB74B}" type="pres">
      <dgm:prSet presAssocID="{49520A0A-6406-4AA9-9612-724B65A91A32}" presName="cycle" presStyleCnt="0"/>
      <dgm:spPr/>
    </dgm:pt>
    <dgm:pt modelId="{6DBF8006-2375-47D0-89CC-E550DE0832CB}" type="pres">
      <dgm:prSet presAssocID="{33D95464-6F42-459B-95DE-B3FEFB5A7E18}" presName="nodeFirstNode" presStyleLbl="node1" presStyleIdx="0" presStyleCnt="5">
        <dgm:presLayoutVars>
          <dgm:bulletEnabled val="1"/>
        </dgm:presLayoutVars>
      </dgm:prSet>
      <dgm:spPr/>
      <dgm:t>
        <a:bodyPr/>
        <a:lstStyle/>
        <a:p>
          <a:endParaRPr lang="ru-RU"/>
        </a:p>
      </dgm:t>
    </dgm:pt>
    <dgm:pt modelId="{AA2956EA-64A1-45E8-BC2F-6A4E5975D0DD}" type="pres">
      <dgm:prSet presAssocID="{D84EEFD5-ADB9-412B-8816-465145AB7D7B}" presName="sibTransFirstNode" presStyleLbl="bgShp" presStyleIdx="0" presStyleCnt="1"/>
      <dgm:spPr/>
      <dgm:t>
        <a:bodyPr/>
        <a:lstStyle/>
        <a:p>
          <a:endParaRPr lang="ru-RU"/>
        </a:p>
      </dgm:t>
    </dgm:pt>
    <dgm:pt modelId="{95135418-46F6-494B-B7D4-25B789C73F50}" type="pres">
      <dgm:prSet presAssocID="{D96B2969-6857-4CC8-9B73-B1F18C29E122}" presName="nodeFollowingNodes" presStyleLbl="node1" presStyleIdx="1" presStyleCnt="5">
        <dgm:presLayoutVars>
          <dgm:bulletEnabled val="1"/>
        </dgm:presLayoutVars>
      </dgm:prSet>
      <dgm:spPr/>
      <dgm:t>
        <a:bodyPr/>
        <a:lstStyle/>
        <a:p>
          <a:endParaRPr lang="ru-RU"/>
        </a:p>
      </dgm:t>
    </dgm:pt>
    <dgm:pt modelId="{AD6E54DD-642C-4266-9140-46E731A6E976}" type="pres">
      <dgm:prSet presAssocID="{714E4A9E-C6E5-4587-8D6C-E1766B6227D6}" presName="nodeFollowingNodes" presStyleLbl="node1" presStyleIdx="2" presStyleCnt="5">
        <dgm:presLayoutVars>
          <dgm:bulletEnabled val="1"/>
        </dgm:presLayoutVars>
      </dgm:prSet>
      <dgm:spPr/>
      <dgm:t>
        <a:bodyPr/>
        <a:lstStyle/>
        <a:p>
          <a:endParaRPr lang="ru-RU"/>
        </a:p>
      </dgm:t>
    </dgm:pt>
    <dgm:pt modelId="{AB7848E9-6F2E-4576-AE29-91C0BAFC68E8}" type="pres">
      <dgm:prSet presAssocID="{6930D8E7-A224-4214-90F1-29EB8AB9AC9A}" presName="nodeFollowingNodes" presStyleLbl="node1" presStyleIdx="3" presStyleCnt="5">
        <dgm:presLayoutVars>
          <dgm:bulletEnabled val="1"/>
        </dgm:presLayoutVars>
      </dgm:prSet>
      <dgm:spPr/>
      <dgm:t>
        <a:bodyPr/>
        <a:lstStyle/>
        <a:p>
          <a:endParaRPr lang="ru-RU"/>
        </a:p>
      </dgm:t>
    </dgm:pt>
    <dgm:pt modelId="{59426948-77D4-4F19-8FF6-2F1506B513F6}" type="pres">
      <dgm:prSet presAssocID="{3390081A-56E5-4228-9F8F-88B9C686ADC1}" presName="nodeFollowingNodes" presStyleLbl="node1" presStyleIdx="4" presStyleCnt="5">
        <dgm:presLayoutVars>
          <dgm:bulletEnabled val="1"/>
        </dgm:presLayoutVars>
      </dgm:prSet>
      <dgm:spPr/>
      <dgm:t>
        <a:bodyPr/>
        <a:lstStyle/>
        <a:p>
          <a:endParaRPr lang="ru-RU"/>
        </a:p>
      </dgm:t>
    </dgm:pt>
  </dgm:ptLst>
  <dgm:cxnLst>
    <dgm:cxn modelId="{6478DD42-8552-455A-B986-3AAE91F6AA05}" type="presOf" srcId="{D84EEFD5-ADB9-412B-8816-465145AB7D7B}" destId="{AA2956EA-64A1-45E8-BC2F-6A4E5975D0DD}" srcOrd="0" destOrd="0" presId="urn:microsoft.com/office/officeart/2005/8/layout/cycle3"/>
    <dgm:cxn modelId="{76E45D61-7933-41DD-A886-42CC59FD058B}" srcId="{49520A0A-6406-4AA9-9612-724B65A91A32}" destId="{714E4A9E-C6E5-4587-8D6C-E1766B6227D6}" srcOrd="2" destOrd="0" parTransId="{ABC6ECBD-1AE1-495F-AAB4-AFF6269AE99B}" sibTransId="{48EE24F5-B480-4F91-846A-6227582099FF}"/>
    <dgm:cxn modelId="{518C4C7B-75E1-4DD0-91A8-87A80AC165C2}" type="presOf" srcId="{33D95464-6F42-459B-95DE-B3FEFB5A7E18}" destId="{6DBF8006-2375-47D0-89CC-E550DE0832CB}" srcOrd="0" destOrd="0" presId="urn:microsoft.com/office/officeart/2005/8/layout/cycle3"/>
    <dgm:cxn modelId="{70B7C5AC-5C6B-4DBC-8F40-5334D6CD53B0}" type="presOf" srcId="{49520A0A-6406-4AA9-9612-724B65A91A32}" destId="{06B82036-E2DC-4E58-96FE-57D8A8C34BF7}" srcOrd="0" destOrd="0" presId="urn:microsoft.com/office/officeart/2005/8/layout/cycle3"/>
    <dgm:cxn modelId="{4ED90F42-5B5E-440F-B777-8926282FBBCC}" srcId="{49520A0A-6406-4AA9-9612-724B65A91A32}" destId="{33D95464-6F42-459B-95DE-B3FEFB5A7E18}" srcOrd="0" destOrd="0" parTransId="{C36E1006-8FD6-46F1-B26C-2296B1A80BD3}" sibTransId="{D84EEFD5-ADB9-412B-8816-465145AB7D7B}"/>
    <dgm:cxn modelId="{DD633211-321B-49A0-A503-0E3C520CF5AE}" srcId="{49520A0A-6406-4AA9-9612-724B65A91A32}" destId="{6930D8E7-A224-4214-90F1-29EB8AB9AC9A}" srcOrd="3" destOrd="0" parTransId="{A70297BF-251E-48CD-8024-DFF8E8168176}" sibTransId="{BE6F151B-AF7F-42B2-A145-7F1678CD34FC}"/>
    <dgm:cxn modelId="{48B593FB-33C0-44C4-91BA-E7EB09969677}" type="presOf" srcId="{6930D8E7-A224-4214-90F1-29EB8AB9AC9A}" destId="{AB7848E9-6F2E-4576-AE29-91C0BAFC68E8}" srcOrd="0" destOrd="0" presId="urn:microsoft.com/office/officeart/2005/8/layout/cycle3"/>
    <dgm:cxn modelId="{C7066F18-CC0A-4C9F-B952-8FB5B01DB5B5}" type="presOf" srcId="{D96B2969-6857-4CC8-9B73-B1F18C29E122}" destId="{95135418-46F6-494B-B7D4-25B789C73F50}" srcOrd="0" destOrd="0" presId="urn:microsoft.com/office/officeart/2005/8/layout/cycle3"/>
    <dgm:cxn modelId="{5F5C08E6-7BEC-4C1A-85BE-72FCD2D5BCF8}" type="presOf" srcId="{714E4A9E-C6E5-4587-8D6C-E1766B6227D6}" destId="{AD6E54DD-642C-4266-9140-46E731A6E976}" srcOrd="0" destOrd="0" presId="urn:microsoft.com/office/officeart/2005/8/layout/cycle3"/>
    <dgm:cxn modelId="{7FBF8974-D24C-4F25-9EDC-06C97F935657}" type="presOf" srcId="{3390081A-56E5-4228-9F8F-88B9C686ADC1}" destId="{59426948-77D4-4F19-8FF6-2F1506B513F6}" srcOrd="0" destOrd="0" presId="urn:microsoft.com/office/officeart/2005/8/layout/cycle3"/>
    <dgm:cxn modelId="{AB691ADB-2531-4AA2-B005-0DAEAC1F6874}" srcId="{49520A0A-6406-4AA9-9612-724B65A91A32}" destId="{3390081A-56E5-4228-9F8F-88B9C686ADC1}" srcOrd="4" destOrd="0" parTransId="{E3B00E41-52D9-4592-9838-7DB8670247C0}" sibTransId="{A297AA57-DE96-4021-9DE6-87A8A739A96F}"/>
    <dgm:cxn modelId="{A0243726-140D-4510-8A7D-5EC7520BF72D}" srcId="{49520A0A-6406-4AA9-9612-724B65A91A32}" destId="{D96B2969-6857-4CC8-9B73-B1F18C29E122}" srcOrd="1" destOrd="0" parTransId="{CB3B1668-F560-4D18-B5E7-086CBC225C75}" sibTransId="{6859A8F9-EDE4-4DB0-BEBA-D4D777A067B8}"/>
    <dgm:cxn modelId="{64259B82-9398-4638-9AA0-048EFDAD4D8B}" type="presParOf" srcId="{06B82036-E2DC-4E58-96FE-57D8A8C34BF7}" destId="{DF5DB932-0A2F-40D4-BD14-3248158FB74B}" srcOrd="0" destOrd="0" presId="urn:microsoft.com/office/officeart/2005/8/layout/cycle3"/>
    <dgm:cxn modelId="{712FE5BB-C27D-4912-AF20-282853162654}" type="presParOf" srcId="{DF5DB932-0A2F-40D4-BD14-3248158FB74B}" destId="{6DBF8006-2375-47D0-89CC-E550DE0832CB}" srcOrd="0" destOrd="0" presId="urn:microsoft.com/office/officeart/2005/8/layout/cycle3"/>
    <dgm:cxn modelId="{96F87C10-1DEC-42AD-B7EB-21911F49B26A}" type="presParOf" srcId="{DF5DB932-0A2F-40D4-BD14-3248158FB74B}" destId="{AA2956EA-64A1-45E8-BC2F-6A4E5975D0DD}" srcOrd="1" destOrd="0" presId="urn:microsoft.com/office/officeart/2005/8/layout/cycle3"/>
    <dgm:cxn modelId="{6F667216-610B-4189-A022-686EA4623EBA}" type="presParOf" srcId="{DF5DB932-0A2F-40D4-BD14-3248158FB74B}" destId="{95135418-46F6-494B-B7D4-25B789C73F50}" srcOrd="2" destOrd="0" presId="urn:microsoft.com/office/officeart/2005/8/layout/cycle3"/>
    <dgm:cxn modelId="{ACD5D483-9076-4061-AB25-17E5C335372E}" type="presParOf" srcId="{DF5DB932-0A2F-40D4-BD14-3248158FB74B}" destId="{AD6E54DD-642C-4266-9140-46E731A6E976}" srcOrd="3" destOrd="0" presId="urn:microsoft.com/office/officeart/2005/8/layout/cycle3"/>
    <dgm:cxn modelId="{5595B9BB-A081-409E-8049-CBC56D4D2F15}" type="presParOf" srcId="{DF5DB932-0A2F-40D4-BD14-3248158FB74B}" destId="{AB7848E9-6F2E-4576-AE29-91C0BAFC68E8}" srcOrd="4" destOrd="0" presId="urn:microsoft.com/office/officeart/2005/8/layout/cycle3"/>
    <dgm:cxn modelId="{97940FF8-8FFC-43A4-8DC2-B16B2745253B}" type="presParOf" srcId="{DF5DB932-0A2F-40D4-BD14-3248158FB74B}" destId="{59426948-77D4-4F19-8FF6-2F1506B513F6}" srcOrd="5" destOrd="0" presId="urn:microsoft.com/office/officeart/2005/8/layout/cycle3"/>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6FA4DAE-F14E-48BC-876A-8D9797B72021}">
      <dsp:nvSpPr>
        <dsp:cNvPr id="0" name=""/>
        <dsp:cNvSpPr/>
      </dsp:nvSpPr>
      <dsp:spPr>
        <a:xfrm>
          <a:off x="0" y="674"/>
          <a:ext cx="5854535" cy="0"/>
        </a:xfrm>
        <a:prstGeom prst="line">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023FFD-C372-4CE8-BF72-CDDCB15EFDA5}">
      <dsp:nvSpPr>
        <dsp:cNvPr id="0" name=""/>
        <dsp:cNvSpPr/>
      </dsp:nvSpPr>
      <dsp:spPr>
        <a:xfrm>
          <a:off x="0" y="674"/>
          <a:ext cx="1170907" cy="11041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uk-UA" sz="1200" b="1" i="1" kern="1200">
              <a:latin typeface="Times New Roman" pitchFamily="18" charset="0"/>
              <a:cs typeface="Times New Roman" pitchFamily="18" charset="0"/>
            </a:rPr>
            <a:t>Психологічний підхід</a:t>
          </a:r>
          <a:endParaRPr lang="ru-RU" sz="1200" b="1" i="1" kern="1200">
            <a:latin typeface="Times New Roman" pitchFamily="18" charset="0"/>
            <a:cs typeface="Times New Roman" pitchFamily="18" charset="0"/>
          </a:endParaRPr>
        </a:p>
      </dsp:txBody>
      <dsp:txXfrm>
        <a:off x="0" y="674"/>
        <a:ext cx="1170907" cy="1104135"/>
      </dsp:txXfrm>
    </dsp:sp>
    <dsp:sp modelId="{B7896473-3BEC-4FE2-9E61-505134D0BC09}">
      <dsp:nvSpPr>
        <dsp:cNvPr id="0" name=""/>
        <dsp:cNvSpPr/>
      </dsp:nvSpPr>
      <dsp:spPr>
        <a:xfrm>
          <a:off x="1258725" y="50813"/>
          <a:ext cx="4595809" cy="1002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just" defTabSz="533400">
            <a:lnSpc>
              <a:spcPct val="90000"/>
            </a:lnSpc>
            <a:spcBef>
              <a:spcPct val="0"/>
            </a:spcBef>
            <a:spcAft>
              <a:spcPct val="35000"/>
            </a:spcAft>
          </a:pPr>
          <a:r>
            <a:rPr lang="uk-UA" sz="1200" kern="1200">
              <a:latin typeface="Times New Roman" pitchFamily="18" charset="0"/>
              <a:cs typeface="Times New Roman" pitchFamily="18" charset="0"/>
            </a:rPr>
            <a:t>Цей підхід вивчає тривожність як психічне явище. Він досліджує внутрішні причини тривожних станів, такі як негативні думки, переконання, способи реагування на стрес та способи регулювання емоцій. Тут розглядаються техніки когнітивно-поведінкової терапії, які допомагають змінити шкідливі патерни мислення та поведінки.</a:t>
          </a:r>
          <a:endParaRPr lang="ru-RU" sz="1200" kern="1200">
            <a:latin typeface="Times New Roman" pitchFamily="18" charset="0"/>
            <a:cs typeface="Times New Roman" pitchFamily="18" charset="0"/>
          </a:endParaRPr>
        </a:p>
      </dsp:txBody>
      <dsp:txXfrm>
        <a:off x="1258725" y="50813"/>
        <a:ext cx="4595809" cy="1002779"/>
      </dsp:txXfrm>
    </dsp:sp>
    <dsp:sp modelId="{A9A154F4-DB5E-4F60-BF8C-F2F4CB5EC147}">
      <dsp:nvSpPr>
        <dsp:cNvPr id="0" name=""/>
        <dsp:cNvSpPr/>
      </dsp:nvSpPr>
      <dsp:spPr>
        <a:xfrm>
          <a:off x="1170906" y="1053592"/>
          <a:ext cx="4683628" cy="0"/>
        </a:xfrm>
        <a:prstGeom prst="line">
          <a:avLst/>
        </a:prstGeom>
        <a:solidFill>
          <a:schemeClr val="accent2">
            <a:hueOff val="0"/>
            <a:satOff val="0"/>
            <a:lumOff val="0"/>
            <a:alphaOff val="0"/>
          </a:schemeClr>
        </a:solidFill>
        <a:ln w="25400" cap="flat" cmpd="sng" algn="ctr">
          <a:solidFill>
            <a:schemeClr val="accent2">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FA2F1A2-C483-40A6-A514-C8FC1CC0E456}">
      <dsp:nvSpPr>
        <dsp:cNvPr id="0" name=""/>
        <dsp:cNvSpPr/>
      </dsp:nvSpPr>
      <dsp:spPr>
        <a:xfrm>
          <a:off x="0" y="1104809"/>
          <a:ext cx="5854535" cy="0"/>
        </a:xfrm>
        <a:prstGeom prst="line">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5961731-4E45-42E8-B549-B7D074B4F36D}">
      <dsp:nvSpPr>
        <dsp:cNvPr id="0" name=""/>
        <dsp:cNvSpPr/>
      </dsp:nvSpPr>
      <dsp:spPr>
        <a:xfrm>
          <a:off x="0" y="1104809"/>
          <a:ext cx="1170907" cy="11041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uk-UA" sz="1200" b="1" i="1" kern="1200">
              <a:latin typeface="Times New Roman" pitchFamily="18" charset="0"/>
              <a:cs typeface="Times New Roman" pitchFamily="18" charset="0"/>
            </a:rPr>
            <a:t>Нейробіологічний підхід</a:t>
          </a:r>
          <a:endParaRPr lang="ru-RU" sz="1200" b="1" i="1" kern="1200">
            <a:latin typeface="Times New Roman" pitchFamily="18" charset="0"/>
            <a:cs typeface="Times New Roman" pitchFamily="18" charset="0"/>
          </a:endParaRPr>
        </a:p>
      </dsp:txBody>
      <dsp:txXfrm>
        <a:off x="0" y="1104809"/>
        <a:ext cx="1170907" cy="1104135"/>
      </dsp:txXfrm>
    </dsp:sp>
    <dsp:sp modelId="{8E55FD83-CB32-4792-8033-7DB434C8262D}">
      <dsp:nvSpPr>
        <dsp:cNvPr id="0" name=""/>
        <dsp:cNvSpPr/>
      </dsp:nvSpPr>
      <dsp:spPr>
        <a:xfrm>
          <a:off x="1258725" y="1154948"/>
          <a:ext cx="4595809" cy="1002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just" defTabSz="533400">
            <a:lnSpc>
              <a:spcPct val="90000"/>
            </a:lnSpc>
            <a:spcBef>
              <a:spcPct val="0"/>
            </a:spcBef>
            <a:spcAft>
              <a:spcPct val="35000"/>
            </a:spcAft>
          </a:pPr>
          <a:r>
            <a:rPr lang="uk-UA" sz="1200" kern="1200">
              <a:latin typeface="Times New Roman" pitchFamily="18" charset="0"/>
              <a:cs typeface="Times New Roman" pitchFamily="18" charset="0"/>
            </a:rPr>
            <a:t>Цей підхід досліджує фізіологічні механізми, які лежать в основі тривожності. Вивчаються різні аспекти, такі як хімічний склад мозку, роль нейромедіаторів (наприклад, серотоніну, гамма-амінобутиричної кислоти тощо) і робота нейронних мереж.</a:t>
          </a:r>
          <a:endParaRPr lang="ru-RU" sz="1200" kern="1200">
            <a:latin typeface="Times New Roman" pitchFamily="18" charset="0"/>
            <a:cs typeface="Times New Roman" pitchFamily="18" charset="0"/>
          </a:endParaRPr>
        </a:p>
      </dsp:txBody>
      <dsp:txXfrm>
        <a:off x="1258725" y="1154948"/>
        <a:ext cx="4595809" cy="1002779"/>
      </dsp:txXfrm>
    </dsp:sp>
    <dsp:sp modelId="{353510F0-7742-4086-8A89-26E5113AD5A2}">
      <dsp:nvSpPr>
        <dsp:cNvPr id="0" name=""/>
        <dsp:cNvSpPr/>
      </dsp:nvSpPr>
      <dsp:spPr>
        <a:xfrm>
          <a:off x="1170906" y="2157727"/>
          <a:ext cx="4683628" cy="0"/>
        </a:xfrm>
        <a:prstGeom prst="line">
          <a:avLst/>
        </a:prstGeom>
        <a:solidFill>
          <a:schemeClr val="accent2">
            <a:hueOff val="0"/>
            <a:satOff val="0"/>
            <a:lumOff val="0"/>
            <a:alphaOff val="0"/>
          </a:schemeClr>
        </a:solidFill>
        <a:ln w="25400" cap="flat" cmpd="sng" algn="ctr">
          <a:solidFill>
            <a:schemeClr val="accent2">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E8579A3-0A57-49FA-A630-5EB3BB2DBF9B}">
      <dsp:nvSpPr>
        <dsp:cNvPr id="0" name=""/>
        <dsp:cNvSpPr/>
      </dsp:nvSpPr>
      <dsp:spPr>
        <a:xfrm>
          <a:off x="0" y="2208945"/>
          <a:ext cx="5854535" cy="0"/>
        </a:xfrm>
        <a:prstGeom prst="line">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798309-6BCE-41DC-9188-2DCC442E9088}">
      <dsp:nvSpPr>
        <dsp:cNvPr id="0" name=""/>
        <dsp:cNvSpPr/>
      </dsp:nvSpPr>
      <dsp:spPr>
        <a:xfrm>
          <a:off x="0" y="2208945"/>
          <a:ext cx="1170907" cy="11041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uk-UA" sz="1200" b="1" i="1" kern="1200">
              <a:latin typeface="Times New Roman" pitchFamily="18" charset="0"/>
              <a:cs typeface="Times New Roman" pitchFamily="18" charset="0"/>
            </a:rPr>
            <a:t>Психосоматичний підхід</a:t>
          </a:r>
          <a:endParaRPr lang="ru-RU" sz="1200" b="1" i="1" kern="1200">
            <a:latin typeface="Times New Roman" pitchFamily="18" charset="0"/>
            <a:cs typeface="Times New Roman" pitchFamily="18" charset="0"/>
          </a:endParaRPr>
        </a:p>
      </dsp:txBody>
      <dsp:txXfrm>
        <a:off x="0" y="2208945"/>
        <a:ext cx="1170907" cy="1104135"/>
      </dsp:txXfrm>
    </dsp:sp>
    <dsp:sp modelId="{572C6543-FEBA-4246-9B71-D1056CAFD804}">
      <dsp:nvSpPr>
        <dsp:cNvPr id="0" name=""/>
        <dsp:cNvSpPr/>
      </dsp:nvSpPr>
      <dsp:spPr>
        <a:xfrm>
          <a:off x="1258725" y="2259084"/>
          <a:ext cx="4595809" cy="1002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just" defTabSz="533400">
            <a:lnSpc>
              <a:spcPct val="90000"/>
            </a:lnSpc>
            <a:spcBef>
              <a:spcPct val="0"/>
            </a:spcBef>
            <a:spcAft>
              <a:spcPct val="35000"/>
            </a:spcAft>
          </a:pPr>
          <a:r>
            <a:rPr lang="uk-UA" sz="1200" kern="1200">
              <a:latin typeface="Times New Roman" pitchFamily="18" charset="0"/>
              <a:cs typeface="Times New Roman" pitchFamily="18" charset="0"/>
            </a:rPr>
            <a:t>Цей підхід розглядає взаємозв'язок між психічним і фізичним станом людини. Він досліджує, як емоційний стрес може впливати на фізичне здоров'я та здатність організму протистояти захворюванням.</a:t>
          </a:r>
          <a:endParaRPr lang="ru-RU" sz="1200" kern="1200">
            <a:latin typeface="Times New Roman" pitchFamily="18" charset="0"/>
            <a:cs typeface="Times New Roman" pitchFamily="18" charset="0"/>
          </a:endParaRPr>
        </a:p>
      </dsp:txBody>
      <dsp:txXfrm>
        <a:off x="1258725" y="2259084"/>
        <a:ext cx="4595809" cy="1002779"/>
      </dsp:txXfrm>
    </dsp:sp>
    <dsp:sp modelId="{3032E6EE-716B-47F2-B47B-71FBA995A22F}">
      <dsp:nvSpPr>
        <dsp:cNvPr id="0" name=""/>
        <dsp:cNvSpPr/>
      </dsp:nvSpPr>
      <dsp:spPr>
        <a:xfrm>
          <a:off x="1170906" y="3261863"/>
          <a:ext cx="4683628" cy="0"/>
        </a:xfrm>
        <a:prstGeom prst="line">
          <a:avLst/>
        </a:prstGeom>
        <a:solidFill>
          <a:schemeClr val="accent2">
            <a:hueOff val="0"/>
            <a:satOff val="0"/>
            <a:lumOff val="0"/>
            <a:alphaOff val="0"/>
          </a:schemeClr>
        </a:solidFill>
        <a:ln w="25400" cap="flat" cmpd="sng" algn="ctr">
          <a:solidFill>
            <a:schemeClr val="accent2">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2BEBAB7-3BEC-4699-8235-DC9AD59BABCF}">
      <dsp:nvSpPr>
        <dsp:cNvPr id="0" name=""/>
        <dsp:cNvSpPr/>
      </dsp:nvSpPr>
      <dsp:spPr>
        <a:xfrm>
          <a:off x="0" y="3313080"/>
          <a:ext cx="5854535" cy="0"/>
        </a:xfrm>
        <a:prstGeom prst="line">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DC253E7-4FDD-4BE1-A489-70B3A1F78AEC}">
      <dsp:nvSpPr>
        <dsp:cNvPr id="0" name=""/>
        <dsp:cNvSpPr/>
      </dsp:nvSpPr>
      <dsp:spPr>
        <a:xfrm>
          <a:off x="0" y="3313080"/>
          <a:ext cx="1170907" cy="11041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uk-UA" sz="1200" b="1" i="1" kern="1200">
              <a:latin typeface="Times New Roman" pitchFamily="18" charset="0"/>
              <a:cs typeface="Times New Roman" pitchFamily="18" charset="0"/>
            </a:rPr>
            <a:t>Еволюційний підхід</a:t>
          </a:r>
          <a:endParaRPr lang="ru-RU" sz="1200" b="1" i="1" kern="1200">
            <a:latin typeface="Times New Roman" pitchFamily="18" charset="0"/>
            <a:cs typeface="Times New Roman" pitchFamily="18" charset="0"/>
          </a:endParaRPr>
        </a:p>
      </dsp:txBody>
      <dsp:txXfrm>
        <a:off x="0" y="3313080"/>
        <a:ext cx="1170907" cy="1104135"/>
      </dsp:txXfrm>
    </dsp:sp>
    <dsp:sp modelId="{BE41B8F6-49A5-46A2-AAD3-3F1B520355CD}">
      <dsp:nvSpPr>
        <dsp:cNvPr id="0" name=""/>
        <dsp:cNvSpPr/>
      </dsp:nvSpPr>
      <dsp:spPr>
        <a:xfrm>
          <a:off x="1258725" y="3363219"/>
          <a:ext cx="4595809" cy="1002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just" defTabSz="533400">
            <a:lnSpc>
              <a:spcPct val="90000"/>
            </a:lnSpc>
            <a:spcBef>
              <a:spcPct val="0"/>
            </a:spcBef>
            <a:spcAft>
              <a:spcPct val="35000"/>
            </a:spcAft>
          </a:pPr>
          <a:r>
            <a:rPr lang="uk-UA" sz="1200" kern="1200">
              <a:latin typeface="Times New Roman" pitchFamily="18" charset="0"/>
              <a:cs typeface="Times New Roman" pitchFamily="18" charset="0"/>
            </a:rPr>
            <a:t>Цей підхід стверджує, що деякі форми тривожності можуть бути еволюційно обумовлені та корисними. Тривога може бути реакцією на потенційну загрозу і викликати захисні механізми.</a:t>
          </a:r>
          <a:endParaRPr lang="ru-RU" sz="1200" kern="1200">
            <a:latin typeface="Times New Roman" pitchFamily="18" charset="0"/>
            <a:cs typeface="Times New Roman" pitchFamily="18" charset="0"/>
          </a:endParaRPr>
        </a:p>
      </dsp:txBody>
      <dsp:txXfrm>
        <a:off x="1258725" y="3363219"/>
        <a:ext cx="4595809" cy="1002779"/>
      </dsp:txXfrm>
    </dsp:sp>
    <dsp:sp modelId="{B6142AA2-58F4-4C5C-B9B8-B29D79861F57}">
      <dsp:nvSpPr>
        <dsp:cNvPr id="0" name=""/>
        <dsp:cNvSpPr/>
      </dsp:nvSpPr>
      <dsp:spPr>
        <a:xfrm>
          <a:off x="1170906" y="4365999"/>
          <a:ext cx="4683628" cy="0"/>
        </a:xfrm>
        <a:prstGeom prst="line">
          <a:avLst/>
        </a:prstGeom>
        <a:solidFill>
          <a:schemeClr val="accent2">
            <a:hueOff val="0"/>
            <a:satOff val="0"/>
            <a:lumOff val="0"/>
            <a:alphaOff val="0"/>
          </a:schemeClr>
        </a:solidFill>
        <a:ln w="25400" cap="flat" cmpd="sng" algn="ctr">
          <a:solidFill>
            <a:schemeClr val="accent2">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7CE7F34-FBFE-4D7B-A023-0E7B3CE1C710}">
      <dsp:nvSpPr>
        <dsp:cNvPr id="0" name=""/>
        <dsp:cNvSpPr/>
      </dsp:nvSpPr>
      <dsp:spPr>
        <a:xfrm>
          <a:off x="0" y="4417216"/>
          <a:ext cx="5854535" cy="0"/>
        </a:xfrm>
        <a:prstGeom prst="line">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FBFCD03-4DF0-44AD-A353-8663F2B28909}">
      <dsp:nvSpPr>
        <dsp:cNvPr id="0" name=""/>
        <dsp:cNvSpPr/>
      </dsp:nvSpPr>
      <dsp:spPr>
        <a:xfrm>
          <a:off x="0" y="4417216"/>
          <a:ext cx="1170907" cy="11041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uk-UA" sz="1200" b="1" i="1" kern="1200">
              <a:latin typeface="Times New Roman" pitchFamily="18" charset="0"/>
              <a:cs typeface="Times New Roman" pitchFamily="18" charset="0"/>
            </a:rPr>
            <a:t>Соціально-культурний підхід</a:t>
          </a:r>
          <a:endParaRPr lang="ru-RU" sz="1200" b="1" i="1" kern="1200">
            <a:latin typeface="Times New Roman" pitchFamily="18" charset="0"/>
            <a:cs typeface="Times New Roman" pitchFamily="18" charset="0"/>
          </a:endParaRPr>
        </a:p>
      </dsp:txBody>
      <dsp:txXfrm>
        <a:off x="0" y="4417216"/>
        <a:ext cx="1170907" cy="1104135"/>
      </dsp:txXfrm>
    </dsp:sp>
    <dsp:sp modelId="{9FAE13BF-22C9-4FF0-85B1-1457E9264BC1}">
      <dsp:nvSpPr>
        <dsp:cNvPr id="0" name=""/>
        <dsp:cNvSpPr/>
      </dsp:nvSpPr>
      <dsp:spPr>
        <a:xfrm>
          <a:off x="1258725" y="4467355"/>
          <a:ext cx="4595809" cy="1002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just" defTabSz="533400">
            <a:lnSpc>
              <a:spcPct val="90000"/>
            </a:lnSpc>
            <a:spcBef>
              <a:spcPct val="0"/>
            </a:spcBef>
            <a:spcAft>
              <a:spcPct val="35000"/>
            </a:spcAft>
          </a:pPr>
          <a:r>
            <a:rPr lang="uk-UA" sz="1200" kern="1200">
              <a:latin typeface="Times New Roman" pitchFamily="18" charset="0"/>
              <a:cs typeface="Times New Roman" pitchFamily="18" charset="0"/>
            </a:rPr>
            <a:t>Цей підхід вивчає вплив соціальних та культурних факторів на тривожність. Рівень стресу і тривожності може бути визначений соціальними очікуваннями, стандартами, поглядами суспільства та культурними нормами.</a:t>
          </a:r>
          <a:endParaRPr lang="ru-RU" sz="1200" kern="1200">
            <a:latin typeface="Times New Roman" pitchFamily="18" charset="0"/>
            <a:cs typeface="Times New Roman" pitchFamily="18" charset="0"/>
          </a:endParaRPr>
        </a:p>
      </dsp:txBody>
      <dsp:txXfrm>
        <a:off x="1258725" y="4467355"/>
        <a:ext cx="4595809" cy="1002779"/>
      </dsp:txXfrm>
    </dsp:sp>
    <dsp:sp modelId="{C0ED2487-5420-413F-AEA0-FD3C13E73440}">
      <dsp:nvSpPr>
        <dsp:cNvPr id="0" name=""/>
        <dsp:cNvSpPr/>
      </dsp:nvSpPr>
      <dsp:spPr>
        <a:xfrm>
          <a:off x="1170906" y="5470134"/>
          <a:ext cx="4683628" cy="0"/>
        </a:xfrm>
        <a:prstGeom prst="line">
          <a:avLst/>
        </a:prstGeom>
        <a:solidFill>
          <a:schemeClr val="accent2">
            <a:hueOff val="0"/>
            <a:satOff val="0"/>
            <a:lumOff val="0"/>
            <a:alphaOff val="0"/>
          </a:schemeClr>
        </a:solidFill>
        <a:ln w="25400" cap="flat" cmpd="sng" algn="ctr">
          <a:solidFill>
            <a:schemeClr val="accent2">
              <a:tint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A2956EA-64A1-45E8-BC2F-6A4E5975D0DD}">
      <dsp:nvSpPr>
        <dsp:cNvPr id="0" name=""/>
        <dsp:cNvSpPr/>
      </dsp:nvSpPr>
      <dsp:spPr>
        <a:xfrm>
          <a:off x="1124371" y="-20773"/>
          <a:ext cx="3688919" cy="3688919"/>
        </a:xfrm>
        <a:prstGeom prst="circularArrow">
          <a:avLst>
            <a:gd name="adj1" fmla="val 5544"/>
            <a:gd name="adj2" fmla="val 330680"/>
            <a:gd name="adj3" fmla="val 13821699"/>
            <a:gd name="adj4" fmla="val 17358169"/>
            <a:gd name="adj5" fmla="val 575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DBF8006-2375-47D0-89CC-E550DE0832CB}">
      <dsp:nvSpPr>
        <dsp:cNvPr id="0" name=""/>
        <dsp:cNvSpPr/>
      </dsp:nvSpPr>
      <dsp:spPr>
        <a:xfrm>
          <a:off x="2122250" y="440"/>
          <a:ext cx="1693161" cy="84658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itchFamily="18" charset="0"/>
              <a:cs typeface="Times New Roman" pitchFamily="18" charset="0"/>
            </a:rPr>
            <a:t>Фізіологічні зміни</a:t>
          </a:r>
        </a:p>
      </dsp:txBody>
      <dsp:txXfrm>
        <a:off x="2122250" y="440"/>
        <a:ext cx="1693161" cy="846580"/>
      </dsp:txXfrm>
    </dsp:sp>
    <dsp:sp modelId="{95135418-46F6-494B-B7D4-25B789C73F50}">
      <dsp:nvSpPr>
        <dsp:cNvPr id="0" name=""/>
        <dsp:cNvSpPr/>
      </dsp:nvSpPr>
      <dsp:spPr>
        <a:xfrm>
          <a:off x="3618357" y="1087425"/>
          <a:ext cx="1693161" cy="84658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itchFamily="18" charset="0"/>
              <a:cs typeface="Times New Roman" pitchFamily="18" charset="0"/>
            </a:rPr>
            <a:t>Психологічні фактори</a:t>
          </a:r>
        </a:p>
      </dsp:txBody>
      <dsp:txXfrm>
        <a:off x="3618357" y="1087425"/>
        <a:ext cx="1693161" cy="846580"/>
      </dsp:txXfrm>
    </dsp:sp>
    <dsp:sp modelId="{AD6E54DD-642C-4266-9140-46E731A6E976}">
      <dsp:nvSpPr>
        <dsp:cNvPr id="0" name=""/>
        <dsp:cNvSpPr/>
      </dsp:nvSpPr>
      <dsp:spPr>
        <a:xfrm>
          <a:off x="3046895" y="2846204"/>
          <a:ext cx="1693161" cy="84658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itchFamily="18" charset="0"/>
              <a:cs typeface="Times New Roman" pitchFamily="18" charset="0"/>
            </a:rPr>
            <a:t>Соціальні та емоційні аспекти</a:t>
          </a:r>
        </a:p>
      </dsp:txBody>
      <dsp:txXfrm>
        <a:off x="3046895" y="2846204"/>
        <a:ext cx="1693161" cy="846580"/>
      </dsp:txXfrm>
    </dsp:sp>
    <dsp:sp modelId="{AB7848E9-6F2E-4576-AE29-91C0BAFC68E8}">
      <dsp:nvSpPr>
        <dsp:cNvPr id="0" name=""/>
        <dsp:cNvSpPr/>
      </dsp:nvSpPr>
      <dsp:spPr>
        <a:xfrm>
          <a:off x="1197605" y="2846204"/>
          <a:ext cx="1693161" cy="84658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itchFamily="18" charset="0"/>
              <a:cs typeface="Times New Roman" pitchFamily="18" charset="0"/>
            </a:rPr>
            <a:t>Стресові фактори</a:t>
          </a:r>
        </a:p>
      </dsp:txBody>
      <dsp:txXfrm>
        <a:off x="1197605" y="2846204"/>
        <a:ext cx="1693161" cy="846580"/>
      </dsp:txXfrm>
    </dsp:sp>
    <dsp:sp modelId="{59426948-77D4-4F19-8FF6-2F1506B513F6}">
      <dsp:nvSpPr>
        <dsp:cNvPr id="0" name=""/>
        <dsp:cNvSpPr/>
      </dsp:nvSpPr>
      <dsp:spPr>
        <a:xfrm>
          <a:off x="626143" y="1087425"/>
          <a:ext cx="1693161" cy="84658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i="1" kern="1200">
              <a:latin typeface="Times New Roman" pitchFamily="18" charset="0"/>
              <a:cs typeface="Times New Roman" pitchFamily="18" charset="0"/>
            </a:rPr>
            <a:t>Тенденція до самовизначення</a:t>
          </a:r>
        </a:p>
      </dsp:txBody>
      <dsp:txXfrm>
        <a:off x="626143" y="1087425"/>
        <a:ext cx="1693161" cy="846580"/>
      </dsp:txXfrm>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1AC21-1126-4E1A-9198-016B6C06D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99</Pages>
  <Words>25187</Words>
  <Characters>143566</Characters>
  <Application>Microsoft Office Word</Application>
  <DocSecurity>0</DocSecurity>
  <Lines>1196</Lines>
  <Paragraphs>336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168417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Natasha</cp:lastModifiedBy>
  <cp:revision>2</cp:revision>
  <cp:lastPrinted>2024-12-12T15:23:00Z</cp:lastPrinted>
  <dcterms:created xsi:type="dcterms:W3CDTF">2025-01-29T14:54:00Z</dcterms:created>
  <dcterms:modified xsi:type="dcterms:W3CDTF">2025-01-29T14:54:00Z</dcterms:modified>
</cp:coreProperties>
</file>