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4.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освіти і науки України</w:t>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Державний заклад</w:t>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«Луганський національний університет</w:t>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імені Тараса Шевченка»</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Навчально-науковий інститут  педагогіки та психології</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Брославська Ангеліна Юріївна</w:t>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ЗАСОБИ ПІДТРИМКИ ПСИХОЛОГІЧНОГО БЛАГОПОЛУЧЧЯ ЛЮДИНИ В УМОВАХ НАДЗВИЧАЙНОЇ СИТУАЦІЇ</w:t>
      </w:r>
      <w:r w:rsidDel="00000000" w:rsidR="00000000" w:rsidRPr="00000000">
        <w:rPr>
          <w:rtl w:val="0"/>
        </w:rPr>
      </w:r>
    </w:p>
    <w:p w:rsidR="00000000" w:rsidDel="00000000" w:rsidP="00000000" w:rsidRDefault="00000000" w:rsidRPr="00000000" w14:paraId="0000000B">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кваліфікаційна робота</w:t>
      </w:r>
    </w:p>
    <w:p w:rsidR="00000000" w:rsidDel="00000000" w:rsidP="00000000" w:rsidRDefault="00000000" w:rsidRPr="00000000" w14:paraId="0000000C">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здобувачки освіти другого (магістерського) рівня</w:t>
      </w:r>
    </w:p>
    <w:p w:rsidR="00000000" w:rsidDel="00000000" w:rsidP="00000000" w:rsidRDefault="00000000" w:rsidRPr="00000000" w14:paraId="0000000D">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спеціальністю 053 «Психологія»</w:t>
      </w:r>
    </w:p>
    <w:p w:rsidR="00000000" w:rsidDel="00000000" w:rsidP="00000000" w:rsidRDefault="00000000" w:rsidRPr="00000000" w14:paraId="0000000E">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after="0" w:line="360" w:lineRule="auto"/>
        <w:ind w:firstLine="5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w:t>
      </w:r>
      <w:r w:rsidDel="00000000" w:rsidR="00000000" w:rsidRPr="00000000">
        <w:rPr>
          <w:rFonts w:ascii="Times New Roman" w:cs="Times New Roman" w:eastAsia="Times New Roman" w:hAnsi="Times New Roman"/>
          <w:sz w:val="28"/>
          <w:szCs w:val="28"/>
        </w:rPr>
        <w:drawing>
          <wp:inline distB="0" distT="0" distL="0" distR="0">
            <wp:extent cx="1147989" cy="1069717"/>
            <wp:effectExtent b="0" l="0" r="0" t="0"/>
            <wp:docPr id="12"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1147989" cy="1069717"/>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_________  Брославська А. Ю.</w:t>
      </w:r>
    </w:p>
    <w:p w:rsidR="00000000" w:rsidDel="00000000" w:rsidP="00000000" w:rsidRDefault="00000000" w:rsidRPr="00000000" w14:paraId="00000010">
      <w:pPr>
        <w:spacing w:after="0" w:line="360" w:lineRule="auto"/>
        <w:ind w:firstLine="56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__________  Т. А. Пашко, доцент, кандидат</w:t>
      </w:r>
    </w:p>
    <w:p w:rsidR="00000000" w:rsidDel="00000000" w:rsidP="00000000" w:rsidRDefault="00000000" w:rsidRPr="00000000" w14:paraId="00000011">
      <w:pPr>
        <w:spacing w:after="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психологічних  наук</w:t>
      </w:r>
    </w:p>
    <w:p w:rsidR="00000000" w:rsidDel="00000000" w:rsidP="00000000" w:rsidRDefault="00000000" w:rsidRPr="00000000" w14:paraId="00000012">
      <w:pPr>
        <w:tabs>
          <w:tab w:val="left" w:leader="none" w:pos="567"/>
        </w:tabs>
        <w:spacing w:after="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w:t>
        <w:tab/>
        <w:t xml:space="preserve">__________         Л. В. Черновська, доцент, </w:t>
      </w:r>
    </w:p>
    <w:p w:rsidR="00000000" w:rsidDel="00000000" w:rsidP="00000000" w:rsidRDefault="00000000" w:rsidRPr="00000000" w14:paraId="00000013">
      <w:pPr>
        <w:spacing w:after="0" w:line="360" w:lineRule="auto"/>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кандидат    психологічних наук</w:t>
      </w:r>
    </w:p>
    <w:p w:rsidR="00000000" w:rsidDel="00000000" w:rsidP="00000000" w:rsidRDefault="00000000" w:rsidRPr="00000000" w14:paraId="00000014">
      <w:pPr>
        <w:spacing w:after="0" w:line="360" w:lineRule="auto"/>
        <w:ind w:firstLine="56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ind w:firstLine="56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ind w:left="144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Полтава – 2025</w:t>
      </w:r>
    </w:p>
    <w:p w:rsidR="00000000" w:rsidDel="00000000" w:rsidP="00000000" w:rsidRDefault="00000000" w:rsidRPr="00000000" w14:paraId="00000019">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Анотація</w:t>
      </w:r>
    </w:p>
    <w:p w:rsidR="00000000" w:rsidDel="00000000" w:rsidP="00000000" w:rsidRDefault="00000000" w:rsidRPr="00000000" w14:paraId="0000001A">
      <w:pPr>
        <w:spacing w:after="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Брославська Ангеліна Юріївна. Засоби підтримки психологічного благополуччя в умовах надзвичайної ситуації.</w:t>
      </w:r>
    </w:p>
    <w:p w:rsidR="00000000" w:rsidDel="00000000" w:rsidP="00000000" w:rsidRDefault="00000000" w:rsidRPr="00000000" w14:paraId="0000001B">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є дослідження феномену психологічного благополуччя внутрішньо переміщених осіб (ВПО) в умовах надзвичайної ситуації, спричиненої війною. У дослідженні аналізуються ключові аспекти психологічного благополуччя, його структурні компоненти та чинники формування, зокрема соціальні зв’язки, особистісні ресурси та здатність до адаптації. Емпірична частина проведена на базі благодійної організації «Рокада» з використанням адаптованих опитувальників, що дозволило оцінити рівень благополуччя, тривожність, адаптаційні труднощі та виявити ресурси, які сприяють стабілізації емоційного стану.</w:t>
      </w:r>
    </w:p>
    <w:p w:rsidR="00000000" w:rsidDel="00000000" w:rsidP="00000000" w:rsidRDefault="00000000" w:rsidRPr="00000000" w14:paraId="0000001C">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включає міждисциплінарний підхід, що поєднує теоретичний аналіз, кількісні та якісні методи дослідження, а також статистичну обробку даних. Результати роботи показали, що основними чинниками підтримки благополуччя ВПО є соціальна підтримка, навички саморегуляції та активне використання адаптивних стратегій.</w:t>
      </w:r>
    </w:p>
    <w:p w:rsidR="00000000" w:rsidDel="00000000" w:rsidP="00000000" w:rsidRDefault="00000000" w:rsidRPr="00000000" w14:paraId="0000001D">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рекомендації спрямовані на розробку ефективних програм психологічної підтримки, орієнтованих на розвиток адаптивного потенціалу ВПО, зокрема через групову терапію, консультування та освітні заходи. Отримані дані мають як теоретичне, так і прикладне значення, сприяючи вирішенню актуальних проблем у сфері соціальної й психологічної підтримки під час кризових ситуацій.</w:t>
      </w:r>
    </w:p>
    <w:p w:rsidR="00000000" w:rsidDel="00000000" w:rsidP="00000000" w:rsidRDefault="00000000" w:rsidRPr="00000000" w14:paraId="0000001E">
      <w:pPr>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психологічне благополуччя, внутрішньо переміщені особи (ВПО), соціально-психологічна підтримка</w:t>
      </w:r>
    </w:p>
    <w:p w:rsidR="00000000" w:rsidDel="00000000" w:rsidP="00000000" w:rsidRDefault="00000000" w:rsidRPr="00000000" w14:paraId="0000001F">
      <w:pPr>
        <w:ind w:firstLine="85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0">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study aims to explore the phenomenon of psychological well-being of internally displaced persons (IDPs) in Ukraine under the extraordinary circumstances caused by war. The research analyzes key aspects of psychological well-being, its structural components, and formative factors, including social connections, personal resources, and adaptability. The empirical component, conducted at the charitable organization "Rokada," utilized adapted questionnaires to assess levels of well-being, anxiety, adaptation challenges, and identify resources contributing to emotional stabilization.</w:t>
      </w:r>
    </w:p>
    <w:p w:rsidR="00000000" w:rsidDel="00000000" w:rsidP="00000000" w:rsidRDefault="00000000" w:rsidRPr="00000000" w14:paraId="00000021">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methodology incorporates an interdisciplinary approach that combines theoretical analysis, quantitative and qualitative research methods, and statistical data processing. The results demonstrate that the primary factors supporting IDP well-being include social support, self-regulation skills, and the active use of adaptive strategies.</w:t>
      </w:r>
    </w:p>
    <w:p w:rsidR="00000000" w:rsidDel="00000000" w:rsidP="00000000" w:rsidRDefault="00000000" w:rsidRPr="00000000" w14:paraId="00000022">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Practical recommendations focus on developing effective psychological support programs aimed at enhancing the adaptive potential of IDPs, including group therapy, counseling, and educational initiatives. The findings hold both theoretical and practical significance, contributing to the resolution of pressing issues in the field of social and psychological support during crisis situations.</w:t>
      </w:r>
    </w:p>
    <w:p w:rsidR="00000000" w:rsidDel="00000000" w:rsidP="00000000" w:rsidRDefault="00000000" w:rsidRPr="00000000" w14:paraId="00000023">
      <w:pPr>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Key words: </w:t>
      </w:r>
      <w:r w:rsidDel="00000000" w:rsidR="00000000" w:rsidRPr="00000000">
        <w:rPr>
          <w:rFonts w:ascii="Times New Roman" w:cs="Times New Roman" w:eastAsia="Times New Roman" w:hAnsi="Times New Roman"/>
          <w:sz w:val="28"/>
          <w:szCs w:val="28"/>
          <w:rtl w:val="0"/>
        </w:rPr>
        <w:t xml:space="preserve">psychological well-being, internally displaced persons (IDPS), socio-psychological support.</w:t>
      </w:r>
    </w:p>
    <w:p w:rsidR="00000000" w:rsidDel="00000000" w:rsidP="00000000" w:rsidRDefault="00000000" w:rsidRPr="00000000" w14:paraId="00000025">
      <w:pPr>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spacing w:after="0" w:line="360" w:lineRule="auto"/>
        <w:ind w:left="144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spacing w:after="0" w:line="360" w:lineRule="auto"/>
        <w:ind w:left="1440" w:firstLine="720"/>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8">
      <w:pPr>
        <w:spacing w:after="0" w:line="360" w:lineRule="auto"/>
        <w:ind w:left="1440" w:firstLine="720"/>
        <w:rPr>
          <w:rFonts w:ascii="Times New Roman" w:cs="Times New Roman" w:eastAsia="Times New Roman" w:hAnsi="Times New Roman"/>
          <w:sz w:val="28"/>
          <w:szCs w:val="28"/>
        </w:rPr>
      </w:pPr>
      <w:r w:rsidDel="00000000" w:rsidR="00000000" w:rsidRPr="00000000">
        <w:rPr>
          <w:rtl w:val="0"/>
        </w:rPr>
      </w:r>
    </w:p>
    <w:tbl>
      <w:tblPr>
        <w:tblStyle w:val="Table1"/>
        <w:tblpPr w:leftFromText="180" w:rightFromText="180" w:topFromText="0" w:bottomFromText="0" w:vertAnchor="text" w:horzAnchor="text" w:tblpX="0" w:tblpY="359"/>
        <w:tblW w:w="1059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0114"/>
        <w:gridCol w:w="476"/>
        <w:tblGridChange w:id="0">
          <w:tblGrid>
            <w:gridCol w:w="10114"/>
            <w:gridCol w:w="476"/>
          </w:tblGrid>
        </w:tblGridChange>
      </w:tblGrid>
      <w:tr>
        <w:trPr>
          <w:cantSplit w:val="0"/>
          <w:tblHeader w:val="0"/>
        </w:trPr>
        <w:tc>
          <w:tcPr>
            <w:vAlign w:val="center"/>
          </w:tcPr>
          <w:p w:rsidR="00000000" w:rsidDel="00000000" w:rsidP="00000000" w:rsidRDefault="00000000" w:rsidRPr="00000000" w14:paraId="00000029">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ВСТУП….………………………………………………………………......………...………...</w:t>
            </w:r>
          </w:p>
        </w:tc>
        <w:tc>
          <w:tcPr>
            <w:vAlign w:val="bottom"/>
          </w:tcPr>
          <w:p w:rsidR="00000000" w:rsidDel="00000000" w:rsidP="00000000" w:rsidRDefault="00000000" w:rsidRPr="00000000" w14:paraId="0000002A">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w:t>
            </w:r>
          </w:p>
        </w:tc>
      </w:tr>
      <w:tr>
        <w:trPr>
          <w:cantSplit w:val="0"/>
          <w:tblHeader w:val="0"/>
        </w:trPr>
        <w:tc>
          <w:tcPr>
            <w:vAlign w:val="center"/>
          </w:tcPr>
          <w:p w:rsidR="00000000" w:rsidDel="00000000" w:rsidP="00000000" w:rsidRDefault="00000000" w:rsidRPr="00000000" w14:paraId="0000002B">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РОЗДІЛ І. ТЕОРЕТИЧНІ ОСНОВИ ДОСЛІДЖЕННЯ ФЕНОМЕНУ ПСИХОЛОГІЧНОГО БЛАГОПОЛУЧЧЯ……………………………………………………</w:t>
            </w:r>
          </w:p>
        </w:tc>
        <w:tc>
          <w:tcPr>
            <w:vAlign w:val="bottom"/>
          </w:tcPr>
          <w:p w:rsidR="00000000" w:rsidDel="00000000" w:rsidP="00000000" w:rsidRDefault="00000000" w:rsidRPr="00000000" w14:paraId="0000002C">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r>
      <w:tr>
        <w:trPr>
          <w:cantSplit w:val="0"/>
          <w:tblHeader w:val="0"/>
        </w:trPr>
        <w:tc>
          <w:tcPr>
            <w:vAlign w:val="center"/>
          </w:tcPr>
          <w:p w:rsidR="00000000" w:rsidDel="00000000" w:rsidP="00000000" w:rsidRDefault="00000000" w:rsidRPr="00000000" w14:paraId="0000002D">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1.1. Аналіз підходів до розуміння змісту психологічного благополуччя……...…………</w:t>
            </w:r>
          </w:p>
        </w:tc>
        <w:tc>
          <w:tcPr>
            <w:vAlign w:val="bottom"/>
          </w:tcPr>
          <w:p w:rsidR="00000000" w:rsidDel="00000000" w:rsidP="00000000" w:rsidRDefault="00000000" w:rsidRPr="00000000" w14:paraId="0000002E">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9</w:t>
            </w:r>
          </w:p>
        </w:tc>
      </w:tr>
      <w:tr>
        <w:trPr>
          <w:cantSplit w:val="0"/>
          <w:tblHeader w:val="0"/>
        </w:trPr>
        <w:tc>
          <w:tcPr>
            <w:vAlign w:val="center"/>
          </w:tcPr>
          <w:p w:rsidR="00000000" w:rsidDel="00000000" w:rsidP="00000000" w:rsidRDefault="00000000" w:rsidRPr="00000000" w14:paraId="0000002F">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1.2. Аналіз чинників та механізмів у формуванні психологічного благополуччя…………</w:t>
            </w:r>
          </w:p>
        </w:tc>
        <w:tc>
          <w:tcPr>
            <w:vAlign w:val="bottom"/>
          </w:tcPr>
          <w:p w:rsidR="00000000" w:rsidDel="00000000" w:rsidP="00000000" w:rsidRDefault="00000000" w:rsidRPr="00000000" w14:paraId="00000030">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15</w:t>
            </w:r>
          </w:p>
        </w:tc>
      </w:tr>
      <w:tr>
        <w:trPr>
          <w:cantSplit w:val="0"/>
          <w:tblHeader w:val="0"/>
        </w:trPr>
        <w:tc>
          <w:tcPr>
            <w:vAlign w:val="center"/>
          </w:tcPr>
          <w:p w:rsidR="00000000" w:rsidDel="00000000" w:rsidP="00000000" w:rsidRDefault="00000000" w:rsidRPr="00000000" w14:paraId="00000031">
            <w:pPr>
              <w:spacing w:line="360" w:lineRule="auto"/>
              <w:rPr>
                <w:rFonts w:ascii="Times New Roman" w:cs="Times New Roman" w:eastAsia="Times New Roman" w:hAnsi="Times New Roman"/>
                <w:sz w:val="26"/>
                <w:szCs w:val="26"/>
              </w:rPr>
            </w:pPr>
            <w:bookmarkStart w:colFirst="0" w:colLast="0" w:name="_heading=h.gjdgxs" w:id="0"/>
            <w:bookmarkEnd w:id="0"/>
            <w:r w:rsidDel="00000000" w:rsidR="00000000" w:rsidRPr="00000000">
              <w:rPr>
                <w:rFonts w:ascii="Times New Roman" w:cs="Times New Roman" w:eastAsia="Times New Roman" w:hAnsi="Times New Roman"/>
                <w:sz w:val="26"/>
                <w:szCs w:val="26"/>
                <w:rtl w:val="0"/>
              </w:rPr>
              <w:t xml:space="preserve">1.3. Вікові особливості психологічного благополуччя особистості ………..…..…....…..</w:t>
            </w:r>
          </w:p>
        </w:tc>
        <w:tc>
          <w:tcPr>
            <w:vAlign w:val="bottom"/>
          </w:tcPr>
          <w:p w:rsidR="00000000" w:rsidDel="00000000" w:rsidP="00000000" w:rsidRDefault="00000000" w:rsidRPr="00000000" w14:paraId="00000032">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23</w:t>
            </w:r>
          </w:p>
        </w:tc>
      </w:tr>
      <w:tr>
        <w:trPr>
          <w:cantSplit w:val="0"/>
          <w:tblHeader w:val="0"/>
        </w:trPr>
        <w:tc>
          <w:tcPr>
            <w:vAlign w:val="center"/>
          </w:tcPr>
          <w:p w:rsidR="00000000" w:rsidDel="00000000" w:rsidP="00000000" w:rsidRDefault="00000000" w:rsidRPr="00000000" w14:paraId="00000033">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Висновки до першого розділу...................................................................………...………....</w:t>
            </w:r>
          </w:p>
        </w:tc>
        <w:tc>
          <w:tcPr>
            <w:vAlign w:val="bottom"/>
          </w:tcPr>
          <w:p w:rsidR="00000000" w:rsidDel="00000000" w:rsidP="00000000" w:rsidRDefault="00000000" w:rsidRPr="00000000" w14:paraId="00000034">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42</w:t>
            </w:r>
          </w:p>
        </w:tc>
      </w:tr>
      <w:tr>
        <w:trPr>
          <w:cantSplit w:val="0"/>
          <w:tblHeader w:val="0"/>
        </w:trPr>
        <w:tc>
          <w:tcPr>
            <w:vAlign w:val="center"/>
          </w:tcPr>
          <w:p w:rsidR="00000000" w:rsidDel="00000000" w:rsidP="00000000" w:rsidRDefault="00000000" w:rsidRPr="00000000" w14:paraId="00000035">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РОЗДІЛ ІІ. ЕМПІРИЧНЕ ДОСЛІДЖЕННЯ   ПСИХОЛОГІЧНОГО БЛАГОПОЛУЧЧЯ ВНУТРІШНЬО ПЕРЕМІЩЕНИХ ОСІБ  В УМОВАХ НАДЗВИЧАЙНОЇ СИТУАЦІЇ……</w:t>
            </w:r>
          </w:p>
        </w:tc>
        <w:tc>
          <w:tcPr>
            <w:vAlign w:val="bottom"/>
          </w:tcPr>
          <w:p w:rsidR="00000000" w:rsidDel="00000000" w:rsidP="00000000" w:rsidRDefault="00000000" w:rsidRPr="00000000" w14:paraId="00000036">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44</w:t>
            </w:r>
          </w:p>
        </w:tc>
      </w:tr>
      <w:tr>
        <w:trPr>
          <w:cantSplit w:val="0"/>
          <w:tblHeader w:val="0"/>
        </w:trPr>
        <w:tc>
          <w:tcPr>
            <w:vAlign w:val="center"/>
          </w:tcPr>
          <w:p w:rsidR="00000000" w:rsidDel="00000000" w:rsidP="00000000" w:rsidRDefault="00000000" w:rsidRPr="00000000" w14:paraId="00000037">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2.1. Опис процедури дослідження та обґрунтування вибору методик…………………….…</w:t>
            </w:r>
          </w:p>
        </w:tc>
        <w:tc>
          <w:tcPr>
            <w:vAlign w:val="bottom"/>
          </w:tcPr>
          <w:p w:rsidR="00000000" w:rsidDel="00000000" w:rsidP="00000000" w:rsidRDefault="00000000" w:rsidRPr="00000000" w14:paraId="00000038">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44</w:t>
            </w:r>
          </w:p>
        </w:tc>
      </w:tr>
      <w:tr>
        <w:trPr>
          <w:cantSplit w:val="0"/>
          <w:tblHeader w:val="0"/>
        </w:trPr>
        <w:tc>
          <w:tcPr>
            <w:vAlign w:val="center"/>
          </w:tcPr>
          <w:p w:rsidR="00000000" w:rsidDel="00000000" w:rsidP="00000000" w:rsidRDefault="00000000" w:rsidRPr="00000000" w14:paraId="00000039">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2.2. Аналіз та інтерпретація результатів емпіричного дослідження  психологічного благополуччя внутрішньо переміщених українців……………………………………........</w:t>
            </w:r>
          </w:p>
        </w:tc>
        <w:tc>
          <w:tcPr>
            <w:vAlign w:val="bottom"/>
          </w:tcPr>
          <w:p w:rsidR="00000000" w:rsidDel="00000000" w:rsidP="00000000" w:rsidRDefault="00000000" w:rsidRPr="00000000" w14:paraId="0000003A">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47</w:t>
            </w:r>
          </w:p>
        </w:tc>
      </w:tr>
      <w:tr>
        <w:trPr>
          <w:cantSplit w:val="0"/>
          <w:tblHeader w:val="0"/>
        </w:trPr>
        <w:tc>
          <w:tcPr>
            <w:vAlign w:val="center"/>
          </w:tcPr>
          <w:p w:rsidR="00000000" w:rsidDel="00000000" w:rsidP="00000000" w:rsidRDefault="00000000" w:rsidRPr="00000000" w14:paraId="0000003B">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Висновки до другого розділу………...………...………...………...………...………...………</w:t>
            </w:r>
          </w:p>
        </w:tc>
        <w:tc>
          <w:tcPr>
            <w:vAlign w:val="bottom"/>
          </w:tcPr>
          <w:p w:rsidR="00000000" w:rsidDel="00000000" w:rsidP="00000000" w:rsidRDefault="00000000" w:rsidRPr="00000000" w14:paraId="0000003C">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56</w:t>
            </w:r>
          </w:p>
        </w:tc>
      </w:tr>
      <w:tr>
        <w:trPr>
          <w:cantSplit w:val="0"/>
          <w:tblHeader w:val="0"/>
        </w:trPr>
        <w:tc>
          <w:tcPr>
            <w:vAlign w:val="center"/>
          </w:tcPr>
          <w:p w:rsidR="00000000" w:rsidDel="00000000" w:rsidP="00000000" w:rsidRDefault="00000000" w:rsidRPr="00000000" w14:paraId="0000003D">
            <w:pPr>
              <w:spacing w:line="36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РОЗДІЛ ІІІ. ЗАСОБИ ПІДТРИМКИ ПСИХОЛОГІЧНОГО БЛАГОПОЛУЧЧЯ  ВНУТРІШНЬО ПЕРЕМІЩЕНИХ ОСІБ  В УМОВАХ НАДЗВИЧАЙНОЇ СИТУАЦІЇ……</w:t>
            </w:r>
          </w:p>
        </w:tc>
        <w:tc>
          <w:tcPr>
            <w:vAlign w:val="bottom"/>
          </w:tcPr>
          <w:p w:rsidR="00000000" w:rsidDel="00000000" w:rsidP="00000000" w:rsidRDefault="00000000" w:rsidRPr="00000000" w14:paraId="0000003E">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58</w:t>
            </w:r>
          </w:p>
        </w:tc>
      </w:tr>
      <w:tr>
        <w:trPr>
          <w:cantSplit w:val="0"/>
          <w:tblHeader w:val="0"/>
        </w:trPr>
        <w:tc>
          <w:tcPr>
            <w:vAlign w:val="center"/>
          </w:tcPr>
          <w:p w:rsidR="00000000" w:rsidDel="00000000" w:rsidP="00000000" w:rsidRDefault="00000000" w:rsidRPr="00000000" w14:paraId="0000003F">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3.1. Сучасні підходи щодо підтримки психологічного благополуччя людини в умовах надзвичайної ситуації…………………….…………………………………………………</w:t>
            </w:r>
          </w:p>
        </w:tc>
        <w:tc>
          <w:tcPr>
            <w:vAlign w:val="bottom"/>
          </w:tcPr>
          <w:p w:rsidR="00000000" w:rsidDel="00000000" w:rsidP="00000000" w:rsidRDefault="00000000" w:rsidRPr="00000000" w14:paraId="00000040">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58</w:t>
            </w:r>
          </w:p>
        </w:tc>
      </w:tr>
      <w:tr>
        <w:trPr>
          <w:cantSplit w:val="0"/>
          <w:tblHeader w:val="0"/>
        </w:trPr>
        <w:tc>
          <w:tcPr>
            <w:vAlign w:val="center"/>
          </w:tcPr>
          <w:p w:rsidR="00000000" w:rsidDel="00000000" w:rsidP="00000000" w:rsidRDefault="00000000" w:rsidRPr="00000000" w14:paraId="00000041">
            <w:pPr>
              <w:spacing w:line="360" w:lineRule="auto"/>
              <w:rPr>
                <w:rFonts w:ascii="Times New Roman" w:cs="Times New Roman" w:eastAsia="Times New Roman" w:hAnsi="Times New Roman"/>
                <w:sz w:val="26"/>
                <w:szCs w:val="26"/>
              </w:rPr>
            </w:pPr>
            <w:bookmarkStart w:colFirst="0" w:colLast="0" w:name="_heading=h.30j0zll" w:id="1"/>
            <w:bookmarkEnd w:id="1"/>
            <w:r w:rsidDel="00000000" w:rsidR="00000000" w:rsidRPr="00000000">
              <w:rPr>
                <w:rFonts w:ascii="Times New Roman" w:cs="Times New Roman" w:eastAsia="Times New Roman" w:hAnsi="Times New Roman"/>
                <w:sz w:val="26"/>
                <w:szCs w:val="26"/>
                <w:rtl w:val="0"/>
              </w:rPr>
              <w:t xml:space="preserve">3.2. Практичні рекомендації щодо засобів підтримки психологічного благополуччя ВПО в умовах надзвичайної ситуації в Україні……………………………...………...………...</w:t>
            </w:r>
          </w:p>
        </w:tc>
        <w:tc>
          <w:tcPr>
            <w:vAlign w:val="bottom"/>
          </w:tcPr>
          <w:p w:rsidR="00000000" w:rsidDel="00000000" w:rsidP="00000000" w:rsidRDefault="00000000" w:rsidRPr="00000000" w14:paraId="00000042">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67</w:t>
            </w:r>
          </w:p>
        </w:tc>
      </w:tr>
      <w:tr>
        <w:trPr>
          <w:cantSplit w:val="0"/>
          <w:tblHeader w:val="0"/>
        </w:trPr>
        <w:tc>
          <w:tcPr>
            <w:vAlign w:val="center"/>
          </w:tcPr>
          <w:p w:rsidR="00000000" w:rsidDel="00000000" w:rsidP="00000000" w:rsidRDefault="00000000" w:rsidRPr="00000000" w14:paraId="00000043">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Висновки до третього розділу…………………………………………….…………………</w:t>
            </w:r>
          </w:p>
        </w:tc>
        <w:tc>
          <w:tcPr>
            <w:vAlign w:val="bottom"/>
          </w:tcPr>
          <w:p w:rsidR="00000000" w:rsidDel="00000000" w:rsidP="00000000" w:rsidRDefault="00000000" w:rsidRPr="00000000" w14:paraId="00000044">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73</w:t>
            </w:r>
          </w:p>
        </w:tc>
      </w:tr>
      <w:tr>
        <w:trPr>
          <w:cantSplit w:val="0"/>
          <w:tblHeader w:val="0"/>
        </w:trPr>
        <w:tc>
          <w:tcPr>
            <w:vAlign w:val="center"/>
          </w:tcPr>
          <w:p w:rsidR="00000000" w:rsidDel="00000000" w:rsidP="00000000" w:rsidRDefault="00000000" w:rsidRPr="00000000" w14:paraId="00000045">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ВИСНОВКИ………………………………………………………….......………...………...</w:t>
            </w:r>
          </w:p>
        </w:tc>
        <w:tc>
          <w:tcPr>
            <w:vAlign w:val="bottom"/>
          </w:tcPr>
          <w:p w:rsidR="00000000" w:rsidDel="00000000" w:rsidP="00000000" w:rsidRDefault="00000000" w:rsidRPr="00000000" w14:paraId="00000046">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75</w:t>
            </w:r>
          </w:p>
        </w:tc>
      </w:tr>
      <w:tr>
        <w:trPr>
          <w:cantSplit w:val="0"/>
          <w:tblHeader w:val="0"/>
        </w:trPr>
        <w:tc>
          <w:tcPr>
            <w:vAlign w:val="center"/>
          </w:tcPr>
          <w:p w:rsidR="00000000" w:rsidDel="00000000" w:rsidP="00000000" w:rsidRDefault="00000000" w:rsidRPr="00000000" w14:paraId="00000047">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СПИСОК ВИКОРИСТАНОЇ ЛІТЕРАТУРИ………………………...………...………...……</w:t>
            </w:r>
          </w:p>
        </w:tc>
        <w:tc>
          <w:tcPr>
            <w:vAlign w:val="bottom"/>
          </w:tcPr>
          <w:p w:rsidR="00000000" w:rsidDel="00000000" w:rsidP="00000000" w:rsidRDefault="00000000" w:rsidRPr="00000000" w14:paraId="00000048">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78</w:t>
            </w:r>
          </w:p>
        </w:tc>
      </w:tr>
      <w:tr>
        <w:trPr>
          <w:cantSplit w:val="0"/>
          <w:tblHeader w:val="0"/>
        </w:trPr>
        <w:tc>
          <w:tcPr>
            <w:vAlign w:val="center"/>
          </w:tcPr>
          <w:p w:rsidR="00000000" w:rsidDel="00000000" w:rsidP="00000000" w:rsidRDefault="00000000" w:rsidRPr="00000000" w14:paraId="00000049">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ДОДАТОК……………………………………………………….......……….......……….......</w:t>
            </w:r>
          </w:p>
        </w:tc>
        <w:tc>
          <w:tcPr>
            <w:vAlign w:val="bottom"/>
          </w:tcPr>
          <w:p w:rsidR="00000000" w:rsidDel="00000000" w:rsidP="00000000" w:rsidRDefault="00000000" w:rsidRPr="00000000" w14:paraId="0000004A">
            <w:pPr>
              <w:spacing w:line="360" w:lineRule="auto"/>
              <w:ind w:left="-159" w:firstLine="0"/>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83</w:t>
            </w:r>
          </w:p>
        </w:tc>
      </w:tr>
    </w:tbl>
    <w:p w:rsidR="00000000" w:rsidDel="00000000" w:rsidP="00000000" w:rsidRDefault="00000000" w:rsidRPr="00000000" w14:paraId="0000004B">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4C">
      <w:pPr>
        <w:spacing w:after="0" w:line="36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D">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рівня стресу в сучасному суспільстві створює запит на дослідження, що спрямовані на вивчення умов і процесів, які сприяють підтримці внутрішньої гармонії, оптимальному функціонуванню особистості, її самореалізації та психологічному благополуччю. Здоров’я є найважливішою цінністю людського життя, а невід’ємною його складовою є її психічне здоров’я та психологічне благополуччя. Їх рівень в усіх країнах є виразним показником якості життя, що дозволяє людині вважати власне життя повноцінним та значущим, бути активним і творчим громадянином суспільства. Позитивні емоції, що є ознакою психічного здоров’я, задоволення від роботи, досягнень, соціальних взаємин є ключовими складниками щастя.</w:t>
      </w:r>
    </w:p>
    <w:p w:rsidR="00000000" w:rsidDel="00000000" w:rsidP="00000000" w:rsidRDefault="00000000" w:rsidRPr="00000000" w14:paraId="000000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Найвагомішим чинником сьогодні, що погіршує психічне здоров’я та емоційний стан українців, є війна з її наслідками. Постійні обстріли, невпевненість у майбутньому, втрата почуття безпеки, близьких людей, домівок, зіткнення зі звірствами російських окупантів, нескінченні стресові ситуації, від яких потерпає український народ, призводять до психічних розладів, таких як депресія, страх, тривога, панічні атаки, посттравматичні стресові розлади. У свою чергу, вони стимулюють виникнення й розвиток важких соматичних захворювань, що можуть мати летальні наслідки. За оцінками експертів, що вивчали досвід країн, постраждалих від збройних конфліктів, кожен п’ятий українець зазнає негативних наслідків війни на психічне здоров’я; кожен десятий – потребуватиме медикаментозного лікування хвороб, спричинених психічними розладами. Це зумовило </w:t>
      </w:r>
      <w:r w:rsidDel="00000000" w:rsidR="00000000" w:rsidRPr="00000000">
        <w:rPr>
          <w:rFonts w:ascii="Times New Roman" w:cs="Times New Roman" w:eastAsia="Times New Roman" w:hAnsi="Times New Roman"/>
          <w:b w:val="1"/>
          <w:sz w:val="28"/>
          <w:szCs w:val="28"/>
          <w:rtl w:val="0"/>
        </w:rPr>
        <w:t xml:space="preserve">актуальність</w:t>
      </w:r>
      <w:r w:rsidDel="00000000" w:rsidR="00000000" w:rsidRPr="00000000">
        <w:rPr>
          <w:rFonts w:ascii="Times New Roman" w:cs="Times New Roman" w:eastAsia="Times New Roman" w:hAnsi="Times New Roman"/>
          <w:sz w:val="28"/>
          <w:szCs w:val="28"/>
          <w:rtl w:val="0"/>
        </w:rPr>
        <w:t xml:space="preserve"> вивчення такого явища як «психологічне благополуччя», його чинників та методів діагностики. [20].</w:t>
      </w:r>
    </w:p>
    <w:p w:rsidR="00000000" w:rsidDel="00000000" w:rsidP="00000000" w:rsidRDefault="00000000" w:rsidRPr="00000000" w14:paraId="000000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Різноманітні аспекти феномену «благополуччя» активно вивчаються як зарубіжними, так і вітчизняними науковцями, які представляють різні галузі науки — психологію, соціологію, медицину та інші. Зокрема, вагомий внесок зробили такі науковці, як Н. Бредбурн [37; 38], який заклав теоретичні основи для розуміння феномену психологічного благополуччя, К. Ріфф [46], яка розробила багатовимірну модель психологічного благополуччя, М. Селігман [47] та Е. Дінер [42], які досліджували позитивну психологію, а також М. Аргайл і М. Мартін [36], які акцентували увагу на впливі соціальних та культурних установок на оцінку свого життя. У вітчизняній психології значні напрацювання у дослідженні чинників та компонентів психологічного благополуччя належать А. В.  Авер’яновій [1], Н. В. Каргіній [15], В. А. Розанову [27], Б. Є. Пахолю [24], Л. З. Сердюк [30] тощо. Багато українських науковців (Л. С. Виготський [6], Т. Б. Партико [25], Л. Г. Терлецька [33], Н. М. Токарева, А. В. Шамне [34] та інші) досліджували психологічне здоров’я на різних етапах онтогенезу людини. </w:t>
      </w:r>
    </w:p>
    <w:p w:rsidR="00000000" w:rsidDel="00000000" w:rsidP="00000000" w:rsidRDefault="00000000" w:rsidRPr="00000000" w14:paraId="0000005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w:t>
      </w:r>
      <w:r w:rsidDel="00000000" w:rsidR="00000000" w:rsidRPr="00000000">
        <w:rPr>
          <w:rFonts w:ascii="Times New Roman" w:cs="Times New Roman" w:eastAsia="Times New Roman" w:hAnsi="Times New Roman"/>
          <w:sz w:val="28"/>
          <w:szCs w:val="28"/>
          <w:rtl w:val="0"/>
        </w:rPr>
        <w:t xml:space="preserve">: психологічне благополуччя особистості.</w:t>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засоби підтримки психологічного благополуччя особистості в умовах надзвичайної ситуації</w:t>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теоретично обґрунтувати та емпірично дослідити  рівень психологічного благополуччя ВПО в умовах надзвичайної ситуації в  Україні та описати засоби його підтримки.</w:t>
      </w:r>
    </w:p>
    <w:p w:rsidR="00000000" w:rsidDel="00000000" w:rsidP="00000000" w:rsidRDefault="00000000" w:rsidRPr="00000000" w14:paraId="000000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нами було поставлено наступні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дослідження:</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теоретичний аналіз наукових підходів до розуміння змісту  феномену психологічного благополуччя та його структурних компонентів.</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чинники та механізми формування психологічного благополуччя особистості з урахуванням вікових особливостей.</w:t>
      </w:r>
    </w:p>
    <w:p w:rsidR="00000000" w:rsidDel="00000000" w:rsidP="00000000" w:rsidRDefault="00000000" w:rsidRPr="00000000" w14:paraId="0000005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емпіричне дослідження особливостей психологічного благополуччя ВПО  в Україні.</w:t>
      </w:r>
    </w:p>
    <w:p w:rsidR="00000000" w:rsidDel="00000000" w:rsidP="00000000" w:rsidRDefault="00000000" w:rsidRPr="00000000" w14:paraId="000000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Розробити практичні рекомендації щодо підтримки психологічного благополуччя різних груп населення.</w:t>
      </w:r>
    </w:p>
    <w:p w:rsidR="00000000" w:rsidDel="00000000" w:rsidP="00000000" w:rsidRDefault="00000000" w:rsidRPr="00000000" w14:paraId="00000059">
      <w:pPr>
        <w:spacing w:after="0" w:line="360" w:lineRule="auto"/>
        <w:ind w:firstLine="851"/>
        <w:jc w:val="both"/>
        <w:rPr>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Магістерська робота складається з трьох розділів, висновків, списку використаної літератури та додатків.</w:t>
      </w:r>
      <w:r w:rsidDel="00000000" w:rsidR="00000000" w:rsidRPr="00000000">
        <w:rPr>
          <w:rtl w:val="0"/>
        </w:rPr>
      </w:r>
    </w:p>
    <w:p w:rsidR="00000000" w:rsidDel="00000000" w:rsidP="00000000" w:rsidRDefault="00000000" w:rsidRPr="00000000" w14:paraId="0000005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роботи «Теоретичні основи дослідження феномену психологічного благополуччя» розглядаються ключові теоретичні підходи до визначення змісту психологічного благополуччя, його структури та основних характеристик. Окрему увагу приділено аналізу чинників і механізмів формування цього явища, серед яких важливу роль відіграють соціальні зв’язки, особистісні ресурси та здатність до адаптації в умовах змін. У цьому ж розділі досліджуються вікові особливості психологічного благополуччя, що дозволяють розкрити динаміку його проявів у різні періоди життя особистості.</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розділ присвячено емпіричному дослідженню психологічного благополуччя внутрішньо переміщених осіб у контексті надзвичайної ситуації, проведеному на базі благодійної організації «Рокада». У цьому розділі обґрунтовано вибір методик дослідження, описано процедуру збору даних та представлено результати аналізу. Особливу увагу приділено визначенню специфіки психологічного стану внутрішньо переміщених осіб, які часто стикаються з тривожністю, почуттям втрати, труднощами адаптації. Водночас у розділі висвітлено ресурси, що сприяють збереженню психологічного благополуччя, серед яких соціальна підтримка, навички саморегуляції та нові способи подолання стресу.</w:t>
      </w:r>
    </w:p>
    <w:p w:rsidR="00000000" w:rsidDel="00000000" w:rsidP="00000000" w:rsidRDefault="00000000" w:rsidRPr="00000000" w14:paraId="000000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«Засоби підтримки психологічного благополуччя внутрішньо переміщених осіб у надзвичайній ситуації» аналізуються сучасні підходи до забезпечення психологічної підтримки в умовах соціальних і життєвих криз. Розглянуто можливості застосування психологічного консультування, групової терапії, освітніх програм і методів роботи із сімейними системами. Практичні рекомендації спрямовані на підвищення адаптивного потенціалу внутрішньо переміщених осіб через розвиток інтегрованих підходів до роботи, орієнтованих на їхні індивідуальні потреби.</w:t>
      </w:r>
    </w:p>
    <w:p w:rsidR="00000000" w:rsidDel="00000000" w:rsidP="00000000" w:rsidRDefault="00000000" w:rsidRPr="00000000" w14:paraId="000000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роботи окреслюють значення феномену психологічного благополуччя як теоретичної концепції та його специфіку у контексті надзвичайних ситуацій. Дослідження має прикладне значення, адже отримані дані й запропоновані рекомендації можуть бути використані для розробки ефективних стратегій психологічної підтримки в умовах соціальних та особистісних криз.</w:t>
      </w:r>
    </w:p>
    <w:p w:rsidR="00000000" w:rsidDel="00000000" w:rsidP="00000000" w:rsidRDefault="00000000" w:rsidRPr="00000000" w14:paraId="000000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додатках – представлений опитувальник, який використовувався для проведення дослідження. </w:t>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РОЗДІЛ І. ТЕОРЕТИЧНІ ОСНОВИ ДОСЛІДЖЕННЯ ФЕНОМЕНУ ПСИХОЛОГІЧНОГО БЛАГОПОЛУЧЧЯ </w:t>
      </w:r>
    </w:p>
    <w:p w:rsidR="00000000" w:rsidDel="00000000" w:rsidP="00000000" w:rsidRDefault="00000000" w:rsidRPr="00000000" w14:paraId="00000060">
      <w:pPr>
        <w:spacing w:after="0" w:line="36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Аналіз підходів до розуміння змісту психологічного благополуччя</w:t>
      </w:r>
    </w:p>
    <w:p w:rsidR="00000000" w:rsidDel="00000000" w:rsidP="00000000" w:rsidRDefault="00000000" w:rsidRPr="00000000" w14:paraId="0000006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благополуччя має глибоке коріння в історії, філософії, психології, соціології та інших науках, причому кожна з них розглядає її зі своєї специфічної точки зору. У соціології та економіці акцент робиться на дослідженні впливу середовища на благополуччя індивіда (такі фактори, як злочинність, дохід, якість товарів і послуг, доступність медичних закладів, соціальні проблеми та рівень освіти). Філософські дослідження часто ототожнюють поняття "благополуччя" з «щастям», трактуючи його як кінцеву мету людських зусиль, вищий рівень моралі та критерій цінності. Психологія ж зосереджується на афективних аспектах суб’єктивного благополуччя, таких як емоції та цінності [9].</w:t>
      </w:r>
    </w:p>
    <w:p w:rsidR="00000000" w:rsidDel="00000000" w:rsidP="00000000" w:rsidRDefault="00000000" w:rsidRPr="00000000" w14:paraId="000000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основи для розуміння феномену психологічного благополуччя були закладені в дослідженнях Н. Бредбурна, який визначав його як суб'єктивне відчуття щастя та загальної задоволеності життям. При цьому він не розглядав психологічне благополуччя через призму таких понять, як сила Его, самоактуалізація, самооцінка чи автономія, хоча й визнавав певні зони їхнього перетину та спільні аспекти [37; 38]. </w:t>
      </w:r>
    </w:p>
    <w:p w:rsidR="00000000" w:rsidDel="00000000" w:rsidP="00000000" w:rsidRDefault="00000000" w:rsidRPr="00000000" w14:paraId="000000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психології XX століття основний акцент робився на аномаліях людської природи, внутрішньоособистісних конфліктах та кризах, через що тема психологічного благополуччя рідко розглядалася як окремий предмет детального вивчення. Проблема ціннісного ставлення до благополуччя також вивчається в рамках психології здоров’я. Вважається, що благополуччя більше залежить від самооцінки та почуття соціальної приналежності, ніж від біологічних функцій організму, і пов'язане з реалізацією фізичних, духовних, соціальних та матеріальних можливостей людини [12].</w:t>
      </w:r>
    </w:p>
    <w:p w:rsidR="00000000" w:rsidDel="00000000" w:rsidP="00000000" w:rsidRDefault="00000000" w:rsidRPr="00000000" w14:paraId="000000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дослідження стали основою теоретичної бази для розуміння феномену психологічного благополуччя. Головним елементом у моделі психологічного благополуччя за Бредбурном є баланс між двома видами афекту - позитивним і негативним. Події щоденного життя, відображаючись у нашій свідомості, накопичуються у формі відповідного афекту. Різниця між ними є індикатором рівня психологічного благополуччя та відображає загальне відчуття людиною задоволеності життям. Люди, у яких позитивний афект переважає над негативним, демонструють вищий рівень задоволеності життям. Якщо ж негативні переживання переважають над позитивними, рівень задоволеності життям знижується. Водночас, як зазначає Бредбурн, позитивний і негативний афекти не взаємопов'язані: рівень одного не дає можливості передбачити рівень іншого [12; 38].</w:t>
      </w:r>
    </w:p>
    <w:p w:rsidR="00000000" w:rsidDel="00000000" w:rsidP="00000000" w:rsidRDefault="00000000" w:rsidRPr="00000000" w14:paraId="000000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Подальший розвиток наукових досліджень феномену психологічного благополуччя особистості здійснювався в межах двох основних підходів, що мають свої корені у філософських традиціях - гедонізмі (де основний критерій цінності полягає в задоволенні або уникненні страждань) та евдемонізмі (де головним принципом життя є щастя). Ці філософські традиції підкреслюють сучасне розуміння благополуччя і знаходять своє відображення як у сучасних, так і в попередніх психологічних теоріях та концепціях благополуччя [22]. </w:t>
      </w:r>
    </w:p>
    <w:p w:rsidR="00000000" w:rsidDel="00000000" w:rsidP="00000000" w:rsidRDefault="00000000" w:rsidRPr="00000000" w14:paraId="000000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Підкреслюючи обмеженість гуманістичного підходу до вивчення психологічного благополуччя особистості, дослідниця К. Ріфф [46] розробила власну теорію, врахувавши аналіз концепцій, пов'язаних із позитивним функціонуванням особистості. Вона виділила шість ключових показників позитивного функціонування: самоприйняття, позитивні стосунки з оточуючими, автономію, управління середовищем, цілі в житті та особистісний ріст. На основі власних досліджень, Ріфф розробила унікальний метод психотерапії (well-being therapy) та створила «Шкали психологічного благополуччя», які широко використовуються в сучасних дослідженнях. Варто також звернути увагу на теорію самодетермінації Е. Десі та Р. Раяна, де рівень благополуччя особистості пов’язується з реалізацією трьох основних психологічних потреб: автономії, компетентності та зв’язків з іншими [12; 40].</w:t>
      </w:r>
    </w:p>
    <w:p w:rsidR="00000000" w:rsidDel="00000000" w:rsidP="00000000" w:rsidRDefault="00000000" w:rsidRPr="00000000" w14:paraId="000000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Феномен «благополуччя особистості» вивчається в межах позитивної психології — напряму, що виник на початку XXI століття і стрімко розвивається завдяки дослідженням позитивних аспектів людського життя, таких як благополуччя, щастя, процвітання, сильні сторони особистості, психічне здоров'я, мудрість, творчі здібності тощо. М. Селігман, засновник цього напряму, вважає, що позитивна психологія досліджує риси характеру і особливості поведінки, які властиві щасливим людям, і спрямована на зміну фокусу психології від виправлення проблем до розвитку позитивних якостей. </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виділив три основні напрями досліджень: </w:t>
      </w:r>
    </w:p>
    <w:p w:rsidR="00000000" w:rsidDel="00000000" w:rsidP="00000000" w:rsidRDefault="00000000" w:rsidRPr="00000000" w14:paraId="000000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позитивні емоції і суб’єктивне відчуття щастя, такі як насолода, задоволення життям, відчуття близькості, конструктивні думки про себе і своє майбутнє, оптимізм, упевненість у собі, наповненість енергією і життєвою силою; </w:t>
      </w:r>
    </w:p>
    <w:p w:rsidR="00000000" w:rsidDel="00000000" w:rsidP="00000000" w:rsidRDefault="00000000" w:rsidRPr="00000000" w14:paraId="000000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позитивні риси характеру, зокрема мудрість, любов, духовність, чесність, сміливість, доброта, творчість, почуття реальності, пошуки сенсу, прощення, гумор, щедрість, альтруїзм, емпатія; </w:t>
      </w:r>
    </w:p>
    <w:p w:rsidR="00000000" w:rsidDel="00000000" w:rsidP="00000000" w:rsidRDefault="00000000" w:rsidRPr="00000000" w14:paraId="000000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соціальні структури, які сприяють щастю і розвитку людей, зокрема демократія, здорова сім’я, вільні засоби масової інформації, здорове робоче середовище, локальні соціальні спільноти. Для досягнення благополуччя та щастя М. Селігман пропонує концепцію розквіту особистості, яка складається з п’яти ключових компонентів: позитивних емоцій, взаємодій, стосунків, сенсу та досягнень. Ці компоненти формують основу для гармонійного розвитку особистості і сприяють її процвітанню [47; 5, 19].</w:t>
      </w:r>
    </w:p>
    <w:p w:rsidR="00000000" w:rsidDel="00000000" w:rsidP="00000000" w:rsidRDefault="00000000" w:rsidRPr="00000000" w14:paraId="000000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використання коротких шкал для вивчення суб’єктивного благополуччя, науковцями зроблено багато важливих відкриттів. Емпіричні дослідження дозволили розмежувати емоційну та когнітивну складові благополуччя. Емоційне благополуччя стосується повсякденних переживань людини – частоти та інтенсивності радості, печалі, гніву, які визначають приємність або неприємність життя. Натомість когнітивне благополуччя пов’язане із задоволеністю життям і включає судження, які людина формує, розмірковуючи про своє життя. </w:t>
      </w:r>
    </w:p>
    <w:p w:rsidR="00000000" w:rsidDel="00000000" w:rsidP="00000000" w:rsidRDefault="00000000" w:rsidRPr="00000000" w14:paraId="000000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Е. Дінера показали, що ці компоненти мають різну чутливість до життєвих обставин. Зокрема, рівень доходу та освіти тісно корелює із задоволеністю життям, тоді як стан здоров’я, наявність дбайливих відносин або самотність є потужними предикторами щоденних емоцій [42; 5, 20].</w:t>
      </w:r>
    </w:p>
    <w:p w:rsidR="00000000" w:rsidDel="00000000" w:rsidP="00000000" w:rsidRDefault="00000000" w:rsidRPr="00000000" w14:paraId="000000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та культурні установки суттєво впливають на те, як люди оцінюють своє життя. Дослідники М. Аргайл і М. Мартін встановили, що якщо задоволеність життям сприймається як бажана, люди частіше звертають увагу на позитивні аспекти, формуючи свої судження. Водночас, у суспільствах, де щастя є важливою цінністю, більше значення надається негативним аспектам життя, що може знижувати загальну когнітивну оцінку свого життя [36; 5, 20].</w:t>
      </w:r>
    </w:p>
    <w:p w:rsidR="00000000" w:rsidDel="00000000" w:rsidP="00000000" w:rsidRDefault="00000000" w:rsidRPr="00000000" w14:paraId="000000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вітчизняній літературі спостерігається неоднозначність у трактуванні співвідношення понять «суб’єктивне» та «психологічне» благополуччя. Зокрема, Н. Каргіна, Б. Пахоль і К. Санько розглядають суб’єктивне благополуччя як компонент психологічного [12; 24; 29]. </w:t>
      </w:r>
    </w:p>
    <w:p w:rsidR="00000000" w:rsidDel="00000000" w:rsidP="00000000" w:rsidRDefault="00000000" w:rsidRPr="00000000" w14:paraId="000000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уточнити та розмежувати поняття «суб’єктивне благополуччя», «загальний добробут» і «психологічне благополуччя». Логічно вважати загальний добробут інтегральним показником, який включає різні аспекти: фізичний, психологічний, соціальний, духовний тощо. Суб’єктивне благополуччя, як індикатор суб’єктивної оцінки та ставлення особистості до свого життя, можна розглядати як складову психологічного благополуччя, яке є більш широким поняттям і включає як об’єктивні, так і суб’єктивні аспекти внутрішнього стану людини.</w:t>
      </w:r>
    </w:p>
    <w:p w:rsidR="00000000" w:rsidDel="00000000" w:rsidP="00000000" w:rsidRDefault="00000000" w:rsidRPr="00000000" w14:paraId="000000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Розанов, спираючись на двовимірну модель психічного здоров’я, яка передбачає два незалежні компоненти: позитивний (психологічне благополуччя) і негативний (наявність психічних розладів чи хвороб), демонструє, що ці компоненти можуть проявлятися незалежно один від одного. Наприклад, навіть за наявності психічного розладу людина може бути успішною, задоволеною своєю діяльністю та життям. З іншого боку, людина, яка не має психічних порушень, може демонструвати низький рівень психологічного благополуччя, що негативно впливає на її функціонування та знижує якість життя [28]. </w:t>
      </w:r>
    </w:p>
    <w:p w:rsidR="00000000" w:rsidDel="00000000" w:rsidP="00000000" w:rsidRDefault="00000000" w:rsidRPr="00000000" w14:paraId="000000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Данильченко вводить поняття «суб’єктивне соціальне благополуччя», наголошуючи на важливій ролі соціальних груп у формуванні сприйняття людиною життєвих подій як на індивідуальному, так і на суспільному рівнях. Це дозволяє визначити цілісність позитивного переживання людиною свого існування як соціальної істоти [8].</w:t>
      </w:r>
    </w:p>
    <w:p w:rsidR="00000000" w:rsidDel="00000000" w:rsidP="00000000" w:rsidRDefault="00000000" w:rsidRPr="00000000" w14:paraId="000000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проблематики психологічного благополуччя вимагає визначення загальних критеріїв цього феномену. Благополуччя чи неблагополуччя особистості базується на суб’єктивних переживаннях та оцінках різних аспектів її особистості та життя: 1) позитивно виражених станах і характеристиках особистості (здоров’я, моральність, щастя, позитивна афективність, задоволеність життям тощо); 2) сприйнятті та оцінці психологічного комфорту, задоволеності й позитиву, які формуються завдяки таким факторам, як матеріальний добробут, сімейний стан, професійна діяльність, дозвілля, участь у справах громади або неформальних об’єднаннях; 3) внутрішньому переживанні якості життя, що відображає узгодженість, визначеність та задоволеність особистості всіма аспектами її існування.</w:t>
      </w:r>
    </w:p>
    <w:p w:rsidR="00000000" w:rsidDel="00000000" w:rsidP="00000000" w:rsidRDefault="00000000" w:rsidRPr="00000000" w14:paraId="000000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сприймається й оцінюється через якість таких рівнів життя в часовому континуумі: фізичний (здоров’я, нормальне функціонування біологічних систем, гарне самопочуття), психічний (здоров’я психіки, що включає когнітивні, афективні, вольові та інші функції), матеріальний (задоволеність матеріальними умовами життя, стабільністю достатку), духовний (причетність до духовної культури, усвідомлення сенсу життя, віра у власні сили або вищі сили), соціальний (задоволеність соціальним статусом, міжособистісними зв’язками, станом суспільства).</w:t>
      </w:r>
    </w:p>
    <w:p w:rsidR="00000000" w:rsidDel="00000000" w:rsidP="00000000" w:rsidRDefault="00000000" w:rsidRPr="00000000" w14:paraId="000000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Ознаками психологічного благополуччя можна вважати: </w:t>
      </w:r>
    </w:p>
    <w:p w:rsidR="00000000" w:rsidDel="00000000" w:rsidP="00000000" w:rsidRDefault="00000000" w:rsidRPr="00000000" w14:paraId="000000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індивідуально-психологічні: щастя, радість, спокій, гарне самопочуття, бадьорість, енергійність, задоволення від життя, віра у власні сили, здатність формувати цінності та сенси, осмислення життєвого досвіду, оптимізм, почуття гумору, мужність, здатність насолоджуватися життям, саморегуляція, адаптивність, працездатність, потреба у самоповазі, самопізнанні, саморозвитку та самореалізації;  </w:t>
      </w:r>
    </w:p>
    <w:p w:rsidR="00000000" w:rsidDel="00000000" w:rsidP="00000000" w:rsidRDefault="00000000" w:rsidRPr="00000000" w14:paraId="000000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соціально-психологічні: якість і різноманітність стосунків із оточенням (турбота, емпатія, близькість), здатність до співпраці, довіра, задоволеність соціальним статусом і міжособистісними зв’язками, потреба у позитивних змінах у соціальному середовищі [5, 31-33].</w:t>
      </w:r>
    </w:p>
    <w:p w:rsidR="00000000" w:rsidDel="00000000" w:rsidP="00000000" w:rsidRDefault="00000000" w:rsidRPr="00000000" w14:paraId="000000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проблема благополуччя є багатогранним феноменом, який охоплює різноманітні аспекти людського існування та досліджується в межах багатьох наукових дисциплін. У соціології та економіці благополуччя аналізується через вплив зовнішніх умов на якість життя індивіда. Філософія асоціює його з досягненням щастя як найвищої цінності, а психологія акцентує увагу на суб’єктивних і афективних аспектах.</w:t>
      </w:r>
    </w:p>
    <w:p w:rsidR="00000000" w:rsidDel="00000000" w:rsidP="00000000" w:rsidRDefault="00000000" w:rsidRPr="00000000" w14:paraId="000000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внеском у розуміння психологічного благополуччя стали роботи Н. Бредбурна, який запропонував концепцію балансу позитивного та негативного афекту. Ця ідея стала основою для сучасних підходів, які враховують як емоційні, так і когнітивні аспекти благополуччя. Водночас розвиток гуманістичної психології, зокрема дослідження К. Ріфф та концепція самодетермінації Е. Десі й Р. Раяна, розширили уявлення про фактори, що визначають благополуччя, додавши такі аспекти, як автономія, особистісний ріст та задоволеність соціальними зв’язками.</w:t>
      </w:r>
    </w:p>
    <w:p w:rsidR="00000000" w:rsidDel="00000000" w:rsidP="00000000" w:rsidRDefault="00000000" w:rsidRPr="00000000" w14:paraId="000000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Позитивна психологія, започаткована М. Селігманом, зробила значний прорив у дослідженні благополуччя, виділивши позитивні емоції, риси характеру та сприятливі соціальні структури як ключові чинники. Цей підхід акцентує увагу на розвитку сильних сторін людини та її процвітанні.</w:t>
      </w:r>
    </w:p>
    <w:p w:rsidR="00000000" w:rsidDel="00000000" w:rsidP="00000000" w:rsidRDefault="00000000" w:rsidRPr="00000000" w14:paraId="000000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Емпіричні дослідження підкреслюють значення соціальних та культурних умов, які впливають на суб’єктивну оцінку життя. У цьому контексті психологічне благополуччя розглядається як інтегральний показник, що поєднує фізичні, соціальні, матеріальні та духовні аспекти.</w:t>
      </w:r>
    </w:p>
    <w:p w:rsidR="00000000" w:rsidDel="00000000" w:rsidP="00000000" w:rsidRDefault="00000000" w:rsidRPr="00000000" w14:paraId="000000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благополуччя – це складний і багаторівневий феномен, що вимагає комплексного підходу для його розуміння та підтримки. Розгляд його крізь призму різних наук дозволяє не лише визначити основні чинники, що сприяють благополуччю, але й знайти шляхи для гармонізації життя людини в сучасному світі.</w:t>
      </w:r>
    </w:p>
    <w:p w:rsidR="00000000" w:rsidDel="00000000" w:rsidP="00000000" w:rsidRDefault="00000000" w:rsidRPr="00000000" w14:paraId="0000007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Аналіз чинників та механізмів у формуванні психологічного благополуччя</w:t>
      </w:r>
    </w:p>
    <w:p w:rsidR="00000000" w:rsidDel="00000000" w:rsidP="00000000" w:rsidRDefault="00000000" w:rsidRPr="00000000" w14:paraId="00000081">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Розбіжності дослідників психологічного благополуччя щодо його сутності і складових зумовлені, насамперед, тим, що воно оцінюється самою людиною з позицій її цінностей і цілей. Оскільки останні завжди індивідуальні, то універсальної для всіх структури благополуччя не може бути. В такому разі, доцільно вивчати фактори, що впливають на суб’єктивне відчуття задоволеності.</w:t>
      </w:r>
    </w:p>
    <w:p w:rsidR="00000000" w:rsidDel="00000000" w:rsidP="00000000" w:rsidRDefault="00000000" w:rsidRPr="00000000" w14:paraId="000000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включає дві основні складові: переважання позитивних емоцій над негативними та позитивну оцінку свого життя. На цій основі виділяють два основні компоненти психологічного благополуччя: когнітивний і емоційний. Когнітивний компонент передбачає оцінку різноманітних аспектів буття, таких як досягнення, стосунки, здоров’я та інші значущі сфери. Емоційний компонент визначається емоційним забарвленням ставлення до цих аспектів і домінуванням позитивних емоцій. Такий підхід дозволяє цілісно зрозуміти взаємозв’язок між когнітивною та емоційною складовими психологічного благополуччя.</w:t>
      </w:r>
    </w:p>
    <w:p w:rsidR="00000000" w:rsidDel="00000000" w:rsidP="00000000" w:rsidRDefault="00000000" w:rsidRPr="00000000" w14:paraId="000000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чинників психологічного благополуччя показують, що вони пов’язані з особистісними характеристиками, такими як екстраверсія, оптимістичний стиль атрибуції та емоційна стійкість (Rigby, 2005). Інші аспекти включають академічну успішність (Chang, 2003) і досягнення (Suldo, Shaffer, &amp; Riley, 2008). Особистісний потенціал психологічного благополуччя значною мірою залежить від життєвих обставин, зокрема рівня соціальної підтримки (Gilman &amp; Huebner, 2006).</w:t>
      </w:r>
    </w:p>
    <w:p w:rsidR="00000000" w:rsidDel="00000000" w:rsidP="00000000" w:rsidRDefault="00000000" w:rsidRPr="00000000" w14:paraId="000000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Американська професорка психології К. Джоронен, досліджуючи взаємовідносини підлітків з батьками, визначає низку чинників, які впливають на їхнє благополуччя. Вона відзначає важливість забезпечення безпеки і комфорту в середовищі, оскільки це створює основу для психологічної стабільності. Значущу роль відіграють любов і сімейні радощі, близькість та гармонія у стосунках, що сприяють формуванню позитивного емоційного клімату. Відкритість і довіра у міжособистісних взаєминах зміцнюють стосунки в сім’ї, а батьківський контроль і активна присутність у житті дітей забезпечують підтримку і формують орієнтири для розвитку. Особливу увагу дослідниця приділяє відчуттю власної цінності підлітка в сім’ї, яке впливає на його самооцінку та впевненість у собі. Крім того, сімейна взаємопідтримка і підтримка діяльності дітей за межами сім’ї розширюють їхні можливості для соціалізації та особистісного зростання, що є важливим компонентом їхнього психологічного благополуччя.</w:t>
      </w:r>
    </w:p>
    <w:p w:rsidR="00000000" w:rsidDel="00000000" w:rsidP="00000000" w:rsidRDefault="00000000" w:rsidRPr="00000000" w14:paraId="000000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чинники вказують на те, що поєднання особистісних характеристик, соціальної підтримки та сприятливого сімейного середовища є ключовими для формування і підтримання психологічного благополуччя [29, 10-11; 18].</w:t>
      </w:r>
    </w:p>
    <w:p w:rsidR="00000000" w:rsidDel="00000000" w:rsidP="00000000" w:rsidRDefault="00000000" w:rsidRPr="00000000" w14:paraId="000000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літератури свідчить, що всі фактори, які визначають рівень і структуру психологічного благополуччя, залежно від підходу до його розуміння, можна умовно розділити на чотири групи. </w:t>
      </w:r>
    </w:p>
    <w:p w:rsidR="00000000" w:rsidDel="00000000" w:rsidP="00000000" w:rsidRDefault="00000000" w:rsidRPr="00000000" w14:paraId="000000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група факторів — соціально-економічні. У рамках цієї групи простежується взаємозв’язок між психологічним благополуччям і соціально-економічними показниками рівня життя, зокрема рівнем матеріального достатку. Наприклад, дослідження Н. Бредберна виявило, що люди з вищим рівнем достатку демонструють підвищений рівень психологічного благополуччя завдяки позитивній кореляції між матеріальним становищем і позитивним афектом. Однак це ж дослідження не виявило зворотного зв’язку між матеріальним достатком і шкалою негативного афекту. Це свідчить про те, що хоча гроші можуть підвищувати відчуття радості, вони не здатні значно знижувати рівень тривоги, невпевненості або переживання горя [16]. </w:t>
      </w:r>
    </w:p>
    <w:p w:rsidR="00000000" w:rsidDel="00000000" w:rsidP="00000000" w:rsidRDefault="00000000" w:rsidRPr="00000000" w14:paraId="000000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Дінер зазначає, що високий рівень доходів і проживання в економічно розвиненій та стабільній країні сприяють зосередженню на нематеріальних інтересах, які асоціюються з досягненням щастя. Навпаки, бідність і економічна нестабільність значно обмежують можливості для стабільних відносин, особистісної продуктивності та творчості. На думку Е. Дінера, злидні перешкоджають прояву компетентностей, творчих здібностей, інтересу до досягнень і ускладнюють формування дружніх відносин, які є важливими для задоволення психологічних потреб людини.  </w:t>
      </w:r>
    </w:p>
    <w:p w:rsidR="00000000" w:rsidDel="00000000" w:rsidP="00000000" w:rsidRDefault="00000000" w:rsidRPr="00000000" w14:paraId="000000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вплив соціально-економічних факторів на задоволеність життям, можна стверджувати про існування тісного зв’язку між цією групою факторів і рівнем психологічного благополуччя. Водночас цей зв’язок є неоднозначним. По-перше, він більш виражений у людей із вищим рівнем доходу. По-друге, зростання прибутків здатне збільшити радість, але не обов’язково знижує почуття горя чи тривоги. Більше того, у людей із дуже високим рівнем доходів додаткові прибутки не завжди сприяють навіть підвищенню задоволеності життям [41]. </w:t>
      </w:r>
    </w:p>
    <w:p w:rsidR="00000000" w:rsidDel="00000000" w:rsidP="00000000" w:rsidRDefault="00000000" w:rsidRPr="00000000" w14:paraId="000000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група факторів — соціокультурні. Відповідно до концепції Л. Виготського, соціокультурне середовище відіграє важливу роль у формуванні особистості, сприяючи розвитку нових форм поведінки та якісно нових психологічних систем. Ці системи здатні відображати як світ соціальних відносин, так і внутрішній світ людини, формуючи її ставлення до себе та до оточення. </w:t>
      </w:r>
    </w:p>
    <w:p w:rsidR="00000000" w:rsidDel="00000000" w:rsidP="00000000" w:rsidRDefault="00000000" w:rsidRPr="00000000" w14:paraId="000000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щодо культурних відмінностей і їх впливу на психологічне благополуччя часто базується на порівнянні культур. Особливої уваги заслуговує протиставлення культур, де цінуються індивідуалізм і незалежність, культурам, орієнтованим на колективізм і взаємозалежність. </w:t>
      </w:r>
    </w:p>
    <w:p w:rsidR="00000000" w:rsidDel="00000000" w:rsidP="00000000" w:rsidRDefault="00000000" w:rsidRPr="00000000" w14:paraId="000000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аналізуючи соціокультурні фактори, можна стверджувати, що вони мають значний вплив на психологічне благополуччя. Однак цей вплив не є однаково вираженим щодо всіх компонентів благополуччя. Важливою умовою є прийняття особистістю соціокультурної моделі свого існування. Якщо людина приймає цю модель, вона може досягти психологічного благополуччя незалежно від орієнтації культури на індивідуалізм чи колективізм, незалежність чи взаємозалежність [16]. </w:t>
      </w:r>
    </w:p>
    <w:p w:rsidR="00000000" w:rsidDel="00000000" w:rsidP="00000000" w:rsidRDefault="00000000" w:rsidRPr="00000000" w14:paraId="000000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група факторів — біологічні. Існує поширена думка, що генетичні фактори також можуть пояснювати індивідуальні відмінності у відчутті психологічного благополуччя. Значний вплив мають також аспекти фізичного здоров’я, які безпосередньо корелюють із психологічним благополуччям. </w:t>
      </w:r>
    </w:p>
    <w:p w:rsidR="00000000" w:rsidDel="00000000" w:rsidP="00000000" w:rsidRDefault="00000000" w:rsidRPr="00000000" w14:paraId="000000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твердженням Р. Раяна і К. Фредеріка, суб’єктивна життєздатність є важливим індикатором психологічного благополуччя. У той же час хвороби, погане самопочуття, функціональні обмеження, а також пов’язані з ними страх і тривога, суттєво знижують можливості людини відчувати задоволеність життям. Таким чином, фізичне здоров’я і життєздатність є ключовими елементами, що забезпечують підтримку та покращення психологічного благополуччя [45].</w:t>
      </w:r>
    </w:p>
    <w:p w:rsidR="00000000" w:rsidDel="00000000" w:rsidP="00000000" w:rsidRDefault="00000000" w:rsidRPr="00000000" w14:paraId="000000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Четверта група факторів — психологічні. Вони відіграють ключову роль у формуванні психологічного благополуччя. Відповідно до тверджень Н. Бредберна та Е. Дінера, які ототожнювали психологічне та суб’єктивне благополуччя, багато зарубіжних дослідників вважають, що рівень благополуччя безпосередньо залежить від задоволення базових потреб особистості.  </w:t>
      </w:r>
    </w:p>
    <w:p w:rsidR="00000000" w:rsidDel="00000000" w:rsidP="00000000" w:rsidRDefault="00000000" w:rsidRPr="00000000" w14:paraId="000000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Р. Раян і К. Шелдон стверджують, що основою психологічного благополуччя є задоволення фундаментальних психологічних потреб. Найщасливішими люди відчувають себе в ті дні, коли їхня основна діяльність гармонійно співвідноситься з їхніми потребами, забезпечуючи відчуття балансу і задоволеності життям [48]. </w:t>
      </w:r>
    </w:p>
    <w:p w:rsidR="00000000" w:rsidDel="00000000" w:rsidP="00000000" w:rsidRDefault="00000000" w:rsidRPr="00000000" w14:paraId="000000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Особливого значення серед факторів, що впливають на психологічне благополуччя, набуває теорія самодетермінації, запропонована Р. Раяном і Е. Десі. Згідно з цією теорією, благополуччя тісно пов’язане із задоволенням трьох базових психологічних потреб:  </w:t>
      </w:r>
    </w:p>
    <w:p w:rsidR="00000000" w:rsidDel="00000000" w:rsidP="00000000" w:rsidRDefault="00000000" w:rsidRPr="00000000" w14:paraId="000000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Автономія — відчуття, що власна поведінка узгоджується з внутрішніми цінностями й бажаннями особистості. Вона підтримується за умови відсутності контролю з боку інших і наявності підтримки у прийнятті рішень.  </w:t>
      </w:r>
    </w:p>
    <w:p w:rsidR="00000000" w:rsidDel="00000000" w:rsidP="00000000" w:rsidRDefault="00000000" w:rsidRPr="00000000" w14:paraId="000000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Компетентність — прагнення до ефективного освоєння оточення та досягнення результатів у діяльності.  </w:t>
      </w:r>
    </w:p>
    <w:p w:rsidR="00000000" w:rsidDel="00000000" w:rsidP="00000000" w:rsidRDefault="00000000" w:rsidRPr="00000000" w14:paraId="000000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Позитивні відносини з іншими — прагнення до близькості з іншими людьми, що реалізується через отримання тепла й турботи від оточуючих.  </w:t>
      </w:r>
    </w:p>
    <w:p w:rsidR="00000000" w:rsidDel="00000000" w:rsidP="00000000" w:rsidRDefault="00000000" w:rsidRPr="00000000" w14:paraId="000000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Задоволення цих потреб, які мають тісний зв’язок із соціальним контекстом, сприяє підвищенню рівня психологічного благополуччя. У разі їхнього ігнорування або недостатньої реалізації рівень благополуччя суттєво знижується. Таким чином, теорія самодетермінації підтверджує важливість як внутрішніх, так і соціальних чинників у досягненні психологічного балансу [45].</w:t>
      </w:r>
    </w:p>
    <w:p w:rsidR="00000000" w:rsidDel="00000000" w:rsidP="00000000" w:rsidRDefault="00000000" w:rsidRPr="00000000" w14:paraId="000000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Морено, аналізуючи структуру соціальних зв’язків, довів, що психологічне благополуччя особистості значною мірою залежить від її позиції в системі міжособистісних відносин. Воно формується під впливом емоційних зв’язків, таких як симпатії та антипатії, притягання й відштовхування, які часто залишаються непомітними для зовнішнього спостереження. </w:t>
      </w:r>
    </w:p>
    <w:p w:rsidR="00000000" w:rsidDel="00000000" w:rsidP="00000000" w:rsidRDefault="00000000" w:rsidRPr="00000000" w14:paraId="000000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Морено розглядає психологічне благополуччя як суб’єктивне переживання задоволеності власним життям. Це задоволення є результатом позитивного функціонування особистості, досягнутого через процеси саморозвитку та самореалізації [16]. </w:t>
      </w:r>
    </w:p>
    <w:p w:rsidR="00000000" w:rsidDel="00000000" w:rsidP="00000000" w:rsidRDefault="00000000" w:rsidRPr="00000000" w14:paraId="000000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Шернофф вказує, що особистості, які мають високий рівень оптимізму та почуття власної гідності, частіше переживають стан захопленості життям. Психологічне благополуччя, за його словами, полягає у задоволенні екзистенційних потреб особистості. Воно досягається, коли людина прагне осмислити фундаментальні аспекти свого існування, такі як смерть, свобода, ізоляція, самототожність і щастя. Цей процес пошуку відповідей на складні життєві питання стає ключовим для досягнення внутрішньої гармонії та життєвого задоволення [16].</w:t>
      </w:r>
    </w:p>
    <w:p w:rsidR="00000000" w:rsidDel="00000000" w:rsidP="00000000" w:rsidRDefault="00000000" w:rsidRPr="00000000" w14:paraId="000000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Грузинський вчений Н. І. Сарджвеладзе у своїх дослідженнях розглядає особистість як систему ставлень, що формується у складних процесах спільної діяльності й взаємного спілкування, завдяки яким особистість усвідомлює себе як суб’єкт. Учений вводить поняття «диспозиційного ядра особистості», яке визначає як взаємозв’язок структурних одиниць і динамічних тенденцій. До структурних одиниць відносяться соціальний статус, аттитюди та самоставлення. Динамічні тенденції характеризуються параметрами модальності (адаптація – перетворення), джерела (бути – мати) і способу активності (ентропія – неентропія). У процесі взаємодії з середовищем ця відносно стійка система структурується, диференціюється та проходить у своєму становленні низку етапів і життєвих циклів. У часовому вимірі це становлення репрезентується свідомості у вигляді образів «Я актуального», «Я ретроспективного» і «Я проспективного». Саме ставлення, яке вчений визначає як конституюючий чинник особистості, дозволяє розглядати взаємодію особистості із соціальним середовищем як цілісну систему «особистість – соціум» [29, 15].</w:t>
      </w:r>
    </w:p>
    <w:p w:rsidR="00000000" w:rsidDel="00000000" w:rsidP="00000000" w:rsidRDefault="00000000" w:rsidRPr="00000000" w14:paraId="000000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Ріфф визначила шість основних складових психологічного благополуччя, що сприяють стійкості особистості навіть у складних умовах життя. Ці складові базуються на взаємозв’язках між різними психологічними характеристиками та умовами, які вона досліджувала. Її методика здобула визнання серед науковців і широко використовується у дослідженнях благополуччя.</w:t>
      </w:r>
    </w:p>
    <w:p w:rsidR="00000000" w:rsidDel="00000000" w:rsidP="00000000" w:rsidRDefault="00000000" w:rsidRPr="00000000" w14:paraId="000000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складова — самосприйняття. Вона включає позитивну самооцінку особистості, прийняття як своїх позитивних, так і негативних якостей. Низький рівень самосприйняття характеризується неприйняттям своїх недоліків, розчаруванням у собі та своєму минулому.</w:t>
      </w:r>
    </w:p>
    <w:p w:rsidR="00000000" w:rsidDel="00000000" w:rsidP="00000000" w:rsidRDefault="00000000" w:rsidRPr="00000000" w14:paraId="000000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складова — позитивні відносини з іншими. Вони означають здатність встановлювати близькі, довірливі стосунки, проявляти емпатію, підтримувати контакти та знаходити компроміси. Низький рівень цієї складової свідчить про самотність, труднощі у спілкуванні та відчуженість.</w:t>
      </w:r>
    </w:p>
    <w:p w:rsidR="00000000" w:rsidDel="00000000" w:rsidP="00000000" w:rsidRDefault="00000000" w:rsidRPr="00000000" w14:paraId="000000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складова — автономність. Вона визначає незалежність особистості, здатність дотримуватися власних переконань і відстоювати свою думку. Відсутність автономності призводить до конформізму, залежності від інших і страху проявляти себе.</w:t>
      </w:r>
    </w:p>
    <w:p w:rsidR="00000000" w:rsidDel="00000000" w:rsidP="00000000" w:rsidRDefault="00000000" w:rsidRPr="00000000" w14:paraId="000000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Четверта складова — управління оточуючим середовищем (компетентність). Це здатність ефективно використовувати життєві обставини, досягати поставлених цілей, долати труднощі. Низький рівень управління середовищем виражається в почутті безсилля, неспроможності змінити умови свого життя.</w:t>
      </w:r>
    </w:p>
    <w:p w:rsidR="00000000" w:rsidDel="00000000" w:rsidP="00000000" w:rsidRDefault="00000000" w:rsidRPr="00000000" w14:paraId="000000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П’ята складова — мета в житті. Вона пов’язана з відчуттям значущості свого існування, визначенням життєвих цілей. Її відсутність може викликати відчуття безглуздості, туги та апатії.</w:t>
      </w:r>
    </w:p>
    <w:p w:rsidR="00000000" w:rsidDel="00000000" w:rsidP="00000000" w:rsidRDefault="00000000" w:rsidRPr="00000000" w14:paraId="000000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Шоста складова — особистісне зростання. Це прагнення до розвитку, освоєння нових знань і навичок, відчуття власного прогресу. Його відсутність веде до стагнації, втрати віри у свої можливості, почуття нудьги [46].</w:t>
      </w:r>
    </w:p>
    <w:p w:rsidR="00000000" w:rsidDel="00000000" w:rsidP="00000000" w:rsidRDefault="00000000" w:rsidRPr="00000000" w14:paraId="000000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складові не лише відображають стан психологічного благополуччя, але й дозволяють оцінити його рівень та знайти способи його покращення. Модель благополуччя К. Ріфф відрізняється тим, що охоплює не лише оцінку поточного емоційного стану, але й вимірює рівень позитивного функціонування особистості в соціумі. Це робить її універсальним інструментом для глибокого аналізу благополуччя, що враховує не тільки суб’єктивну задоволеність життям, але й об’єктивні аспекти взаємодії людини з оточенням. </w:t>
      </w:r>
    </w:p>
    <w:p w:rsidR="00000000" w:rsidDel="00000000" w:rsidP="00000000" w:rsidRDefault="00000000" w:rsidRPr="00000000" w14:paraId="000000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завдяки цій властивості погляди К. Ріфф знаходять співзвучність із такими підходами, як «Шкала задоволеності життям» (Satisfaction with Life Scale) Е. Дінера, яка стала одним із найпоширеніших стандартів для оцінки суб’єктивного благополуччя. Шкала Дінера дозволяє визначити ступінь задоволеності життям через прості, але точні запитання, що корелюють із ключовими аспектами моделі К. Ріфф. Це підкреслює їхню спільну спрямованість на виявлення як суб’єктивних, так і об’єктивних показників благополуччя людини.</w:t>
      </w:r>
    </w:p>
    <w:p w:rsidR="00000000" w:rsidDel="00000000" w:rsidP="00000000" w:rsidRDefault="00000000" w:rsidRPr="00000000" w14:paraId="000000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зробити висновок, що формування психологічного благополуччя обумовлене впливом як об’єктивних, так і суб’єктивних факторів. До об’єктивних факторів належать економічний, соціокультурний та біологічний аспекти. Економічні фактори визначають рівень матеріального забезпечення, який впливає на задоволення базових потреб. Соціокультурні фактори формують уявлення про норми, цінності та ставлення до себе й інших. Біологічні фактори забезпечують зв’язок між фізичним здоров’ям і рівнем психологічного благополуччя. </w:t>
      </w:r>
    </w:p>
    <w:p w:rsidR="00000000" w:rsidDel="00000000" w:rsidP="00000000" w:rsidRDefault="00000000" w:rsidRPr="00000000" w14:paraId="000000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значення у формуванні психологічного благополуччя мають суб’єктивні, або психологічні, фактори. Вони визначають структурні та функціональні компоненти благополуччя. Емоційний компонент відображає позитивне чи негативне ставлення, яке виникає при реалізації цілей, потреб і намірів особистості. Когнітивний компонент охоплює суб’єктивну оцінку індивідом власного життя, де задоволеність життям виступає ключовим показником. Конативний компонент включає такі аспекти, як автономія, управління навколишнім середовищем, особистісне зростання, позитивні відносини з оточуючими, наявність життєвих цілей і самоприйняття. </w:t>
      </w:r>
    </w:p>
    <w:p w:rsidR="00000000" w:rsidDel="00000000" w:rsidP="00000000" w:rsidRDefault="00000000" w:rsidRPr="00000000" w14:paraId="000000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об’єктивні фактори формують зовнішнє середовище, в якому розвивається особистість, тоді як суб’єктивні фактори визначають внутрішню структуру і функціонування психологічного благополуччя, забезпечуючи його цілісність та впливаючи на якість життя особистості.</w:t>
      </w:r>
    </w:p>
    <w:p w:rsidR="00000000" w:rsidDel="00000000" w:rsidP="00000000" w:rsidRDefault="00000000" w:rsidRPr="00000000" w14:paraId="000000A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keepNext w:val="0"/>
        <w:keepLines w:val="0"/>
        <w:pageBreakBefore w:val="0"/>
        <w:widowControl w:val="1"/>
        <w:numPr>
          <w:ilvl w:val="1"/>
          <w:numId w:val="13"/>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Вікові особливості психологічного благополуччя особистості</w:t>
      </w:r>
    </w:p>
    <w:p w:rsidR="00000000" w:rsidDel="00000000" w:rsidP="00000000" w:rsidRDefault="00000000" w:rsidRPr="00000000" w14:paraId="000000A9">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є феноменом, що формується та змінюється протягом усього періоду існування особистості. Тому у цьому контексті доцільно проаналізовати психологічні особливості на трьох етапах онтогенезу: підлітковому віці (10–15 років), юнацькому віці (16–25 років) та віці дорослості (40–60 років). Завдяки аналізу цих етапів стає можливим порівняти зміни особистості протягом усього її життя, що дозволяє глибше зрозуміти динаміку психологічного благополуччя та особливості його розвитку в різні вікові періоди.</w:t>
      </w:r>
    </w:p>
    <w:p w:rsidR="00000000" w:rsidDel="00000000" w:rsidP="00000000" w:rsidRDefault="00000000" w:rsidRPr="00000000" w14:paraId="000000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психології немає єдиного визначення вікових меж, оскільки кожна людина вступає в той чи інший етап життя індивідуально. Підлітковий період, що є етапом переходу від дитинства до дорослості, зазвичай охоплює вік від 10–11 до 14–15 років [3]. Однією з ключових особливостей цього періоду є почуття дорослості, яке, за визначенням Д. Б. Ельконіна, виступає новоутворенням свідомості. Почуття дорослості дозволяє підліткові порівнювати себе з іншими, знаходити зразки для наслідування, перебудовувати власну діяльність та формувати відносини з оточуючими [10].</w:t>
      </w:r>
    </w:p>
    <w:p w:rsidR="00000000" w:rsidDel="00000000" w:rsidP="00000000" w:rsidRDefault="00000000" w:rsidRPr="00000000" w14:paraId="000000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вік супроводжується біологічними змінами, зокрема статевим дозріванням, яке характеризується інтенсивністю, відомою як "гормональна буря". Фізичні, фізіологічні, психологічні зміни та поява сексуального потягу додають складнощів у переживання цього періоду. Сам підліток прагне до швидкого дорослішання.</w:t>
      </w:r>
    </w:p>
    <w:p w:rsidR="00000000" w:rsidDel="00000000" w:rsidP="00000000" w:rsidRDefault="00000000" w:rsidRPr="00000000" w14:paraId="000000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 Ж. Руссо був першим, хто охарактеризував підлітковий вік як період "другого народження", коли формується самосвідомість людини. Значний внесок у дослідження підліткового періоду зробив С. Холл у праці "Дорослішання", де описав його як перехідний період, сповнений "бурі й натиску". Він акцентував увагу на таких особливостях, як складність у вихованні, конфліктність, емоційна нестабільність. Разом із цим Холл відзначив важливе позитивне надбання цього віку — формування почуття індивідуальності [18].</w:t>
      </w:r>
    </w:p>
    <w:p w:rsidR="00000000" w:rsidDel="00000000" w:rsidP="00000000" w:rsidRDefault="00000000" w:rsidRPr="00000000" w14:paraId="000000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Левін також вивчав особливості підліткового віку, акцентуючи увагу на його унікальності. Він описував цей період як балансування між двома полюсами: світом дітей та світом дорослих. Підлітки прагнуть залишити культуру дитинства, але ще не мають можливості повноцінно інтегруватися у світ дорослих. Цей перехід супроводжується труднощами реального життя, які викликають когнітивний дисбаланс. Левін зазначав, що підлітки не здатні вільно орієнтуватися у новому просторі, до якого вони прагнуть потрапити.</w:t>
      </w:r>
    </w:p>
    <w:p w:rsidR="00000000" w:rsidDel="00000000" w:rsidP="00000000" w:rsidRDefault="00000000" w:rsidRPr="00000000" w14:paraId="000000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Еріксон розглядав підлітковий вік і юність як центральні етапи для вирішення проблем особистісного самовизначення та досягнення ідентичності [35]. У цей час школяр, здатний до рефлексії, спрямовує її на самого себе. Відбувається порівняння себе з молодшими та старшими, що дозволяє підлітку усвідомити, що він уже не дитина, але ще не зовсім дорослий. Підліток почувається дорослим і прагне, щоб оточуючі визнавали його значущість і самостійність.</w:t>
      </w:r>
    </w:p>
    <w:p w:rsidR="00000000" w:rsidDel="00000000" w:rsidP="00000000" w:rsidRDefault="00000000" w:rsidRPr="00000000" w14:paraId="000000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основних психологічних потреб підлітків можна виокремити такі: прагнення до спілкування з ровесниками (групування), самостійність і незалежність, емансипація від дорослих, визнання своїх прав іншими [3]. </w:t>
      </w:r>
    </w:p>
    <w:p w:rsidR="00000000" w:rsidDel="00000000" w:rsidP="00000000" w:rsidRDefault="00000000" w:rsidRPr="00000000" w14:paraId="000000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фізіологічному рівні центральна нервова система підлітків перебуває у стані глибоких змін, що впливає на їхню поведінку. Вони стають підвищено збудливими, нестійкими, імпульсивними, часто безконтрольними та реактивними. Через це дорослим важливо приділяти увагу соматичному здоров’ю підлітків і забезпечувати дотримання гігієнічних вимог.</w:t>
      </w:r>
    </w:p>
    <w:p w:rsidR="00000000" w:rsidDel="00000000" w:rsidP="00000000" w:rsidRDefault="00000000" w:rsidRPr="00000000" w14:paraId="000000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в сучасному суспільстві вікові межі підліткового періоду не завжди збігаються із періодом статевого дозрівання, що додає складнощів у розуміння цього етапу розвитку [10]. </w:t>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ситуація розвитку особистості підлітка характеризується суперечливістю і нерівномірністю переходу від дитинства до дорослості. Ключовим фактором цього періоду є зростання соціальної активності, що проявляється у пошуку нових сфер діяльності: участь у гуртках, спортивних секціях, дружніх компаніях. Соціальна активність підлітків спрямована на прийняття й засвоєння норм, цінностей та моделей поведінки, властивих світу дорослих.</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можна охарактеризувати такими факторами:</w:t>
      </w:r>
    </w:p>
    <w:p w:rsidR="00000000" w:rsidDel="00000000" w:rsidP="00000000" w:rsidRDefault="00000000" w:rsidRPr="00000000" w14:paraId="000000B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Хронологічні межі: від 11–12 до 14–15 років.</w:t>
      </w:r>
    </w:p>
    <w:p w:rsidR="00000000" w:rsidDel="00000000" w:rsidP="00000000" w:rsidRDefault="00000000" w:rsidRPr="00000000" w14:paraId="000000B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Перехід від дитинства до дорослості: охоплює фізичний, розумовий, моральний і соціальний аспекти розвитку.</w:t>
      </w:r>
    </w:p>
    <w:p w:rsidR="00000000" w:rsidDel="00000000" w:rsidP="00000000" w:rsidRDefault="00000000" w:rsidRPr="00000000" w14:paraId="000000B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Фізичний розвиток: спостерігається "стрибок росту", розміри та маса внутрішніх органів підлітка наближаються до показників дорослої людини.</w:t>
      </w:r>
    </w:p>
    <w:p w:rsidR="00000000" w:rsidDel="00000000" w:rsidP="00000000" w:rsidRDefault="00000000" w:rsidRPr="00000000" w14:paraId="000000B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Мозкова діяльність: вдосконалюються нейрони кори головного мозку, збагачуються асоціативні зв’язки, посилюється гальмування.</w:t>
      </w:r>
    </w:p>
    <w:p w:rsidR="00000000" w:rsidDel="00000000" w:rsidP="00000000" w:rsidRDefault="00000000" w:rsidRPr="00000000" w14:paraId="000000B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Соматичні зміни: швидкість фізичних змін створює значне навантаження на організм, тому важливо забезпечити дотримання гігієнічних норм.</w:t>
      </w:r>
    </w:p>
    <w:p w:rsidR="00000000" w:rsidDel="00000000" w:rsidP="00000000" w:rsidRDefault="00000000" w:rsidRPr="00000000" w14:paraId="000000B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Соціальна активність: є головним фактором розвитку особистості, визначаючи засвоєння нових соціальних ролей і норм.</w:t>
      </w:r>
    </w:p>
    <w:p w:rsidR="00000000" w:rsidDel="00000000" w:rsidP="00000000" w:rsidRDefault="00000000" w:rsidRPr="00000000" w14:paraId="000000B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Перебудова взаємин: глибокі зміни у стосунках із оточуючими викликають кризу підліткового віку [27].</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противагу поширеній думці про кризовість підліткового віку, Д. Б. Ельконін вважав цей період стабільним, виділяючи кризи на межах: передпідліткову та між підлітковим і юнацьким віком. На його думку, підлітковий вік є часом якісно нових утворень, що зумовлені пошуком власного місця в суспільстві. Попри те, що підліток залишається учнем і навчальна діяльність залишається основною, з психологічної точки зору вона втрачає провідну роль. Перехід від дитинства до дорослості стає головним змістом і специфікою розвитку підлітка, впливаючи на всі його аспекти: фізичний, розумовий, моральний і соціальний [6].</w:t>
      </w:r>
    </w:p>
    <w:p w:rsidR="00000000" w:rsidDel="00000000" w:rsidP="00000000" w:rsidRDefault="00000000" w:rsidRPr="00000000" w14:paraId="000000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С. Виготський наголошував, що причиною кризи підліткового віку є неузгодженість між процесами статевого дозрівання, загальноорганічного розвитку та соціального формування. Ця суперечність, яка виникає через випередження статевого дозрівання, набуває особливо гострого характеру в сучасних умовах. </w:t>
      </w:r>
    </w:p>
    <w:p w:rsidR="00000000" w:rsidDel="00000000" w:rsidP="00000000" w:rsidRDefault="00000000" w:rsidRPr="00000000" w14:paraId="000000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Виготський ввів поняття «соціальна ситуація розвитку», розглядаючи її як специфічні для кожного вікового періоду відносини між дитиною та середовищем. Це поняття описує ставлення дитини до соціального середовища і відображає співвідношення реальних і ідеальних форм розвитку. На думку автора, ще на початку вікового періоду існує вища (ідеальна) форма, яка реалізується до його завершення. </w:t>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ситуація розвитку є конкретною формою відносин між дитиною і дорослими в певний період життя. У підлітковому віці важливу роль починають відігравати не лише відносини з дорослими, а й з однолітками. Саме взаємодія підлітка, що змінюється із соціальним оточенням, визначає його шлях розвитку і сприяє появі вікових новоутворень. Ці новоутворення, які з'являються до завершення вікового періоду, стають основою для формування «соціальної ситуації розвитку» наступного вікового етапу [6].</w:t>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спілкування з однолітками у підлітків активно формуються моральні норми, характерні для стосунків між дорослими. Основою цих норм стає так званий "кодекс товариськості", який передбачає високу цінність таких якостей, як повага, рівність, відданість, чесність. Одночасно засуджуються недотримання домовленостей, відмова у допомозі, егоїзм, жадібність, прагнення до переваги, приниження інших, відсутність власної думки та невміння постояти за себе. </w:t>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Спілкування з однолітками сприяє розвитку здатності орієнтуватися на вимоги товаришів і формує навички взаєморозуміння, що є важливим етапом соціалізації у підлітковому віці.</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Прагнення підлітків зайняти певну позицію в групі однолітків часто супроводжується підвищеною конформністю до норм поведінки та цінностей референтної групи. Це може бути небезпечним, особливо у випадках приєднання до асоціальних спільнот. Крім того, підлітки нерідко зберігають схильність до поведінкових реакцій, характерних для молодшого віку. До таких реакцій належать:</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Реакція відмови – проявляється у відмові від звичайних форм поведінки, таких як навчання, контакти, хатні обов’язки. Зазвичай це спричинено змінами умов життя.</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Реакція протесту – виражається в протиставленні своєї поведінки очікуваній. Це можуть бути прогули, крадіжки, незрозумілі вчинки тощо.</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Реакція імітації – проявляється у наслідуванні дій рідних та близьких людей. У підлітків об'єктом для наслідування часто стає людина, чия діяльність є значущою для них. Наприклад, підліток, який мріє стати спортсменом, може наслідувати відомого спортсмена. Реакція імітації характерна для особистісно незрілих підлітків, особливо в асоціальному середовищі.</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Реакція компенсації – характеризується прагненням компенсувати власну неспроможність в одній діяльності успіхами в іншій.</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Реакція гіперкомпенсації – виражається у прагненні досягти успіху саме в тій сфері, в якій підліток відчуває свою неспроможність. Наприклад, при фізичній слабкості підліток може наполегливо займатися спортом [4].</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Вирішальний етапом формування світогляду відбувається у період юності. Вчені визначають вікові межі юності від 15-16 до 21-25 років. Це період вибору життєвого шляху, пошуку професії, навчання у вищому навчальному закладі, створення сім’ї, а для юнаків також проходження служби в армії. Соціальна ситуація розвитку в цей час визначається тим, що старший школяр стоїть на межі самостійного життя. Йому необхідно обрати професійний напрямок, розпочати трудову діяльність та знайти своє місце в суспільстві (при цьому ці процеси є досить варіативними). </w:t>
      </w:r>
    </w:p>
    <w:p w:rsidR="00000000" w:rsidDel="00000000" w:rsidP="00000000" w:rsidRDefault="00000000" w:rsidRPr="00000000" w14:paraId="000000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соціальних умов і зростання вимог до старшокласника впливають на формування його особистості. Він має бути готовим до праці, сімейного життя та виконання громадянських обов’язків [11].</w:t>
      </w:r>
    </w:p>
    <w:p w:rsidR="00000000" w:rsidDel="00000000" w:rsidP="00000000" w:rsidRDefault="00000000" w:rsidRPr="00000000" w14:paraId="000000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Юнацький вік характеризується підвищеною емоційною збудливістю, що проявляється в неврівноваженості, різких змінах настрою, тривожності тощо. Проте зі збільшенням віку юнаків спостерігається поступове поліпшення їхнього загального емоційного стану. </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психологічних проблем юності базується на двох основних підходах. Перший підхід охоплює теорії біологічного, психологічного та психоаналітичного напрямів, які акцентують увагу на змінах в організмі та внутрішніх факторах. У рамках цього підходу розвиток людини розглядається або як індивіда, або як особистості. </w:t>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w:t>
      </w:r>
    </w:p>
    <w:p w:rsidR="00000000" w:rsidDel="00000000" w:rsidP="00000000" w:rsidRDefault="00000000" w:rsidRPr="00000000" w14:paraId="000000C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Біологічні теорії трактують юність як важливий етап фізичного розвитку, що впливає на всі аспекти онтогенезу (морфологічний, фізіологічний, соціально-психологічний).  </w:t>
      </w:r>
    </w:p>
    <w:p w:rsidR="00000000" w:rsidDel="00000000" w:rsidP="00000000" w:rsidRDefault="00000000" w:rsidRPr="00000000" w14:paraId="000000C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Психологічні теорії підкреслюють значення юності як періоду формування внутрішнього світу, зокрема самосвідомості.  </w:t>
      </w:r>
    </w:p>
    <w:p w:rsidR="00000000" w:rsidDel="00000000" w:rsidP="00000000" w:rsidRDefault="00000000" w:rsidRPr="00000000" w14:paraId="000000C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Психоаналітичні теорії зосереджуються на юності як етапі інтенсивного психосексуального розвитку.  </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підхід, соціологічний, робить акцент на зовнішніх чинниках, які визначають період юності з точки зору суспільства та його інтересів. У цьому контексті юність сприймається як етап соціалізації, що характеризується переходом від дитячої залежності до дорослої самостійності, освоєнням соціальних ролей і формуванням ціннісних орієнтирів [26].</w:t>
      </w:r>
    </w:p>
    <w:p w:rsidR="00000000" w:rsidDel="00000000" w:rsidP="00000000" w:rsidRDefault="00000000" w:rsidRPr="00000000" w14:paraId="000000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емоційності в цей період тісно пов’язаний із індивідуально-психологічними особливостями людини, її самосвідомістю та самооцінкою. Формування сталої самосвідомості та стабільного образу «Я» є ключовим психологічним новоутворенням юнацького віку. У цей час вибудовується система уявлень про себе, яка, незалежно від її істинності, становить психологічну реальність. Ця реальність впливає на поведінку, викликає певні переживання і має значний вплив на особистість. Ці процеси супроводжуються посиленням особистісного контролю, здатності до саморегуляції, а також переходом на новий рівень розвитку інтелекту і відкриттям власного внутрішнього світу [19].</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Відкриття власного внутрішнього світу та його відокремлення від впливу дорослих є одним із ключових досягнень юності. У цей період зовнішній світ починає сприйматися через призму власного "Я". Формуються схильність до самоаналізу та прагнення систематизувати й узагальнювати знання про себе, включаючи характер, почуття, дії та вчинки. Юнаки й дівчата починають співвідносити себе з обраними ідеалами, виникає здатність до самовиховання та прагнення до самоствердження. </w:t>
      </w:r>
    </w:p>
    <w:p w:rsidR="00000000" w:rsidDel="00000000" w:rsidP="00000000" w:rsidRDefault="00000000" w:rsidRPr="00000000" w14:paraId="000000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простір, у якому живуть юнаки та дівчата, набуває важливого значення у сприйнятті світу. Спілкування з дорослими в цьому просторі дає змогу краще зрозуміти їхнє життя та діяльність. Сім’я залишається місцем емоційного комфорту та безпеки, де юнаки обговорюють життєві плани, зокрема професійні перспективи. </w:t>
      </w:r>
    </w:p>
    <w:p w:rsidR="00000000" w:rsidDel="00000000" w:rsidP="00000000" w:rsidRDefault="00000000" w:rsidRPr="00000000" w14:paraId="000000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Спілкування з однолітками також відіграє важливу роль у формуванні особистості. У юності зростає потреба у співпраці з іншими, пошуку однодумців та супутника життя. Посилюються зв’язки зі своєю соціальною групою, розвивається почуття близькості з окремими людьми. Юнацька дружба має унікальний характер і займає виняткове місце серед інших форм прихильності. Однак потреба в інтимності, яка виникає в цей період, часто залишається незадоволеною через високі вимоги та складність її реалізації. Водночас критерії дружби стають більш складними та вибагливими [26].</w:t>
      </w:r>
    </w:p>
    <w:p w:rsidR="00000000" w:rsidDel="00000000" w:rsidP="00000000" w:rsidRDefault="00000000" w:rsidRPr="00000000" w14:paraId="000000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взаєминах із батьками старшокласники прагнуть до рівності й автономії, що проявляється на різних рівнях. На поведінковому рівні це виявляється у самостійному прийнятті рішень щодо особисто важливих питань, таких як вибір друзів, проведення дозвілля чи підбір одягу. Емоційна автономія характеризується формуванням власних уподобань, незалежних від батьків. На морально-ціннісному рівні старшокласники демонструють наявність власних поглядів і оцінок. </w:t>
      </w:r>
    </w:p>
    <w:p w:rsidR="00000000" w:rsidDel="00000000" w:rsidP="00000000" w:rsidRDefault="00000000" w:rsidRPr="00000000" w14:paraId="000000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автономія часто супроводжується труднощами у спілкуванні, якщо батьки знецінюють нові переживання та бажання своїх дітей, глузують із них, засуджують дії чи зовнішність, критикують захоплення та друзів або надмірно зловживають заборонами. Через такі помилки дорослих у старшокласників виникає почуття відчуженості, замкненість, схильність до таємничості та інші негативні наслідки [35].</w:t>
      </w:r>
    </w:p>
    <w:p w:rsidR="00000000" w:rsidDel="00000000" w:rsidP="00000000" w:rsidRDefault="00000000" w:rsidRPr="00000000" w14:paraId="000000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Морально-ціннісна автономія в юнацькому віці здебільшого проявляється у зовнішніх аспектах, таких як дотримання моди, екстравагантна поведінка чи обрані способи проведення дозвілля. Однак у питаннях, що стосуються принципового життєвого самовизначення, наприклад, вибору професії, старшокласники зазвичай продовжують покладатися на думку батьків. </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юнаки та дівчата часто стикаються з відчуттям самотності та переживанням власної непотрібності, що зумовлено віковими суперечностями, характерними для процесу становлення особистості. Це викликає у них сильне прагнення до об’єднання та спілкування з однолітками, у товаристві яких вони шукають емоційне тепло, розуміння, визнання своєї значущості та підтримку [35].</w:t>
      </w:r>
    </w:p>
    <w:p w:rsidR="00000000" w:rsidDel="00000000" w:rsidP="00000000" w:rsidRDefault="00000000" w:rsidRPr="00000000" w14:paraId="000000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старшокласника надзвичайно важливо бути прийнятим у колективі, отримати схвалення та здобути престиж серед однолітків. Соціометричні дослідження показують, що у класі протягом років зберігаються відносно стабільні групи популярних і пасивних учнів. Популярність може базуватися на різних чинниках, залежно від групових цінностей та рівня розвитку учнівського колективу. При цьому підставами популярності іноді стають педагогічно небажані риси, такі як недисциплінованість, зухвалість чи агресивність.  </w:t>
      </w:r>
    </w:p>
    <w:p w:rsidR="00000000" w:rsidDel="00000000" w:rsidP="00000000" w:rsidRDefault="00000000" w:rsidRPr="00000000" w14:paraId="000000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Учні з низьким статусом у групі зазвичай демонструють високий рівень особистісної тривожності. Коло спілкування старшокласників розширюється, поглиблюються взаємини, проте їх ставлення до ровесників нерідко залишається некритичним, що сприяє наслідуванню та конформізму. У цей період формуються юнацькі неформальні об’єднання, які прагнуть діяти поза контролем батьків і вчителів. Такі групи часто є змішаними за віком і соціальним статусом учасників, а їхній вплив на старшокласників може бути значним і негативним.  </w:t>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Подібні об’єднання нерідко стають осередками поширення шкідливих звичок, таких як алкоголізм, наркоманія чи ігроманія. У деяких випадках вони можуть здійснювати протиправні дії або навіть набувати кримінального характеру, що створює ризики для майбутнього їхніх учасників [35].</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Мислення старшокласника розвивається в контексті складної навчальної діяльності, яка сприяє засвоєнню наукових знань, що формують основу його світогляду. У цьому віці він здатний до самоосвіти, досягаючи результатів, співмірних із тими, які отримуються в навчальних умовах. Мислення старшокласника спирається на наявні знання, водночас значно зростає роль логічних міркувань та вміння робити правильні висновки.</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Мислення старшокласника характеризується низкою особливих властивостей. Серед них системність, що проявляється у цілеспрямованому пошуку зв’язків між знаннями, аналізі причин подій та фактів, прагненні усвідомити їх закономірності. Рефлексивність полягає у свідомому використанні мислення для вирішення питань, варіативності підходів, здатності до гіпотетичного аналізу. </w:t>
      </w:r>
    </w:p>
    <w:p w:rsidR="00000000" w:rsidDel="00000000" w:rsidP="00000000" w:rsidRDefault="00000000" w:rsidRPr="00000000" w14:paraId="000000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Важливу роль відіграє світоглядна орієнтація, захоплення філософськими роздумами та схильність до створення абстрактних теорій (Н. С. Лейтес, Ж. Піаже). Мислення старшокласника має продуктивний і творчий характер: учні прагнуть самостійно зрозуміти суть цікавих їм питань, пояснити їх, прийняти роль дослідника чи науковця. Вони відтворюють науковий процес, наприклад, при доведенні теорем чи виведенні формул, і володіють елементарними навичками інтелектуального експерименту. </w:t>
      </w:r>
    </w:p>
    <w:p w:rsidR="00000000" w:rsidDel="00000000" w:rsidP="00000000" w:rsidRDefault="00000000" w:rsidRPr="00000000" w14:paraId="000000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із тим мислення старшокласників обмежене через відсутність чіткої системи та методу. Це особливо помітно у разі виникнення помилок або отримання хибних результатів, які вони ще не завжди здатні подолати самостійно [33]. </w:t>
      </w:r>
    </w:p>
    <w:p w:rsidR="00000000" w:rsidDel="00000000" w:rsidP="00000000" w:rsidRDefault="00000000" w:rsidRPr="00000000" w14:paraId="000000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у цьому віці особливо яскраво проявляються окремі риси характеру, іноді досягаючи рівня акцентуацій. Хоча ці особливості не є патологіями, вони можуть підвищувати ризик психічних травм і формування девіантної поведінки. Наприклад, загострення характерної для юнацького віку гіпертимності (надмірної активності та збудливості) нерідко призводить до необачності у виборі знайомств та схильності до імпульсивних чи авантюрних вчинків. У той же час типова замкнутість може трансформуватися у болісну самоізоляцію або навіть почуття власної меншовартості. Загалом, вік 14–18 років є критичним періодом для розвитку психопатій.</w:t>
      </w:r>
    </w:p>
    <w:p w:rsidR="00000000" w:rsidDel="00000000" w:rsidP="00000000" w:rsidRDefault="00000000" w:rsidRPr="00000000" w14:paraId="000000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зазначити, що емоційні труднощі та негаразди не є обов’язковою характеристикою юнацького віку. Швидше за все, вони свідчать про загальну закономірність: підвищення рівня організації та саморегуляції організму супроводжується зростанням емоційної чутливості, але водночас і можливостей психологічного захисту.</w:t>
      </w:r>
    </w:p>
    <w:p w:rsidR="00000000" w:rsidDel="00000000" w:rsidP="00000000" w:rsidRDefault="00000000" w:rsidRPr="00000000" w14:paraId="000000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Загальне емоційне самопочуття у юнацькому віці стає більш стабільним. Афективні вибухи, які часто виникають у підлітків через їхню підвищену збудливість, трапляються рідше. Емоційна сфера збагачується за змістом і набуває більшої диференційованості у відтінках почуттів. Активно розвивається відкритість до емоційних впливів, здатність до співпереживання (емпатії) та емоційна чутливість [11, 70–71].</w:t>
      </w:r>
    </w:p>
    <w:p w:rsidR="00000000" w:rsidDel="00000000" w:rsidP="00000000" w:rsidRDefault="00000000" w:rsidRPr="00000000" w14:paraId="000000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етапом розвитку юнацької самосвідомості є формування особистісної ідентичності, тобто почуття власної самототожності та цілісності. Ця проблема найбільш глибоко розглянута у роботах Е. Еріксона. </w:t>
      </w:r>
    </w:p>
    <w:p w:rsidR="00000000" w:rsidDel="00000000" w:rsidP="00000000" w:rsidRDefault="00000000" w:rsidRPr="00000000" w14:paraId="000000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Е. Еріксоном, юність є періодом кризи ідентичності, яка проявляється у послідовних соціальних і особистісних виборах, процесах ідентифікації та самовизначення. Успішне подолання цієї кризи дозволяє перейти від пошуків себе до практичної самореалізації. </w:t>
      </w:r>
    </w:p>
    <w:p w:rsidR="00000000" w:rsidDel="00000000" w:rsidP="00000000" w:rsidRDefault="00000000" w:rsidRPr="00000000" w14:paraId="000000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ці завдання залишаються невирішеними, у молодих людей може сформуватися неадекватна ідентичність. Це може проявлятися у кількох напрямках: відмова від психологічної близькості та уникання тісних міжособистісних стосунків; втрата відчуття часу, неспроможність планувати майбутнє, страх дорослішання і змін; пригнічення творчих здібностей, неможливість мобілізувати свої ресурси для зосередження на основній діяльності; формування "негативної ідентичності", що включає відмову від самовизначення і вибір негативних моделей для наслідування.  </w:t>
      </w:r>
    </w:p>
    <w:p w:rsidR="00000000" w:rsidDel="00000000" w:rsidP="00000000" w:rsidRDefault="00000000" w:rsidRPr="00000000" w14:paraId="000000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 Марша, у своїх дослідженнях, виокремлює кілька етапів розвитку ідентичності, зумовлених рівнем професійного, релігійного чи політичного самовизначення: </w:t>
      </w:r>
    </w:p>
    <w:p w:rsidR="00000000" w:rsidDel="00000000" w:rsidP="00000000" w:rsidRDefault="00000000" w:rsidRPr="00000000" w14:paraId="000000E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«Невизначена, розмита ідентичність» – індивід ще не сформував чітких переконань, не обрав професії і не зіштовхнувся з кризою ідентичності.  </w:t>
      </w:r>
    </w:p>
    <w:p w:rsidR="00000000" w:rsidDel="00000000" w:rsidP="00000000" w:rsidRDefault="00000000" w:rsidRPr="00000000" w14:paraId="000000E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«Передчасна ідентифікація» – індивід приймає певну систему стосунків не з власної волі, а під впливом інших або через зовнішні обставини.  </w:t>
      </w:r>
    </w:p>
    <w:p w:rsidR="00000000" w:rsidDel="00000000" w:rsidP="00000000" w:rsidRDefault="00000000" w:rsidRPr="00000000" w14:paraId="000000E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«Мораторій» – процес кризи самовизначення триває; особистість аналізує варіанти, намагаючись обрати той, що відповідає її уявленням про себе. </w:t>
      </w:r>
    </w:p>
    <w:p w:rsidR="00000000" w:rsidDel="00000000" w:rsidP="00000000" w:rsidRDefault="00000000" w:rsidRPr="00000000" w14:paraId="000000E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«Зріла ідентичність» – криза подолана, індивід переходить до практичної самореалізації.  </w:t>
      </w:r>
    </w:p>
    <w:p w:rsidR="00000000" w:rsidDel="00000000" w:rsidP="00000000" w:rsidRDefault="00000000" w:rsidRPr="00000000" w14:paraId="000000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юність є періодом стабілізації особистості, формування системи стійких поглядів на світ і своє місце в ньому, а також етапом особистісного і професійного самовизначення [11, 72].</w:t>
      </w:r>
    </w:p>
    <w:p w:rsidR="00000000" w:rsidDel="00000000" w:rsidP="00000000" w:rsidRDefault="00000000" w:rsidRPr="00000000" w14:paraId="000000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Дорослість є найменш вивченим періодом онтогенезу, який характеризується досягненням найвищого рівня духовного, інтелектуального, творчого та фізичного розвитку людини. На цьому етапі формуються специфічні особливості «Я-концепції», мотиваційної та емоційної сфер особистості, а також змінюється стиль життєдіяльності, що включає створення сім'ї, побудову сімейних стосунків, виконання батьківських функцій, кар'єрний розвиток і творчі досягнення.</w:t>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Зрілість не настає раптово, а детермінується всіма попередніми етапами розвитку. Процеси розвитку у зрілому віці відрізняються від тих, що відбуваються у дитинстві, підлітковому віці чи юності. Зміни в мисленні, поведінці та особистості дорослої людини лише частково обумовлені хронологічним віком чи біологічними факторами. Значно більший вплив мають особистісні, соціальні й культурні події. Вміння адаптуватися до змін і успішно пристосовуватися до нових умов є ключовим критерієм зрілості. Позитивне подолання суперечностей і труднощів формує основу для діяльності дорослої людини.</w:t>
      </w:r>
    </w:p>
    <w:p w:rsidR="00000000" w:rsidDel="00000000" w:rsidP="00000000" w:rsidRDefault="00000000" w:rsidRPr="00000000" w14:paraId="000000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Крайг пропонує умовний поділ зрілості на три стадії: </w:t>
      </w:r>
    </w:p>
    <w:p w:rsidR="00000000" w:rsidDel="00000000" w:rsidP="00000000" w:rsidRDefault="00000000" w:rsidRPr="00000000" w14:paraId="000000E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Рання зрілість (молодість) — 18–30/35 років. </w:t>
      </w:r>
    </w:p>
    <w:p w:rsidR="00000000" w:rsidDel="00000000" w:rsidP="00000000" w:rsidRDefault="00000000" w:rsidRPr="00000000" w14:paraId="000000F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Середня зрілість (середній вік) — 35–60/65 років. </w:t>
      </w:r>
    </w:p>
    <w:p w:rsidR="00000000" w:rsidDel="00000000" w:rsidP="00000000" w:rsidRDefault="00000000" w:rsidRPr="00000000" w14:paraId="000000F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Пізня зрілість (старість) — від 60 років і старше. </w:t>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ці вікові межі не завжди відповідають суб’єктивному уявленню людей про «належну» поведінку на кожному етапі життя [34, 209].</w:t>
      </w:r>
    </w:p>
    <w:p w:rsidR="00000000" w:rsidDel="00000000" w:rsidP="00000000" w:rsidRDefault="00000000" w:rsidRPr="00000000" w14:paraId="000000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дорослої людини розглядається через три взаємопов’язані системи, які співвідносяться з різними аспектами її «Я»: особисте «Я», «Я» як член сім’ї (доросла дитина, чоловік/дружина, батьки) та «Я» як професіонал. Рання дорослість, або молодість, є періодом досягнення фізичного піку: завершується загальносоматичний розвиток, досягається оптимальний рівень фізичного та статевого дозрівання. Молоді люди віком від 18–20 до приблизно 30–35 років є найсильнішими, найздоровішими та найвитривалішими порівняно з іншими періодами життя. Цей етап асоціюється зі створенням сім’ї, налагодженням родинного життя, становленням у професії, а також із визначенням свого ставлення до суспільного життя і ролі в ньому. </w:t>
      </w:r>
    </w:p>
    <w:p w:rsidR="00000000" w:rsidDel="00000000" w:rsidP="00000000" w:rsidRDefault="00000000" w:rsidRPr="00000000" w14:paraId="000000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період молодості відбувається активне залучення до соціального життя і оволодіння різними соціальними ролями. Продовжується професійне самовизначення, а критерії оцінки себе як професіонала стають більш складними. Провідною діяльністю в цей час є професійна. Людина опановує обрану професію і може досягти високого рівня майстерності та суспільного визнання. Разом із професійною майстерністю формується почуття компетентності, що є важливим для особистісного розвитку. У молодості проявляється прагнення до самовираження через вибір професії та кар’єру, виробляється індивідуальний життєвий стиль, реалізуються особисті смисли життя, а також формуються моральні, культурні та духовні цінності.</w:t>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Криза молодості, що зазвичай виникає близько 30 років, пов’язана з переоцінкою смислу життя і зміненням уявлень про себе та свої цінності. Ця криза знаменує перехід від молодості до зрілості. Вона виникає, коли мета не відповідає мотивам, а її досягнення не задовольняє глибинних потреб, що свідчить про невірно обрану мету [34, 210-212].</w:t>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дорослість, або зрілість, є найбільш значущим періодом життя для більшості людей. Його межі зазвичай визначаються у віці від 30–35 до 65 років, проте вони можуть змінюватися залежно від індивідуальних особливостей. У цей час зовнішній розвиток людини триває, досягається оптимум функціонування всіх систем організму. Водночас починають проявлятися перші ознаки фізичного спаду, такі як зниження гостроти зору, збільшення часу сенсорних і моторних реакцій, настання менопаузи, а також зовнішні зміни. Соціальна ситуація розвитку у зрілому віці характеризується реалізацією себе, розкриттям свого потенціалу як у професійній діяльності, так і в сімейних стосунках. </w:t>
      </w:r>
    </w:p>
    <w:p w:rsidR="00000000" w:rsidDel="00000000" w:rsidP="00000000" w:rsidRDefault="00000000" w:rsidRPr="00000000" w14:paraId="000000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віковій психології існує кілька підходів до розуміння розвитку в середній дорослості. Деякі дослідники вважають, що на цьому етапі розвиток припиняється, поступаючись місцем зміні окремих психологічних характеристик. Інші вважають, що у зрілому віці зберігаються всі надбання попередніх років і відбувається подальший розвиток. Ще одна точка зору полягає у тому, що відбувається перебудова як фізичного стану людини, так і її характеристик як особистості й суб’єкта діяльності [34, 213].</w:t>
      </w:r>
    </w:p>
    <w:p w:rsidR="00000000" w:rsidDel="00000000" w:rsidP="00000000" w:rsidRDefault="00000000" w:rsidRPr="00000000" w14:paraId="000000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Центральним новоутворенням вікового розвитку зрілості є продуктивність. За концепцією Е. Еріксона, продуктивність включає творчу й виробничу (професійну) діяльність, а також внесок у виховання та підтримку наступного покоління, що пов’язано з турботою про людей. Відсутність продуктивності або інертність призводять до застою і відчуття особистісного спустошення, що в психології визначається як криза зрілості.</w:t>
      </w:r>
    </w:p>
    <w:p w:rsidR="00000000" w:rsidDel="00000000" w:rsidP="00000000" w:rsidRDefault="00000000" w:rsidRPr="00000000" w14:paraId="000000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Криза середнього віку, яка зазвичай припадає на близько 40 років, пов’язана зі зменшенням фізичних сил, привабливості, сексуальності, а також із певною ригідністю. У цей період часто спостерігається розрив між мріями, життєвими цілями й реальністю. Людина змушена переглядати свої плани, співвідносити їх із минулим досвідом, що може супроводжуватися тривожністю, депресією або стресом. У деяких людей у цей час також може виникати криза ідентичності, яка проявляється у відчутті невідповідності самому собі або нездатності визначити життєві перспективи. </w:t>
      </w:r>
    </w:p>
    <w:p w:rsidR="00000000" w:rsidDel="00000000" w:rsidP="00000000" w:rsidRDefault="00000000" w:rsidRPr="00000000" w14:paraId="000000F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Розв’язання кризи вимагає глибокого самоаналізу, переосмислення свого місця у світі, адаптації до нових умов, а також вироблення відповідного стилю поведінки і способу діяльності [34, 214-216].</w:t>
      </w:r>
    </w:p>
    <w:p w:rsidR="00000000" w:rsidDel="00000000" w:rsidP="00000000" w:rsidRDefault="00000000" w:rsidRPr="00000000" w14:paraId="000000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 пізньої зрілості або старості характеризується різкими відмінностями у перебігу різних ліній онтогенезу, а зміст цього періоду значно залежить від індивідуальних особливостей людини. Традиційно виділяють три основні вікові етапи: похилий вік (60–75 років), старечий вік (75–90 років) і довгожительство (понад 90 років). Межу між зрілістю і пізньою зрілістю зазвичай пов’язують із виходом на пенсію та завершенням активної професійної діяльності, що стає центральним моментом соціальної ситуації розвитку в цьому періоді. </w:t>
      </w:r>
    </w:p>
    <w:p w:rsidR="00000000" w:rsidDel="00000000" w:rsidP="00000000" w:rsidRDefault="00000000" w:rsidRPr="00000000" w14:paraId="000000F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психології старість розглядається як завершальний етап онтогенетичного розвитку, який супроводжується процесами інволюції. При цьому поняття «старість» і «старіння» розрізняються: старіння є тривалим процесом, який починається ще в період ранньої і середньої дорослості, і значною мірою залежить від способу життя, суб’єктивного сприйняття змін та їх переживання. Сучасні дослідники трактують старіння як продовження розвитку, що супроводжується виробленням адаптивних механізмів залежно від соціальної активності та ролі людини.</w:t>
      </w:r>
    </w:p>
    <w:p w:rsidR="00000000" w:rsidDel="00000000" w:rsidP="00000000" w:rsidRDefault="00000000" w:rsidRPr="00000000" w14:paraId="000000F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віці 55–65 років імовірна нормативна вікова криза (за даними Б. Лівехуд і Д. Бромлей криза зрілого віку, яка може суттєво відкоригувати позитивне функціонування особи, вплинувши на її психологічне благополуччя) [30].</w:t>
      </w:r>
    </w:p>
    <w:p w:rsidR="00000000" w:rsidDel="00000000" w:rsidP="00000000" w:rsidRDefault="00000000" w:rsidRPr="00000000" w14:paraId="000000F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Домінуючими механізмами розвитку стають інтеграція життєвого досвіду, усвідомлення свого життєвого статусу та сенсу існування, а також актуалізація потреби в соціально-ціннісній персоналізації. За Е. Еріксоном, у пізній зрілості увага людини переміщується з майбутнього на минуле. Це період підбиття підсумків, оцінки прожитого життя та формування почуття завершеності. За умови прогресивного розвитку на попередніх етапах людина може позитивно оцінити свій життєвий шлях, що сприяє відчуттю гармонії та завершеності [34, 217-220].</w:t>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Британський психолог Д. Бромлей виділив п’ять типів пристосування до старості, які відображають різні підходи до переживання цього періоду життя: </w:t>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Конструктивна установка: людина внутрішньо врівноважена, спокійна, задоволена емоційними контактами з оточенням. Вона критично ставиться до себе, але водночас терпима й гумористична у стосунках з іншими. Такі люди мають позитивний життєвий баланс і довіряють допомозі інших.  </w:t>
      </w:r>
    </w:p>
    <w:p w:rsidR="00000000" w:rsidDel="00000000" w:rsidP="00000000" w:rsidRDefault="00000000" w:rsidRPr="00000000" w14:paraId="0000010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Установка залежності: притаманна пасивним людям, схильним до залежності від оточення. Вони не мають високих життєвих прагнень, легко залишають професійну діяльність і знаходять безпеку та захищеність у сімейному середовищі. Такі люди не страждають від емоційної нестабільності чи стресів. </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Захисна установка: характеризує самодостатніх людей, занурених у професійну діяльність. Вони схильні приймати загальноприйняті погляди та уникати висловлювання власної думки. Для них важлива зовнішня діяльність, яка маскує страх перед смертю та безпорадність.  </w:t>
      </w:r>
    </w:p>
    <w:p w:rsidR="00000000" w:rsidDel="00000000" w:rsidP="00000000" w:rsidRDefault="00000000" w:rsidRPr="00000000" w14:paraId="000001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Установка ворожості: притаманна агресивним і дратівливим людям, які висувають претензії до близьких, друзів, соціальних інститутів та суспільства загалом. Вони не приймають старість, заздрять молодим, протестують проти неминучості смерті та бояться її. </w:t>
      </w:r>
    </w:p>
    <w:p w:rsidR="00000000" w:rsidDel="00000000" w:rsidP="00000000" w:rsidRDefault="00000000" w:rsidRPr="00000000" w14:paraId="000001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Установка ворожості, спрямована на себе: характерна для осіб із негативним життєвим балансом. Вони уникають згадок про минулі невдачі, пасивно приймають життєві труднощі, що призводить до депресії та жалю до себе. Смерть вони сприймають як звільнення від страждань [34, 221].</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пізній зрілості часто виникає криза, пов’язана з виходом на пенсію. Вона проявляється у зміні звичного режиму життя, почутті відчуження від активного суспільного життя, відчутті марності та неможливості приносити користь іншим. Додатково, ситуацію може ускладнювати погіршення загального здоров’я та втрата близьких людей. </w:t>
      </w:r>
    </w:p>
    <w:p w:rsidR="00000000" w:rsidDel="00000000" w:rsidP="00000000" w:rsidRDefault="00000000" w:rsidRPr="00000000" w14:paraId="0000010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актуальними завданнями є підтримка старіючих осіб у адаптації до надлишку вільного часу після завершення професійної діяльності; відмові від попередніх інтересів і звичок; перебудові стосунків із близькими, включаючи дорослих дітей; подоланні самотності, спричиненої втратою чоловіка, членів сім'ї чи друзів; адаптації до залежності від оточення через зниження фізичних сил; ситуаціях приміщення до установ соціального забезпечення.  </w:t>
      </w:r>
    </w:p>
    <w:p w:rsidR="00000000" w:rsidDel="00000000" w:rsidP="00000000" w:rsidRDefault="00000000" w:rsidRPr="00000000" w14:paraId="0000010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підкреслюють важливість створення умов, які сприяли б підтримці мотивації до самостійної діяльності, відповідної фізичним та психологічним можливостям літніх людей. Це допомагає зберігати почуття гідності, корисності та емоційної стабільності [34, 222].</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вищевикладене, психологічне благополуччя є динамічним феноменом, що формується упродовж усього життя особистості, відображаючи складну взаємодію біологічних, психологічних і соціальних чинників. Аналіз вікових етапів онтогенезу — підліткового віку, юності та дорослості — дозволяє виявити ключові аспекти розвитку особистості, що зумовлюють її здатність адаптуватися до життєвих викликів та зберігати внутрішню гармонію.</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підлітковому віці психологічне благополуччя тісно пов’язане з фізіологічними змінами, процесами становлення ідентичності, а також соціальною ситуацією розвитку, яка визначає відносини з однолітками та дорослими. Новоутворення свідомості, такі як почуття дорослості, формують основу для майбутніх життєвих орієнтирів. Водночас емоційна нестабільність, конфліктність та когнітивний дисбаланс, характерні для цього періоду, потребують підтримки з боку дорослих і сприятливих умов соціалізації.</w:t>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Юнацький вік є періодом активного формування самосвідомості та стабільного образу «Я», що відображає перехід до дорослого життя. Цей етап супроводжується розвитком самостійності, професійного самовизначення та інтимно-особистісних стосунків. Позитивний результат проходження цього вікового періоду залежить від здатності вирішувати кризу ідентичності, визначену Е. Еріксоном, що є важливою умовою для подальшої особистісної реалізації.</w:t>
      </w:r>
    </w:p>
    <w:p w:rsidR="00000000" w:rsidDel="00000000" w:rsidP="00000000" w:rsidRDefault="00000000" w:rsidRPr="00000000" w14:paraId="0000010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Дорослість, зокрема в середньому віці, характеризується стабілізацією особистісних структур, самореалізацією у професійній, соціальній та сімейній сферах. У цей період психологічне благополуччя залежить від гармонійного поєднання соціальних ролей, реалізації життєвих цілей і підтримки емоційної рівноваги. Водночас виклики середнього віку, такі як переоцінка цінностей і боротьба з кризами, зумовлюють необхідність розвитку внутрішніх ресурсів для їх успішного подолання.</w:t>
      </w:r>
    </w:p>
    <w:p w:rsidR="00000000" w:rsidDel="00000000" w:rsidP="00000000" w:rsidRDefault="00000000" w:rsidRPr="00000000" w14:paraId="0000010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дослідження динаміки психологічного благополуччя упродовж життя дозволяє не лише зрозуміти особливості розвитку особистості на кожному віковому етапі, а й сформувати практичні рекомендації для підтримки адаптації та гармонійного розвитку індивідуума в умовах сучасного суспільства.</w:t>
      </w:r>
    </w:p>
    <w:p w:rsidR="00000000" w:rsidDel="00000000" w:rsidP="00000000" w:rsidRDefault="00000000" w:rsidRPr="00000000" w14:paraId="0000010D">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першого розділу</w:t>
      </w:r>
    </w:p>
    <w:p w:rsidR="00000000" w:rsidDel="00000000" w:rsidP="00000000" w:rsidRDefault="00000000" w:rsidRPr="00000000" w14:paraId="000001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благополуччя є багатовимірним і динамічним явищем, яке охоплює різні аспекти людського існування та є предметом вивчення багатьох наукових дисциплін. Розуміння цього феномену потребує інтеграції знань із соціології, економіки, філософії, психології та інших галузей, адже благополуччя об'єднує як зовнішні умови, так і внутрішні процеси, що визначають якість життя людини.  </w:t>
      </w:r>
    </w:p>
    <w:p w:rsidR="00000000" w:rsidDel="00000000" w:rsidP="00000000" w:rsidRDefault="00000000" w:rsidRPr="00000000" w14:paraId="000001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соціології та економіці благополуччя аналізується через вплив матеріального забезпечення, соціокультурного середовища та рівня доступу до ресурсів. Ці фактори формують базу для задоволення фізичних і соціальних потреб, створюючи передумови для добробуту. Філософія визначає благополуччя через досягнення щастя як найвищої цінності, уособлення гармонії між зовнішнім світом і внутрішнім сприйняттям людини. Водночас психологія зосереджує увагу на суб’єктивних аспектах, таких як емоції, когнітивна оцінка власного життя, автономія та задоволеність міжособистісними стосунками.  </w:t>
      </w:r>
    </w:p>
    <w:p w:rsidR="00000000" w:rsidDel="00000000" w:rsidP="00000000" w:rsidRDefault="00000000" w:rsidRPr="00000000" w14:paraId="0000011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у сфері психологічного благополуччя збагатилися внесками багатьох вчених. Наприклад, концепція балансу позитивного і негативного афекту, запропонована Н. Бредбурном, заклала основу для сучасних підходів до розуміння емоційних і когнітивних компонентів благополуччя. Розвиток гуманістичної психології, зокрема роботи К. Ріфф та теорія самодетермінації Е. Десі й Р. Раяна, розширили уявлення про фактори, що впливають на психологічний стан людини, включаючи автономію, особистісний ріст, самореалізацію та соціальні зв’язки.  </w:t>
      </w:r>
    </w:p>
    <w:p w:rsidR="00000000" w:rsidDel="00000000" w:rsidP="00000000" w:rsidRDefault="00000000" w:rsidRPr="00000000" w14:paraId="000001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заслуговує позитивна психологія, ініційована М. Селігманом, яка акцентує розвиток сильних сторін особистості, культивацію позитивних емоцій та створення сприятливих соціальних структур. У цьому підході благополуччя розглядається як процес процвітання, який враховує не лише індивідуальні ресурси, а й зовнішні умови.  </w:t>
      </w:r>
    </w:p>
    <w:p w:rsidR="00000000" w:rsidDel="00000000" w:rsidP="00000000" w:rsidRDefault="00000000" w:rsidRPr="00000000" w14:paraId="000001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Комплексний підхід до дослідження благополуччя передбачає врахування об’єктивних і суб’єктивних факторів. До об’єктивних належать економічні умови, соціокультурне середовище та біологічні аспекти, які формують зовнішнє середовище для розвитку особистості. Суб’єктивні фактори включають емоційний компонент (позитивне чи негативне ставлення до життєвих подій), когнітивний компонент (оцінка якості життя) і конативний компонент (автономія, управління середовищем, особистісний ріст).  </w:t>
      </w:r>
    </w:p>
    <w:p w:rsidR="00000000" w:rsidDel="00000000" w:rsidP="00000000" w:rsidRDefault="00000000" w:rsidRPr="00000000" w14:paraId="000001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благополуччя також залежить від вікових змін. У підлітковому віці психологічне благополуччя пов’язане із фізіологічними змінами, формуванням ідентичності та впливом соціального оточення. У юності на перший план виходить розвиток самосвідомості, професійне самовизначення та встановлення стабільного образу «Я». Дорослість характеризується стабілізацією особистісних структур, гармонізацією соціальних ролей і реалізацією життєвих цілей, хоча цей період також супроводжується кризами та необхідністю переоцінки цінностей.  </w:t>
      </w:r>
    </w:p>
    <w:p w:rsidR="00000000" w:rsidDel="00000000" w:rsidP="00000000" w:rsidRDefault="00000000" w:rsidRPr="00000000" w14:paraId="000001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благополуччя можна розглядати як багаторівневий інтегральний показник, що відображає взаємодію зовнішніх обставин і внутрішніх ресурсів. Його комплексний аналіз дозволяє визначити основні чинники, які сприяють гармонійному розвитку особистості, а також знайти шляхи підтримки психологічної рівноваги в умовах сучасного суспільства. Усвідомлення цієї взаємодії є основою для створення ефективних програм і стратегій, спрямованих на поліпшення якості життя людини.</w:t>
      </w:r>
    </w:p>
    <w:p w:rsidR="00000000" w:rsidDel="00000000" w:rsidP="00000000" w:rsidRDefault="00000000" w:rsidRPr="00000000" w14:paraId="00000116">
      <w:pPr>
        <w:spacing w:after="0" w:line="360" w:lineRule="auto"/>
        <w:ind w:firstLine="851"/>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ІІ. ЕМПІРИЧНЕ ДОСЛІДЖЕННЯ ПСИХОЛОГІЧНОГО БЛАГОПОЛУЧЧЯ ВНУТРІШНЬО ПЕРЕМІЩЕНИХ ОСІБ В УМОВАХ НАДЗВИЧАЙНОЇ СИТУАЦІЇ</w:t>
      </w:r>
    </w:p>
    <w:p w:rsidR="00000000" w:rsidDel="00000000" w:rsidP="00000000" w:rsidRDefault="00000000" w:rsidRPr="00000000" w14:paraId="0000011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Опис процедури дослідження та обґрунтування вибору методик </w:t>
      </w:r>
    </w:p>
    <w:p w:rsidR="00000000" w:rsidDel="00000000" w:rsidP="00000000" w:rsidRDefault="00000000" w:rsidRPr="00000000" w14:paraId="0000011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оцінки психологічного благополуччя, адаптована для внутрішньо переміщених осіб (ВПО), має бути багатофункціональним інструментом, який дозволяє швидко, точно та зручно оцінити емоційний і психологічний стан людини. Методи, що використовуються із кризовою категорією людей, як ВПО, мають бути підібрані з урахуванням специфічних потреб і викликів, які стоять перед людьми, що пережили вимушене переміщення через військові дії, природні катастрофи чи інші надзвичайні ситуації. Основна мета методики – отримати релевантні дані про рівень психологічного благополуччя, виявити основні чинники, які на нього впливають, і забезпечити основи для формування рекомендацій з надання допомоги.</w:t>
      </w:r>
    </w:p>
    <w:p w:rsidR="00000000" w:rsidDel="00000000" w:rsidP="00000000" w:rsidRDefault="00000000" w:rsidRPr="00000000" w14:paraId="000001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Обрана у дослідженні методика базується на використанні адаптованої версії Короткої шкали психологічного благополуччя (Warwick-Edinburgh Mental Well-being Scale - Short Version, WEMWBS-SV), яка є загальновизнаним інструментом для оцінки суб’єктивного благополуччя. WEMWBS розроблена як шкала для оцінки позитивного психологічного стану, що включає такі аспекти, як емоційна стабільність, здатність до адаптації, задоволеність життям, підтримка соціальних зв’язків і впевненість у майбутньому. </w:t>
      </w:r>
    </w:p>
    <w:p w:rsidR="00000000" w:rsidDel="00000000" w:rsidP="00000000" w:rsidRDefault="00000000" w:rsidRPr="00000000" w14:paraId="000001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включає 16 тверджень, які описують різні аспекти психологічного благополуччя, наприклад:</w:t>
      </w:r>
    </w:p>
    <w:p w:rsidR="00000000" w:rsidDel="00000000" w:rsidP="00000000" w:rsidRDefault="00000000" w:rsidRPr="00000000" w14:paraId="0000011E">
      <w:pPr>
        <w:spacing w:after="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почуваюся оптимістично щодо майбутнього».</w:t>
      </w:r>
    </w:p>
    <w:p w:rsidR="00000000" w:rsidDel="00000000" w:rsidP="00000000" w:rsidRDefault="00000000" w:rsidRPr="00000000" w14:paraId="0000011F">
      <w:pPr>
        <w:spacing w:after="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відчуваю підтримку з боку соціальних або благодійних організацій».</w:t>
      </w:r>
    </w:p>
    <w:p w:rsidR="00000000" w:rsidDel="00000000" w:rsidP="00000000" w:rsidRDefault="00000000" w:rsidRPr="00000000" w14:paraId="00000120">
      <w:pPr>
        <w:spacing w:after="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мене є можливість планувати своє життя на найближчі кілька місяців» </w:t>
      </w:r>
    </w:p>
    <w:p w:rsidR="00000000" w:rsidDel="00000000" w:rsidP="00000000" w:rsidRDefault="00000000" w:rsidRPr="00000000" w14:paraId="000001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Респонденти оцінюють свою згоду з цими твердженнями за п’ятибальною шкалою (1 – «зовсім не стосується мене», 5 – «повністю стосується мене») (</w:t>
      </w:r>
      <w:r w:rsidDel="00000000" w:rsidR="00000000" w:rsidRPr="00000000">
        <w:rPr>
          <w:rFonts w:ascii="Times New Roman" w:cs="Times New Roman" w:eastAsia="Times New Roman" w:hAnsi="Times New Roman"/>
          <w:i w:val="1"/>
          <w:sz w:val="28"/>
          <w:szCs w:val="28"/>
          <w:rtl w:val="0"/>
        </w:rPr>
        <w:t xml:space="preserve">див. Додаток</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нашому дослідженні, спрямованому на оцінку психологічного благополуччя внутрішньо переміщених осіб (ВПО) на базі благодійної організації БФ «Рокада», ми обрали методику на основі короткої шкали психологічного благополуччя (WEMWBS) завдяки її численним перевагам та адаптивності до специфіки нашої цільової групи. Головним аргументом на користь вибору саме цієї методики стала її універсальність і здатність комплексно охоплювати основні аспекти благополуччя: емоційний стан, соціальну підтримку, доступ до ресурсів і загальну задоволеність життям. Особливості цієї шкали дозволяють точно й ефективно оцінити психологічний стан людей, які зазнали значних змін у житті, таких як переміщення через війну, втрату житла та невизначеність майбутнього.</w:t>
      </w:r>
    </w:p>
    <w:p w:rsidR="00000000" w:rsidDel="00000000" w:rsidP="00000000" w:rsidRDefault="00000000" w:rsidRPr="00000000" w14:paraId="000001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була адаптована під специфічні потреби ВПО. Її структура включає додаткові модулі, які дають змогу враховувати унікальні фактори, що впливають на благополуччя цієї групи. У фокусі опинилися аспекти умов проживання, доступу до медичних, соціальних і психологічних послуг, відчуття безпеки та рівень соціальної інтеграції. Таке доповнення базового інструменту дає змогу краще зрозуміти, як різні обставини впливають на емоційний стан ВПО, а також виділити ключові сфери для подальшого втручання.</w:t>
      </w:r>
    </w:p>
    <w:p w:rsidR="00000000" w:rsidDel="00000000" w:rsidP="00000000" w:rsidRDefault="00000000" w:rsidRPr="00000000" w14:paraId="000001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критичних факторів вибору стала простота та швидкість застосування методики. Процес її використання займає не більше 15 хвилин, що особливо важливо в умовах роботи з великою кількістю людей і обмеженого часу на кожного респондента. Це забезпечує її доступність у реальних умовах діяльності благодійного фонду, де часто доводиться працювати у стислі терміни й одночасно охоплювати значну кількість осіб.</w:t>
      </w:r>
    </w:p>
    <w:p w:rsidR="00000000" w:rsidDel="00000000" w:rsidP="00000000" w:rsidRDefault="00000000" w:rsidRPr="00000000" w14:paraId="000001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методика виявилася надзвичайно гнучкою та адаптивною. ВПО є різнорідною групою, що відрізняється за віком, статтю, рівнем освіти, тривалістю перебування в статусі переселенців та умовами проживання. Завдяки можливості адаптації змісту опитувальника до конкретного контексту ми змогли врахувати регіональні особливості, тип населеного пункту (місто чи сільська місцевість), а також рівень доступу до соціальних ресурсів. Це дозволило отримати більш точні дані й забезпечити релевантність результатів для кожного з піддослідних.</w:t>
      </w:r>
    </w:p>
    <w:p w:rsidR="00000000" w:rsidDel="00000000" w:rsidP="00000000" w:rsidRDefault="00000000" w:rsidRPr="00000000" w14:paraId="000001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Комплексність цієї методики стала ще однією важливою причиною нашого вибору. Вона дозволяє охоплювати не лише емоційний стан людини (рівень тривожності, стресу чи задоволення життям), а й аналізувати її соціальні зв’язки, доступність ресурсів і загальну інтеграцію у громаду. У нашому дослідженні ці аспекти відіграють ключову роль, адже саме на цих рівнях благодійний фонд «Рокада» здійснює свою діяльність, надаючи психологічну підтримку та соціальні послуги.</w:t>
      </w:r>
    </w:p>
    <w:p w:rsidR="00000000" w:rsidDel="00000000" w:rsidP="00000000" w:rsidRDefault="00000000" w:rsidRPr="00000000" w14:paraId="000001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є також те, що результати, отримані за допомогою цієї методики, легко інтерпретувати. Це сприяє ефективному прийняттю рішень як на індивідуальному рівні — для кожного респондента, так і на рівні стратегічного планування діяльності фонду. Загальна сума балів дозволяє швидко визначити рівень благополуччя (низький, середній або високий), а додаткові модулі допомагають конкретизувати проблемні зони, які потребують негайного втручання.</w:t>
      </w:r>
    </w:p>
    <w:p w:rsidR="00000000" w:rsidDel="00000000" w:rsidP="00000000" w:rsidRDefault="00000000" w:rsidRPr="00000000" w14:paraId="000001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методика також відповідає специфіці нашої цільової аудиторії. Вона була розроблена для роботи з дорослими людьми, які пережили значні життєві зміни через вимушене переміщення. У контексті діяльності фонду «Рокада» це дозволяє ефективно працювати з найбільш вразливими категоріями населення, спрямовуючи зусилля на покращення їхнього емоційного стану та підвищення загальної якості життя.</w:t>
      </w:r>
    </w:p>
    <w:p w:rsidR="00000000" w:rsidDel="00000000" w:rsidP="00000000" w:rsidRDefault="00000000" w:rsidRPr="00000000" w14:paraId="000001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обрана методика ідеально відповідає цілям і завданням нашого дослідження. Її універсальність, гнучкість, простота та глибина дозволяють не лише отримати об’єктивні дані про психологічне благополуччя ВПО, а й створити основу для розробки ефективних рекомендацій щодо покращення їхнього стану. Використання цього інструменту в умовах благодійного фонду «Рокада» сприяє оптимізації роботи з внутрішньо переміщеними особами, роблячи допомогу більш адресною, дієвою та результативною.</w:t>
      </w:r>
    </w:p>
    <w:p w:rsidR="00000000" w:rsidDel="00000000" w:rsidP="00000000" w:rsidRDefault="00000000" w:rsidRPr="00000000" w14:paraId="0000012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B">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Аналіз та інтерпретація результатів емпіричного дослідження  психологічного благополуччя внутрішньо переміщених українців.</w:t>
      </w:r>
    </w:p>
    <w:p w:rsidR="00000000" w:rsidDel="00000000" w:rsidP="00000000" w:rsidRDefault="00000000" w:rsidRPr="00000000" w14:paraId="000001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спрямоване на оцінку психологічного благополуччя внутрішньо переміщених осіб (ВПО) у рамках діяльності благодійного фонду «Рокада», було побудоване з урахуванням мети вивчення емоційного стану, соціальної адаптації та загальної якості життя цієї вразливої групи. Дослідження охоплювало кілька етапів:</w:t>
      </w:r>
    </w:p>
    <w:p w:rsidR="00000000" w:rsidDel="00000000" w:rsidP="00000000" w:rsidRDefault="00000000" w:rsidRPr="00000000" w14:paraId="0000012D">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Вступна інформація, пояснення цілей і процесу опитування, отримання згоди респондента.</w:t>
      </w:r>
    </w:p>
    <w:p w:rsidR="00000000" w:rsidDel="00000000" w:rsidP="00000000" w:rsidRDefault="00000000" w:rsidRPr="00000000" w14:paraId="0000012E">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Основне опитування, коли респондент відповідає на запитання за шкалою WEMWBS, а також додаткові модулі.</w:t>
      </w:r>
    </w:p>
    <w:p w:rsidR="00000000" w:rsidDel="00000000" w:rsidP="00000000" w:rsidRDefault="00000000" w:rsidRPr="00000000" w14:paraId="0000012F">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і підрахунок загальної суми балів і оцінка ризику (високий, середній або низький).</w:t>
      </w:r>
    </w:p>
    <w:p w:rsidR="00000000" w:rsidDel="00000000" w:rsidP="00000000" w:rsidRDefault="00000000" w:rsidRPr="00000000" w14:paraId="00000130">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Зворотний зв’язок у разі виявлення високого ризику стресу чи депресії респондента направляють до фахівця.</w:t>
      </w:r>
    </w:p>
    <w:p w:rsidR="00000000" w:rsidDel="00000000" w:rsidP="00000000" w:rsidRDefault="00000000" w:rsidRPr="00000000" w14:paraId="000001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Цільовою аудиторією стали дорослі ВПО, які звернулися за допомогою до фонду. Усього у дослідженні взяли участь 76 осіб, з яких 34,3% (26 осіб) становили чоловіки, а 65,7% (50 осіб) — жінки.</w:t>
      </w:r>
    </w:p>
    <w:p w:rsidR="00000000" w:rsidDel="00000000" w:rsidP="00000000" w:rsidRDefault="00000000" w:rsidRPr="00000000" w14:paraId="000001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підготовчому етапі було адаптовано методику WEMWBS з урахуванням специфічних викликів, які стоять перед переселенцями. Усі учасники заповнювали опитувальник, що включав твердження про їхній емоційний стан, рівень соціальної підтримки та задоволення життям. Збір даних здійснювався безпосередньо у приміщенні фонду «Рокада», де респонденти мали змогу у комфортних умовах пройти анкетування.</w:t>
      </w:r>
    </w:p>
    <w:p w:rsidR="00000000" w:rsidDel="00000000" w:rsidP="00000000" w:rsidRDefault="00000000" w:rsidRPr="00000000" w14:paraId="00000133">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та аналіз отриманих даних</w:t>
      </w:r>
    </w:p>
    <w:p w:rsidR="00000000" w:rsidDel="00000000" w:rsidP="00000000" w:rsidRDefault="00000000" w:rsidRPr="00000000" w14:paraId="000001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Загальний рівень психологічного благополуччя (методика WEMWBS) Методика WEMWBS дала змогу оцінити середній рівень психологічного благополуччя учасників дослідження. Результати свідчать, що середній показник для вибірки становив 43,85 бала.</w:t>
      </w:r>
    </w:p>
    <w:p w:rsidR="00000000" w:rsidDel="00000000" w:rsidP="00000000" w:rsidRDefault="00000000" w:rsidRPr="00000000" w14:paraId="000001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благополуччя (менше 35 балів) зафіксовано у 55,2% респондентів. Це вказує на значну кількість людей, які перебувають у стані емоційної нестабільності, відчувають труднощі з адаптацією та соціальною інтеграцією. Середній рівень благополуччя (36–55 балів) мали 35% учасників, що свідчить про часткову адаптацію та стабільність. Високий рівень благополуччя (понад 55 балів) зафіксовано у 23,6% опитаних, які мали стабільну соціальну підтримку та значно кращі умови життя.</w:t>
      </w:r>
    </w:p>
    <w:p w:rsidR="00000000" w:rsidDel="00000000" w:rsidP="00000000" w:rsidRDefault="00000000" w:rsidRPr="00000000" w14:paraId="000001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docPr id="9" name=""/>
            <a:graphic>
              <a:graphicData uri="http://schemas.openxmlformats.org/drawingml/2006/chart">
                <c:chart r:id="rId8"/>
              </a:graphicData>
            </a:graphic>
          </wp:inline>
        </w:drawing>
      </w:r>
      <w:r w:rsidDel="00000000" w:rsidR="00000000" w:rsidRPr="00000000">
        <w:rPr>
          <w:rtl w:val="0"/>
        </w:rPr>
      </w:r>
    </w:p>
    <w:tbl>
      <w:tblPr>
        <w:tblStyle w:val="Table2"/>
        <w:tblW w:w="7742.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20"/>
        <w:gridCol w:w="4122"/>
        <w:tblGridChange w:id="0">
          <w:tblGrid>
            <w:gridCol w:w="3620"/>
            <w:gridCol w:w="4122"/>
          </w:tblGrid>
        </w:tblGridChange>
      </w:tblGrid>
      <w:tr>
        <w:trPr>
          <w:cantSplit w:val="0"/>
          <w:tblHeader w:val="1"/>
        </w:trPr>
        <w:tc>
          <w:tcPr>
            <w:vAlign w:val="center"/>
          </w:tcPr>
          <w:p w:rsidR="00000000" w:rsidDel="00000000" w:rsidP="00000000" w:rsidRDefault="00000000" w:rsidRPr="00000000" w14:paraId="00000137">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Рівень благополуччя</w:t>
            </w:r>
          </w:p>
        </w:tc>
        <w:tc>
          <w:tcPr>
            <w:vAlign w:val="center"/>
          </w:tcPr>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Частка респондентів (%)</w:t>
            </w:r>
          </w:p>
        </w:tc>
      </w:tr>
      <w:tr>
        <w:trPr>
          <w:cantSplit w:val="0"/>
          <w:tblHeader w:val="0"/>
        </w:trPr>
        <w:tc>
          <w:tcPr>
            <w:vAlign w:val="center"/>
          </w:tcPr>
          <w:p w:rsidR="00000000" w:rsidDel="00000000" w:rsidP="00000000" w:rsidRDefault="00000000" w:rsidRPr="00000000" w14:paraId="000001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(&lt;35)</w:t>
            </w:r>
          </w:p>
        </w:tc>
        <w:tc>
          <w:tcPr>
            <w:vAlign w:val="center"/>
          </w:tcPr>
          <w:p w:rsidR="00000000" w:rsidDel="00000000" w:rsidP="00000000" w:rsidRDefault="00000000" w:rsidRPr="00000000" w14:paraId="000001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55,2%</w:t>
            </w:r>
          </w:p>
        </w:tc>
      </w:tr>
      <w:tr>
        <w:trPr>
          <w:cantSplit w:val="0"/>
          <w:tblHeader w:val="0"/>
        </w:trPr>
        <w:tc>
          <w:tcPr>
            <w:vAlign w:val="center"/>
          </w:tcPr>
          <w:p w:rsidR="00000000" w:rsidDel="00000000" w:rsidP="00000000" w:rsidRDefault="00000000" w:rsidRPr="00000000" w14:paraId="000001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(36–55)</w:t>
            </w:r>
          </w:p>
        </w:tc>
        <w:tc>
          <w:tcPr>
            <w:vAlign w:val="center"/>
          </w:tcPr>
          <w:p w:rsidR="00000000" w:rsidDel="00000000" w:rsidP="00000000" w:rsidRDefault="00000000" w:rsidRPr="00000000" w14:paraId="000001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p>
        </w:tc>
      </w:tr>
      <w:tr>
        <w:trPr>
          <w:cantSplit w:val="0"/>
          <w:tblHeader w:val="0"/>
        </w:trPr>
        <w:tc>
          <w:tcPr>
            <w:vAlign w:val="center"/>
          </w:tcPr>
          <w:p w:rsidR="00000000" w:rsidDel="00000000" w:rsidP="00000000" w:rsidRDefault="00000000" w:rsidRPr="00000000" w14:paraId="000001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(&gt;55)</w:t>
            </w:r>
          </w:p>
        </w:tc>
        <w:tc>
          <w:tcPr>
            <w:vAlign w:val="center"/>
          </w:tcPr>
          <w:p w:rsidR="00000000" w:rsidDel="00000000" w:rsidP="00000000" w:rsidRDefault="00000000" w:rsidRPr="00000000" w14:paraId="000001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23,6%</w:t>
            </w:r>
          </w:p>
        </w:tc>
      </w:tr>
    </w:tbl>
    <w:p w:rsidR="00000000" w:rsidDel="00000000" w:rsidP="00000000" w:rsidRDefault="00000000" w:rsidRPr="00000000" w14:paraId="000001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дані дозволяють зробити висновок про значну емоційну вразливість більшості ВПО, які перебувають у нестабільних умовах.</w:t>
      </w:r>
    </w:p>
    <w:p w:rsidR="00000000" w:rsidDel="00000000" w:rsidP="00000000" w:rsidRDefault="00000000" w:rsidRPr="00000000" w14:paraId="00000140">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 Роль соціальної підтримки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(методика WEMWBS)</w:t>
      </w:r>
      <w:r w:rsidDel="00000000" w:rsidR="00000000" w:rsidRPr="00000000">
        <w:rPr>
          <w:rtl w:val="0"/>
        </w:rPr>
      </w:r>
    </w:p>
    <w:p w:rsidR="00000000" w:rsidDel="00000000" w:rsidP="00000000" w:rsidRDefault="00000000" w:rsidRPr="00000000" w14:paraId="000001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впливу соціальної підтримки на рівень психологічного благополуччя продемонстрував значну кореляцію між цими показниками. Учасники, які проживали у стабільних умовах із родиною або мали доступ до постійної підтримки, мали середній бал 46,2. У той же час, респонденти, які проживають у тимчасових прихистках, отримали значно нижчий середній бал — 35,2.</w:t>
      </w:r>
    </w:p>
    <w:p w:rsidR="00000000" w:rsidDel="00000000" w:rsidP="00000000" w:rsidRDefault="00000000" w:rsidRPr="00000000" w14:paraId="000001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docPr id="8" name=""/>
            <a:graphic>
              <a:graphicData uri="http://schemas.openxmlformats.org/drawingml/2006/chart">
                <c:chart r:id="rId9"/>
              </a:graphicData>
            </a:graphic>
          </wp:inline>
        </w:drawing>
      </w:r>
      <w:r w:rsidDel="00000000" w:rsidR="00000000" w:rsidRPr="00000000">
        <w:rPr>
          <w:rtl w:val="0"/>
        </w:rPr>
      </w:r>
    </w:p>
    <w:tbl>
      <w:tblPr>
        <w:tblStyle w:val="Table3"/>
        <w:tblW w:w="846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021"/>
        <w:gridCol w:w="4442"/>
        <w:tblGridChange w:id="0">
          <w:tblGrid>
            <w:gridCol w:w="4021"/>
            <w:gridCol w:w="4442"/>
          </w:tblGrid>
        </w:tblGridChange>
      </w:tblGrid>
      <w:tr>
        <w:trPr>
          <w:cantSplit w:val="0"/>
          <w:tblHeader w:val="1"/>
        </w:trPr>
        <w:tc>
          <w:tcPr>
            <w:vAlign w:val="center"/>
          </w:tcPr>
          <w:p w:rsidR="00000000" w:rsidDel="00000000" w:rsidP="00000000" w:rsidRDefault="00000000" w:rsidRPr="00000000" w14:paraId="00000143">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Умови проживання</w:t>
            </w:r>
          </w:p>
        </w:tc>
        <w:tc>
          <w:tcPr>
            <w:vAlign w:val="center"/>
          </w:tcPr>
          <w:p w:rsidR="00000000" w:rsidDel="00000000" w:rsidP="00000000" w:rsidRDefault="00000000" w:rsidRPr="00000000" w14:paraId="00000144">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Середній бал благополуччя</w:t>
            </w:r>
          </w:p>
        </w:tc>
      </w:tr>
      <w:tr>
        <w:trPr>
          <w:cantSplit w:val="0"/>
          <w:tblHeader w:val="0"/>
        </w:trPr>
        <w:tc>
          <w:tcPr>
            <w:vAlign w:val="center"/>
          </w:tcPr>
          <w:p w:rsidR="00000000" w:rsidDel="00000000" w:rsidP="00000000" w:rsidRDefault="00000000" w:rsidRPr="00000000" w14:paraId="000001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Стабільні (родина/житло)</w:t>
            </w:r>
          </w:p>
        </w:tc>
        <w:tc>
          <w:tcPr>
            <w:vAlign w:val="center"/>
          </w:tcPr>
          <w:p w:rsidR="00000000" w:rsidDel="00000000" w:rsidP="00000000" w:rsidRDefault="00000000" w:rsidRPr="00000000" w14:paraId="000001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46,2</w:t>
            </w:r>
          </w:p>
        </w:tc>
      </w:tr>
      <w:tr>
        <w:trPr>
          <w:cantSplit w:val="0"/>
          <w:tblHeader w:val="0"/>
        </w:trPr>
        <w:tc>
          <w:tcPr>
            <w:vAlign w:val="center"/>
          </w:tcPr>
          <w:p w:rsidR="00000000" w:rsidDel="00000000" w:rsidP="00000000" w:rsidRDefault="00000000" w:rsidRPr="00000000" w14:paraId="000001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Тимчасові прихистки</w:t>
            </w:r>
          </w:p>
        </w:tc>
        <w:tc>
          <w:tcPr>
            <w:vAlign w:val="center"/>
          </w:tcPr>
          <w:p w:rsidR="00000000" w:rsidDel="00000000" w:rsidP="00000000" w:rsidRDefault="00000000" w:rsidRPr="00000000" w14:paraId="000001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35,2</w:t>
            </w:r>
          </w:p>
        </w:tc>
      </w:tr>
    </w:tbl>
    <w:p w:rsidR="00000000" w:rsidDel="00000000" w:rsidP="00000000" w:rsidRDefault="00000000" w:rsidRPr="00000000" w14:paraId="000001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підтверджує, що забезпечення стабільних умов проживання є ключовим фактором, який сприяє покращенню емоційного стану та адаптації ВПО.</w:t>
      </w:r>
    </w:p>
    <w:p w:rsidR="00000000" w:rsidDel="00000000" w:rsidP="00000000" w:rsidRDefault="00000000" w:rsidRPr="00000000" w14:paraId="0000014A">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3. Гендерні особливості благополуччя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(методика WEMWBS)</w:t>
      </w:r>
      <w:r w:rsidDel="00000000" w:rsidR="00000000" w:rsidRPr="00000000">
        <w:rPr>
          <w:rtl w:val="0"/>
        </w:rPr>
      </w:r>
    </w:p>
    <w:p w:rsidR="00000000" w:rsidDel="00000000" w:rsidP="00000000" w:rsidRDefault="00000000" w:rsidRPr="00000000" w14:paraId="000001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Гендерний аналіз виявив помітні відмінності у рівні благополуччя між чоловіками та жінками. Чоловіки демонстрували середній бал 41,3, що вказує на певну емоційну нестабільність і менший рівень соціальної інтеграції. Жінки мали середній бал 46,4, що може бути пов’язано з вищим рівнем соціальної активності та пошуку підтримки.</w:t>
      </w:r>
    </w:p>
    <w:p w:rsidR="00000000" w:rsidDel="00000000" w:rsidP="00000000" w:rsidRDefault="00000000" w:rsidRPr="00000000" w14:paraId="000001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docPr id="11" name=""/>
            <a:graphic>
              <a:graphicData uri="http://schemas.openxmlformats.org/drawingml/2006/chart">
                <c:chart r:id="rId10"/>
              </a:graphicData>
            </a:graphic>
          </wp:inline>
        </w:drawing>
      </w:r>
      <w:r w:rsidDel="00000000" w:rsidR="00000000" w:rsidRPr="00000000">
        <w:rPr>
          <w:rtl w:val="0"/>
        </w:rPr>
      </w:r>
    </w:p>
    <w:tbl>
      <w:tblPr>
        <w:tblStyle w:val="Table4"/>
        <w:tblW w:w="793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44"/>
        <w:gridCol w:w="5889"/>
        <w:tblGridChange w:id="0">
          <w:tblGrid>
            <w:gridCol w:w="2044"/>
            <w:gridCol w:w="5889"/>
          </w:tblGrid>
        </w:tblGridChange>
      </w:tblGrid>
      <w:tr>
        <w:trPr>
          <w:cantSplit w:val="0"/>
          <w:tblHeader w:val="1"/>
        </w:trPr>
        <w:tc>
          <w:tcPr>
            <w:vAlign w:val="center"/>
          </w:tcPr>
          <w:p w:rsidR="00000000" w:rsidDel="00000000" w:rsidP="00000000" w:rsidRDefault="00000000" w:rsidRPr="00000000" w14:paraId="0000014D">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Стать</w:t>
            </w:r>
          </w:p>
        </w:tc>
        <w:tc>
          <w:tcPr>
            <w:vAlign w:val="center"/>
          </w:tcPr>
          <w:p w:rsidR="00000000" w:rsidDel="00000000" w:rsidP="00000000" w:rsidRDefault="00000000" w:rsidRPr="00000000" w14:paraId="0000014E">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Середній бал благополуччя</w:t>
            </w:r>
          </w:p>
        </w:tc>
      </w:tr>
      <w:tr>
        <w:trPr>
          <w:cantSplit w:val="0"/>
          <w:tblHeader w:val="0"/>
        </w:trPr>
        <w:tc>
          <w:tcPr>
            <w:vAlign w:val="center"/>
          </w:tcPr>
          <w:p w:rsidR="00000000" w:rsidDel="00000000" w:rsidP="00000000" w:rsidRDefault="00000000" w:rsidRPr="00000000" w14:paraId="0000014F">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Чоловіки</w:t>
            </w:r>
          </w:p>
        </w:tc>
        <w:tc>
          <w:tcPr>
            <w:vAlign w:val="center"/>
          </w:tcPr>
          <w:p w:rsidR="00000000" w:rsidDel="00000000" w:rsidP="00000000" w:rsidRDefault="00000000" w:rsidRPr="00000000" w14:paraId="00000150">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41,3</w:t>
            </w:r>
          </w:p>
        </w:tc>
      </w:tr>
      <w:tr>
        <w:trPr>
          <w:cantSplit w:val="0"/>
          <w:tblHeader w:val="0"/>
        </w:trPr>
        <w:tc>
          <w:tcPr>
            <w:vAlign w:val="center"/>
          </w:tcPr>
          <w:p w:rsidR="00000000" w:rsidDel="00000000" w:rsidP="00000000" w:rsidRDefault="00000000" w:rsidRPr="00000000" w14:paraId="00000151">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Жінки</w:t>
            </w:r>
          </w:p>
        </w:tc>
        <w:tc>
          <w:tcPr>
            <w:vAlign w:val="center"/>
          </w:tcPr>
          <w:p w:rsidR="00000000" w:rsidDel="00000000" w:rsidP="00000000" w:rsidRDefault="00000000" w:rsidRPr="00000000" w14:paraId="00000152">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46,4</w:t>
            </w:r>
          </w:p>
        </w:tc>
      </w:tr>
    </w:tbl>
    <w:p w:rsidR="00000000" w:rsidDel="00000000" w:rsidP="00000000" w:rsidRDefault="00000000" w:rsidRPr="00000000" w14:paraId="000001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свідчать про те, що жінки частіше використовують соціальні ресурси для покращення свого стану, тоді як чоловіки можуть більше ізолюватися в складних умовах.</w:t>
      </w:r>
    </w:p>
    <w:p w:rsidR="00000000" w:rsidDel="00000000" w:rsidP="00000000" w:rsidRDefault="00000000" w:rsidRPr="00000000" w14:paraId="000001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Вплив тривалості переміщення на адаптацію (методика WEMWBS)</w:t>
      </w:r>
    </w:p>
    <w:p w:rsidR="00000000" w:rsidDel="00000000" w:rsidP="00000000" w:rsidRDefault="00000000" w:rsidRPr="00000000" w14:paraId="000001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перебування у статусі ВПО також значно впливає на рівень психологічного благополуччя. Ті, хто проживає у статусі ВПО понад рік, мали середній бал 45,8, що свідчить про поступову адаптацію до нових умов. Респонденти, які нещодавно перемістилися (до 6 місяців), мали середній бал лише 38,4, що вказує на значні труднощі в період первинної адаптації.</w:t>
      </w:r>
      <w:r w:rsidDel="00000000" w:rsidR="00000000" w:rsidRPr="00000000">
        <w:rPr>
          <w:rFonts w:ascii="Times New Roman" w:cs="Times New Roman" w:eastAsia="Times New Roman" w:hAnsi="Times New Roman"/>
          <w:sz w:val="28"/>
          <w:szCs w:val="28"/>
        </w:rPr>
        <w:drawing>
          <wp:inline distB="0" distT="0" distL="0" distR="0">
            <wp:extent cx="5486400" cy="3200400"/>
            <wp:docPr id="10" name=""/>
            <a:graphic>
              <a:graphicData uri="http://schemas.openxmlformats.org/drawingml/2006/chart">
                <c:chart r:id="rId11"/>
              </a:graphicData>
            </a:graphic>
          </wp:inline>
        </w:drawing>
      </w:r>
      <w:r w:rsidDel="00000000" w:rsidR="00000000" w:rsidRPr="00000000">
        <w:rPr>
          <w:rtl w:val="0"/>
        </w:rPr>
      </w:r>
    </w:p>
    <w:tbl>
      <w:tblPr>
        <w:tblStyle w:val="Table5"/>
        <w:tblW w:w="856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125"/>
        <w:gridCol w:w="4442"/>
        <w:tblGridChange w:id="0">
          <w:tblGrid>
            <w:gridCol w:w="4125"/>
            <w:gridCol w:w="4442"/>
          </w:tblGrid>
        </w:tblGridChange>
      </w:tblGrid>
      <w:tr>
        <w:trPr>
          <w:cantSplit w:val="0"/>
          <w:tblHeader w:val="1"/>
        </w:trPr>
        <w:tc>
          <w:tcPr>
            <w:vAlign w:val="center"/>
          </w:tcPr>
          <w:p w:rsidR="00000000" w:rsidDel="00000000" w:rsidP="00000000" w:rsidRDefault="00000000" w:rsidRPr="00000000" w14:paraId="00000156">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Тривалість переміщення</w:t>
            </w:r>
          </w:p>
        </w:tc>
        <w:tc>
          <w:tcPr>
            <w:vAlign w:val="center"/>
          </w:tcPr>
          <w:p w:rsidR="00000000" w:rsidDel="00000000" w:rsidP="00000000" w:rsidRDefault="00000000" w:rsidRPr="00000000" w14:paraId="00000157">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Середній бал благополуччя</w:t>
            </w:r>
          </w:p>
        </w:tc>
      </w:tr>
      <w:tr>
        <w:trPr>
          <w:cantSplit w:val="0"/>
          <w:tblHeader w:val="0"/>
        </w:trPr>
        <w:tc>
          <w:tcPr>
            <w:vAlign w:val="center"/>
          </w:tcPr>
          <w:p w:rsidR="00000000" w:rsidDel="00000000" w:rsidP="00000000" w:rsidRDefault="00000000" w:rsidRPr="00000000" w14:paraId="0000015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Понад 1 рік</w:t>
            </w:r>
          </w:p>
        </w:tc>
        <w:tc>
          <w:tcPr>
            <w:vAlign w:val="center"/>
          </w:tcPr>
          <w:p w:rsidR="00000000" w:rsidDel="00000000" w:rsidP="00000000" w:rsidRDefault="00000000" w:rsidRPr="00000000" w14:paraId="0000015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45,8</w:t>
            </w:r>
          </w:p>
        </w:tc>
      </w:tr>
      <w:tr>
        <w:trPr>
          <w:cantSplit w:val="0"/>
          <w:tblHeader w:val="0"/>
        </w:trPr>
        <w:tc>
          <w:tcPr>
            <w:vAlign w:val="center"/>
          </w:tcPr>
          <w:p w:rsidR="00000000" w:rsidDel="00000000" w:rsidP="00000000" w:rsidRDefault="00000000" w:rsidRPr="00000000" w14:paraId="0000015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6 місяців</w:t>
            </w:r>
          </w:p>
        </w:tc>
        <w:tc>
          <w:tcPr>
            <w:vAlign w:val="center"/>
          </w:tcPr>
          <w:p w:rsidR="00000000" w:rsidDel="00000000" w:rsidP="00000000" w:rsidRDefault="00000000" w:rsidRPr="00000000" w14:paraId="000001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38,4</w:t>
            </w:r>
          </w:p>
        </w:tc>
      </w:tr>
    </w:tbl>
    <w:p w:rsidR="00000000" w:rsidDel="00000000" w:rsidP="00000000" w:rsidRDefault="00000000" w:rsidRPr="00000000" w14:paraId="000001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підтверджує, що адаптація є динамічним процесом, який залежить від часу та накопичення позитивного досвіду в новому середовищі.</w:t>
      </w:r>
    </w:p>
    <w:p w:rsidR="00000000" w:rsidDel="00000000" w:rsidP="00000000" w:rsidRDefault="00000000" w:rsidRPr="00000000" w14:paraId="000001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Індивідуальні приклади (методика WEMWBS)</w:t>
      </w:r>
    </w:p>
    <w:p w:rsidR="00000000" w:rsidDel="00000000" w:rsidP="00000000" w:rsidRDefault="00000000" w:rsidRPr="00000000" w14:paraId="000001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ілюстрації результатів наведемо приклади з опитування:</w:t>
      </w:r>
    </w:p>
    <w:p w:rsidR="00000000" w:rsidDel="00000000" w:rsidP="00000000" w:rsidRDefault="00000000" w:rsidRPr="00000000" w14:paraId="000001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 А., 38 років: проживає у тимчасовому прихистку, відчуває високий рівень стресу. Загальний бал за WEMWBS — 24 (низький рівень благополуччя).</w:t>
      </w:r>
    </w:p>
    <w:p w:rsidR="00000000" w:rsidDel="00000000" w:rsidP="00000000" w:rsidRDefault="00000000" w:rsidRPr="00000000" w14:paraId="000001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 М., 54 роки: проживає у родині доньки, отримує значну соціальну підтримку. Загальний бал — 64 (високий рівень благополуччя).</w:t>
      </w:r>
    </w:p>
    <w:p w:rsidR="00000000" w:rsidDel="00000000" w:rsidP="00000000" w:rsidRDefault="00000000" w:rsidRPr="00000000" w14:paraId="00000161">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Теоретичне узагальнення результатів</w:t>
      </w:r>
    </w:p>
    <w:p w:rsidR="00000000" w:rsidDel="00000000" w:rsidP="00000000" w:rsidRDefault="00000000" w:rsidRPr="00000000" w14:paraId="000001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результати підкреслюють важливість комплексного підходу до роботи з ВПО. Створення умов для соціальної інтеграції, забезпечення стабільності та розширення доступу до ресурсів має бути пріоритетом для благодійних організацій, таких як фонд «Рокада».</w:t>
      </w:r>
    </w:p>
    <w:p w:rsidR="00000000" w:rsidDel="00000000" w:rsidP="00000000" w:rsidRDefault="00000000" w:rsidRPr="00000000" w14:paraId="000001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є важливим аспектом життя кожної людини, адже воно визначає не лише її емоційний стан, а й здатність адаптуватися до складних життєвих обставин, підтримувати соціальні зв’язки та ефективно справлятися з викликами. У випадку внутрішньо переміщених осіб (ВПО) ця тема набуває особливого значення, адже їхній досвід часто пов'язаний із травматичними подіями, втратою житла, роботи, близьких та необхідністю починати життя з нуля в нових умовах. Дослідження психологічного благополуччя ВПО дозволяє не лише зрозуміти специфіку їхнього емоційного стану, а й розробити ефективні стратегії підтримки, які можуть бути впроваджені благодійними організаціями, державними установами чи громадськими ініціативами.</w:t>
      </w:r>
    </w:p>
    <w:p w:rsidR="00000000" w:rsidDel="00000000" w:rsidP="00000000" w:rsidRDefault="00000000" w:rsidRPr="00000000" w14:paraId="000001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в Україні, з огляду на військові дії та їх наслідки, проблема забезпечення психологічного благополуччя ВПО є надзвичайно актуальною. Ця категорія населення стикається з низкою специфічних викликів: почуття втрати контролю над власним життям, невизначеність майбутнього, соціальна ізоляція, труднощі інтеграції у нові громади, фінансові обмеження. Все це створює значне навантаження на їхню психіку, збільшуючи ризики розвитку стресових розладів, депресії, тривожності, а іноді й серйозних психічних захворювань.</w:t>
      </w:r>
    </w:p>
    <w:p w:rsidR="00000000" w:rsidDel="00000000" w:rsidP="00000000" w:rsidRDefault="00000000" w:rsidRPr="00000000" w14:paraId="000001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дослідження психологічного благополуччя має подвійний характер: з одного боку, воно допомагає оцінити рівень суб'єктивного благополуччя ВПО, з іншого — ідентифікувати ті фактори, які найбільше впливають на їхній стан. До таких факторів можна віднести доступ до соціальних та психологічних послуг, наявність мережі підтримки, умови проживання, можливість працевлаштування, а також індивідуальні психологічні ресурси, такі як стресостійкість чи навички саморегуляції.</w:t>
      </w:r>
    </w:p>
    <w:p w:rsidR="00000000" w:rsidDel="00000000" w:rsidP="00000000" w:rsidRDefault="00000000" w:rsidRPr="00000000" w14:paraId="000001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Методики оцінки психологічного благополуччя повинні враховувати специфіку ВПО, бути швидкими, зручними у використанні, але при цьому досить глибокими, щоб забезпечити адекватну діагностику. У цьому дослідженні використовувалася адаптована версія короткої шкали психологічного благополуччя (WEMWBS-SV), яка дозволяє швидко оцінити рівень благополуччя за такими параметрами, як емоційна стабільність, відчуття щастя, соціальна підтримка, здатність до адаптації. Ця шкала доповнювалася додатковими питаннями щодо доступу до соціальних ресурсів та умов життя, що дозволяло створити цілісну картину психологічного стану учасників дослідження.</w:t>
      </w:r>
    </w:p>
    <w:p w:rsidR="00000000" w:rsidDel="00000000" w:rsidP="00000000" w:rsidRDefault="00000000" w:rsidRPr="00000000" w14:paraId="000001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збору даних включав опитування ВПО, які проживають у різних регіонах України. Завдяки цьому вдалося отримати інформацію про специфіку їхнього психологічного благополуччя залежно від регіональних особливостей, рівня підтримки місцевих громад чи доступності соціальних послуг. Для забезпечення точності й надійності результатів вибірка була сформована з урахуванням демографічного різноманіття: віку, статі, рівня освіти, тривалості переміщення.</w:t>
      </w:r>
    </w:p>
    <w:p w:rsidR="00000000" w:rsidDel="00000000" w:rsidP="00000000" w:rsidRDefault="00000000" w:rsidRPr="00000000" w14:paraId="000001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підтвердили, що рівень психологічного благополуччя ВПО значною мірою залежить від доступу до соціальної підтримки. Особи, які мали можливість спілкуватися з близькими, отримували допомогу від громадських організацій чи відчували турботу місцевої громади, демонстрували вищі показники емоційної стабільності й загального задоволення життям. Водночас ті, хто перебував у стані соціальної ізоляції або мав труднощі з працевлаштуванням, частіше повідомляли про високий рівень стресу, тривожності й навіть депресивні симптоми.</w:t>
      </w:r>
    </w:p>
    <w:p w:rsidR="00000000" w:rsidDel="00000000" w:rsidP="00000000" w:rsidRDefault="00000000" w:rsidRPr="00000000" w14:paraId="000001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Окрему увагу було приділено вивченню індивідуальних ресурсів стресостійкості, таких як оптимізм, здатність до рефлексії чи планування. Ці характеристики виявилися важливими у прогнозуванні психологічного благополуччя: учасники з високим рівнем стресостійкості краще адаптувалися до нових умов і рідше потребували психологічної допомоги.</w:t>
      </w:r>
    </w:p>
    <w:p w:rsidR="00000000" w:rsidDel="00000000" w:rsidP="00000000" w:rsidRDefault="00000000" w:rsidRPr="00000000" w14:paraId="000001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даних було також помічено, що вікові та гендерні особливості значно впливають на сприйняття ситуації та адаптаційні стратегії. Наприклад, жінки частіше, ніж чоловіки, зверталися за психологічною допомогою, водночас демонструючи вищий рівень соціальної активності. Молодші учасники легше адаптувалися до нових умов, тоді як старші особи частіше відчували труднощі у встановленні нових контактів.</w:t>
      </w:r>
    </w:p>
    <w:p w:rsidR="00000000" w:rsidDel="00000000" w:rsidP="00000000" w:rsidRDefault="00000000" w:rsidRPr="00000000" w14:paraId="000001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дослідження підкреслило важливість комплексного підходу до підтримки ВПО. Результати показують, що для забезпечення їхнього психологічного благополуччя необхідно враховувати як зовнішні (соціальні, матеріальні, культурні), так і внутрішні (психологічні, особистісні) чинники. Благодійні організації, які працюють з ВПО, можуть використовувати ці дані для розробки цільових програм підтримки, які включатимуть не лише матеріальну допомогу, а й заходи з підвищення емоційної стабільності, створення умов для соціалізації та професійного розвитку.</w:t>
      </w:r>
    </w:p>
    <w:p w:rsidR="00000000" w:rsidDel="00000000" w:rsidP="00000000" w:rsidRDefault="00000000" w:rsidRPr="00000000" w14:paraId="000001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дослідження є внеском у розуміння психологічного благополуччя ВПО та може слугувати основою для подальших наукових робіт у цій сфері. Водночас воно акцентує увагу на необхідності співпраці між державними, громадськими та міжнародними організаціями для створення цілісної системи підтримки, яка допоможе внутрішньо переміщеним особам не лише відновитися після пережитого, а й знайти нові можливості для розвитку.</w:t>
      </w:r>
    </w:p>
    <w:p w:rsidR="00000000" w:rsidDel="00000000" w:rsidP="00000000" w:rsidRDefault="00000000" w:rsidRPr="00000000" w14:paraId="0000016D">
      <w:pPr>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Fonts w:ascii="Times New Roman" w:cs="Times New Roman" w:eastAsia="Times New Roman" w:hAnsi="Times New Roman"/>
          <w:b w:val="1"/>
          <w:sz w:val="28"/>
          <w:szCs w:val="28"/>
          <w:rtl w:val="0"/>
        </w:rPr>
        <w:t xml:space="preserve">Висновки до другого розділу</w:t>
      </w:r>
    </w:p>
    <w:p w:rsidR="00000000" w:rsidDel="00000000" w:rsidP="00000000" w:rsidRDefault="00000000" w:rsidRPr="00000000" w14:paraId="0000016E">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висновок з проведеного дослідження демонструє важливість комплексного підходу до оцінки психологічного благополуччя внутрішньо переміщених осіб (ВПО) та визначає ключові аспекти, що впливають на їхній емоційний стан і адаптацію до нових умов життя. Враховуючи специфічні потреби цієї вразливої категорії населення, методика оцінки, адаптована для ВПО, стала важливим інструментом для оцінки їхнього психологічного стану, що дозволяє виявити основні проблеми та чинники, які потребують уваги з боку соціальних і благодійних організацій.</w:t>
      </w:r>
    </w:p>
    <w:p w:rsidR="00000000" w:rsidDel="00000000" w:rsidP="00000000" w:rsidRDefault="00000000" w:rsidRPr="00000000" w14:paraId="0000016F">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WEMWBS, яка використовувалась у дослідженні, є надзвичайно корисною завдяки своїй універсальності та здатності відображати комплексні аспекти благополуччя, включаючи емоційну стабільність, рівень соціальної підтримки, задоволеність життям та адаптацію. Її адаптація для ВПО дозволила врахувати специфічні умови життя цієї групи, такі як тимчасове проживання, обмежений доступ до соціальних послуг та матеріальних ресурсів, а також соціальну ізоляцію. Це дозволяє отримати детальну картину психологічного стану респондентів і виявити можливі ризики, такі як високий рівень стресу, тривожності чи депресії, що є важливими для розробки рекомендацій щодо надання психологічної допомоги.</w:t>
      </w:r>
    </w:p>
    <w:p w:rsidR="00000000" w:rsidDel="00000000" w:rsidP="00000000" w:rsidRDefault="00000000" w:rsidRPr="00000000" w14:paraId="00000170">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показали, що рівень психологічного благополуччя ВПО значною мірою залежить від доступу до соціальної підтримки, стабільності умов проживання та тривалості переміщення. Люди, які проживають у стабільних умовах, мають доступ до соціальних послуг і підтримки, демонструють значно вищі показники емоційного стану і загального благополуччя. Натомість особи, що перебувають у тимчасових прихистках, часто відчувають високий рівень стресу, тривоги та соціальної ізоляції. Відзначено, що вікові та гендерні особливості також впливають на адаптацію і психологічний стан: жінки, як правило, більш схильні до звернень за психологічною допомогою, а молодші люди легше адаптуються до нових умов.</w:t>
      </w:r>
    </w:p>
    <w:p w:rsidR="00000000" w:rsidDel="00000000" w:rsidP="00000000" w:rsidRDefault="00000000" w:rsidRPr="00000000" w14:paraId="00000171">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результати підкреслюють необхідність комплексного підходу до підтримки ВПО, який має включати не лише матеріальну допомогу, але й психологічну, соціальну підтримку, а також сприяння соціалізації та професійному розвитку. Врахування соціальних факторів, таких як доступ до житла, робочих місць і медичних послуг, а також внутрішніх ресурсів стресостійкості, таких як оптимізм і здатність до рефлексії, є важливими для створення ефективних програм підтримки. Ці програми повинні забезпечувати не лише допомогу в кризових ситуаціях, але й можливості для довгострокової адаптації та розвитку.</w:t>
      </w:r>
    </w:p>
    <w:p w:rsidR="00000000" w:rsidDel="00000000" w:rsidP="00000000" w:rsidRDefault="00000000" w:rsidRPr="00000000" w14:paraId="00000172">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проведене дослідження підтверджує необхідність розширення співпраці між державними, громадськими та міжнародними організаціями для створення системи підтримки, яка враховує як індивідуальні, так і соціальні потреби внутрішньо переміщених осіб. Збирання та аналіз даних щодо психологічного благополуччя ВПО є важливим кроком до розуміння того, як ці люди переживають кризові ситуації та як можна забезпечити їм більш ефективну допомогу в процесі відновлення та інтеграції.</w:t>
      </w:r>
    </w:p>
    <w:p w:rsidR="00000000" w:rsidDel="00000000" w:rsidP="00000000" w:rsidRDefault="00000000" w:rsidRPr="00000000" w14:paraId="0000017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4">
      <w:pPr>
        <w:spacing w:after="0" w:line="36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ІІІ. ЗАСОБИ ПІДТРИМКИ ПСИХОЛОГІЧНОГО БЛАГОПОЛУЧЧЯ  ВНУТРІШНЬО ПЕРЕМІЩЕНИХ ОСІБ В УМОВАХ НАДЗВИЧАЙНОЇ СИТУАЦІЇ</w:t>
      </w:r>
    </w:p>
    <w:p w:rsidR="00000000" w:rsidDel="00000000" w:rsidP="00000000" w:rsidRDefault="00000000" w:rsidRPr="00000000" w14:paraId="0000017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6">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Сучасні підходи щодо підтримки психологічного благополуччя людини в умовах надзвичайної ситуації</w:t>
      </w:r>
    </w:p>
    <w:p w:rsidR="00000000" w:rsidDel="00000000" w:rsidP="00000000" w:rsidRDefault="00000000" w:rsidRPr="00000000" w14:paraId="000001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психологічного благополуччя є складним діагностичним завданням, що перебуває на площині міждисциплінарних теоретичних і практичних досліджень. На сьогодні велика кількість методик діагностики психологічного благополуччя є англомовними, що істотно обмежує можливості застосування в Україні.</w:t>
      </w:r>
    </w:p>
    <w:p w:rsidR="00000000" w:rsidDel="00000000" w:rsidP="00000000" w:rsidRDefault="00000000" w:rsidRPr="00000000" w14:paraId="000001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Критичний аналіз методів дослідження психологічного благополуччя здійснено низкою авторів. Зокрема, Каргіна Н. В. [14] виокремлює такі групи методик: (1) ті, що досліджують психологічне благополуччя як складову частину ширшого конструкту; (2) спрямовані на безпосереднє вивчення психологічного благополуччя; (3) шкали, які відповідають окремим компонентам конструкту «психологічне благополуччя». Класифікація методів і методик виявляє потребу в подальшій типологізації груп методик. Одну з груп становлять методики, що діагностують усі сфери життєдіяльності людини, іншу – ті, що зосереджені на діагностиці психологічного благополуччя в окремих сферах. Багато з проаналізованих методів спрямовані на оцінювання окремих параметрів психологічного благополуччя в різних аспектах людської життєдіяльності.</w:t>
      </w:r>
    </w:p>
    <w:p w:rsidR="00000000" w:rsidDel="00000000" w:rsidP="00000000" w:rsidRDefault="00000000" w:rsidRPr="00000000" w14:paraId="00000179">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Дійсно, сучасна психологія надає значний обсяг досліджень, присвячених вивченню психологічного благополуччя особистості. Цей феномен, що характеризується суб’єктивним відчуттям задоволеності життям, позитивними емоціями та ефективною соціальною адаптацією, є предметом багаточисельних теоретичних концепцій та емпіричних досліджень.</w:t>
      </w:r>
    </w:p>
    <w:p w:rsidR="00000000" w:rsidDel="00000000" w:rsidP="00000000" w:rsidRDefault="00000000" w:rsidRPr="00000000" w14:paraId="0000017A">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об’єктивізації та кількісної оцінки рівня психологічного благополуччя розроблено широкий спектр методик, які відрізняються за структурою, фокусом та методологічними підходами. Незважаючи на різноманітність, всі ці методики об’єднані спільною метою – визначити ступінь задоволеності особистості своїм життям, його емоційний стан, рівень соціальної адаптації та загальне здоров’я.</w:t>
      </w:r>
    </w:p>
    <w:p w:rsidR="00000000" w:rsidDel="00000000" w:rsidP="00000000" w:rsidRDefault="00000000" w:rsidRPr="00000000" w14:paraId="0000017B">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до окремої групи можна віднести методики, призначені для оцінювання психологічного благополуччя незалежно від життєвої сфери особистості. До цієї групи входять зокрема: </w:t>
      </w:r>
    </w:p>
    <w:p w:rsidR="00000000" w:rsidDel="00000000" w:rsidP="00000000" w:rsidRDefault="00000000" w:rsidRPr="00000000" w14:paraId="0000017C">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The WHO-Five Well-being Index (Індекс психологічного благополуччя); </w:t>
      </w:r>
    </w:p>
    <w:p w:rsidR="00000000" w:rsidDel="00000000" w:rsidP="00000000" w:rsidRDefault="00000000" w:rsidRPr="00000000" w14:paraId="0000017D">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якості життя» (Quality of Life Index); </w:t>
      </w:r>
    </w:p>
    <w:p w:rsidR="00000000" w:rsidDel="00000000" w:rsidP="00000000" w:rsidRDefault="00000000" w:rsidRPr="00000000" w14:paraId="0000017E">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Каліфорнійський психологічний опитувальник (California Psychological Inventory – CPI); </w:t>
      </w:r>
    </w:p>
    <w:p w:rsidR="00000000" w:rsidDel="00000000" w:rsidP="00000000" w:rsidRDefault="00000000" w:rsidRPr="00000000" w14:paraId="0000017F">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«Ноттінгемський профіль здоров’я» (Nottingham Health Profile);  </w:t>
      </w:r>
    </w:p>
    <w:p w:rsidR="00000000" w:rsidDel="00000000" w:rsidP="00000000" w:rsidRDefault="00000000" w:rsidRPr="00000000" w14:paraId="00000180">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Оксфордський опитувальник щастя; </w:t>
      </w:r>
    </w:p>
    <w:p w:rsidR="00000000" w:rsidDel="00000000" w:rsidP="00000000" w:rsidRDefault="00000000" w:rsidRPr="00000000" w14:paraId="00000181">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загального здоров’я (General Health Questionnaire, GHQ); </w:t>
      </w:r>
    </w:p>
    <w:p w:rsidR="00000000" w:rsidDel="00000000" w:rsidP="00000000" w:rsidRDefault="00000000" w:rsidRPr="00000000" w14:paraId="00000182">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Questionnaire for Eudaimonic Well-Being (A. Воттерман); </w:t>
      </w:r>
    </w:p>
    <w:p w:rsidR="00000000" w:rsidDel="00000000" w:rsidP="00000000" w:rsidRDefault="00000000" w:rsidRPr="00000000" w14:paraId="00000183">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ВООЗ-100 (скорочений варіант ВООЗ-26); </w:t>
      </w:r>
    </w:p>
    <w:p w:rsidR="00000000" w:rsidDel="00000000" w:rsidP="00000000" w:rsidRDefault="00000000" w:rsidRPr="00000000" w14:paraId="00000184">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життєвої задоволеності; </w:t>
      </w:r>
    </w:p>
    <w:p w:rsidR="00000000" w:rsidDel="00000000" w:rsidP="00000000" w:rsidRDefault="00000000" w:rsidRPr="00000000" w14:paraId="00000185">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загального психологічного благополуччя»; </w:t>
      </w:r>
    </w:p>
    <w:p w:rsidR="00000000" w:rsidDel="00000000" w:rsidP="00000000" w:rsidRDefault="00000000" w:rsidRPr="00000000" w14:paraId="00000186">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здоров’я МакМастера» (McMaster Health Index Questionnaire [MHIQ]); </w:t>
      </w:r>
    </w:p>
    <w:p w:rsidR="00000000" w:rsidDel="00000000" w:rsidP="00000000" w:rsidRDefault="00000000" w:rsidRPr="00000000" w14:paraId="00000187">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задоволеності життям» (E. Дінер); </w:t>
      </w:r>
    </w:p>
    <w:p w:rsidR="00000000" w:rsidDel="00000000" w:rsidP="00000000" w:rsidRDefault="00000000" w:rsidRPr="00000000" w14:paraId="00000188">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діагностики задоволеності життям – SLS»; </w:t>
      </w:r>
    </w:p>
    <w:p w:rsidR="00000000" w:rsidDel="00000000" w:rsidP="00000000" w:rsidRDefault="00000000" w:rsidRPr="00000000" w14:paraId="00000189">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«Коротка форма оцінки здоров’я MOS SF-36» (Medical Outcomes Study-Short Form);</w:t>
      </w:r>
    </w:p>
    <w:p w:rsidR="00000000" w:rsidDel="00000000" w:rsidP="00000000" w:rsidRDefault="00000000" w:rsidRPr="00000000" w14:paraId="0000018A">
      <w:pPr>
        <w:numPr>
          <w:ilvl w:val="0"/>
          <w:numId w:val="3"/>
        </w:numPr>
        <w:tabs>
          <w:tab w:val="left" w:leader="none" w:pos="1134"/>
        </w:tabs>
        <w:spacing w:after="0"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задоволеності життям». </w:t>
      </w:r>
    </w:p>
    <w:p w:rsidR="00000000" w:rsidDel="00000000" w:rsidP="00000000" w:rsidRDefault="00000000" w:rsidRPr="00000000" w14:paraId="0000018B">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існуючих методик дозволяє виділити кілька ключових тенденцій. По-перше, вони охоплюють широкий спектр психологічних конструктів, включаючи когнітивні, емоційні та поведінкові аспекти. По-друге, багато методик мають високий рівень валідності та надійності, що підтверджується результатами численних досліджень. По-третє, вони відрізняються за рівнем складності та тривалістю проведення, що дозволяє підбирати оптимальний інструмент для вирішення конкретних дослідницьких завдань.</w:t>
      </w:r>
    </w:p>
    <w:p w:rsidR="00000000" w:rsidDel="00000000" w:rsidP="00000000" w:rsidRDefault="00000000" w:rsidRPr="00000000" w14:paraId="0000018C">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особливістю більшості методик є орієнтація на суб’єктивну оцінку індивідом свого стану. Це обумовлено тим, що саме суб’єктивний досвід є центральним компонентом психологічного благополуччя. Однак, слід зазначити, що суб’єктивні дані можуть бути схильними до впливу різних факторів, таких як соціальна бажаність та мотивація.</w:t>
      </w:r>
    </w:p>
    <w:p w:rsidR="00000000" w:rsidDel="00000000" w:rsidP="00000000" w:rsidRDefault="00000000" w:rsidRPr="00000000" w14:paraId="000001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методик, призначених для діагностики суб’єктивного благополуччя особистості, відносять шкалу суб’єктивного благополуччя (Шкала СБ), шкалу суб’єктивного щастя С. Любомирські та Х. Леппер (Subjective Happiness Scale) та The Warwick-Edinburgh Mental Well-being Scale, що розроблена для діагностики психічного благополуччя.</w:t>
      </w:r>
    </w:p>
    <w:p w:rsidR="00000000" w:rsidDel="00000000" w:rsidP="00000000" w:rsidRDefault="00000000" w:rsidRPr="00000000" w14:paraId="0000018E">
      <w:pPr>
        <w:tabs>
          <w:tab w:val="left" w:leader="none" w:pos="1134"/>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отримання більш достовірних результатів рекомендується використовувати комплексний підхід, що передбачає застосування декількох методик. Це дозволяє отримати більш повну картину психологічного благополуччя та уникнути обмежень, пов’язаних з використанням окремих інструментів. При інтерпретації отриманих даних необхідно враховувати культурні особливості, оскільки поняття щастя, задоволеності життям та благополуччя можуть мати різне значення в різних культурах.</w:t>
      </w:r>
    </w:p>
    <w:p w:rsidR="00000000" w:rsidDel="00000000" w:rsidP="00000000" w:rsidRDefault="00000000" w:rsidRPr="00000000" w14:paraId="000001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Значна частина психодіагностичних методик, що використовуються для дослідження психологічного благополуччя, представлена проективними техніками. Вони спрямовані на виявлення неусвідомлюваних мотивів особистості, які важко ідентифікувати за допомогою стандартизованих методик або опитувальників. Проективні методики дозволяють прогнозувати індивідуальний стиль поведінки, а також особливості переживання емоцій у значущих, конфліктних або нейтральних життєвих ситуаціях.  </w:t>
      </w:r>
    </w:p>
    <w:p w:rsidR="00000000" w:rsidDel="00000000" w:rsidP="00000000" w:rsidRDefault="00000000" w:rsidRPr="00000000" w14:paraId="000001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найпоширеніших проективних методик сучасної психології можна виділити: </w:t>
      </w:r>
    </w:p>
    <w:p w:rsidR="00000000" w:rsidDel="00000000" w:rsidP="00000000" w:rsidRDefault="00000000" w:rsidRPr="00000000" w14:paraId="0000019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експресивні методики, такі як тест «Незакінчених речень» та малюнкові тести («Намалюй людину» К. Маховер, «Неіснуюча тварина»);  </w:t>
      </w:r>
    </w:p>
    <w:p w:rsidR="00000000" w:rsidDel="00000000" w:rsidP="00000000" w:rsidRDefault="00000000" w:rsidRPr="00000000" w14:paraId="0000019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імпресивні методики, зокрема кольоровий тест відносин (Є. Б. Варшаловська) тест М. Люшера; </w:t>
      </w:r>
    </w:p>
    <w:p w:rsidR="00000000" w:rsidDel="00000000" w:rsidP="00000000" w:rsidRDefault="00000000" w:rsidRPr="00000000" w14:paraId="0000019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інтерпретаційні методики, наприклад, тест фрустраційної толерантності С. Розенцвейга (PF) і тематичний апперцептивний тест (ТАТ); </w:t>
      </w:r>
    </w:p>
    <w:p w:rsidR="00000000" w:rsidDel="00000000" w:rsidP="00000000" w:rsidRDefault="00000000" w:rsidRPr="00000000" w14:paraId="0000019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конститутивні методики, до яких належить тест чорнильних плям Г. Роршаха. </w:t>
      </w:r>
    </w:p>
    <w:p w:rsidR="00000000" w:rsidDel="00000000" w:rsidP="00000000" w:rsidRDefault="00000000" w:rsidRPr="00000000" w14:paraId="000001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найбільш відомих методик оцінювання психологічного благополуччя є «Шкала психологічного благополуччя К. Ріфф» [22], що складається з 84 питань. Вона є адаптованим варіантом англомовної методики «The Scales of Psychological Well-being». Ця методика розглядає психологічне благополуччя як інтегральний показник ступеня спрямованості особистості на реалізацію ключових аспектів позитивного функціонування: особистісного зростання, самоприйняття, управління середовищем, автономії, наявності мети в житті та позитивних стосунків з іншими людьми. Крім того, вона дозволяє оцінити ступінь реалізації цієї спрямованості, що проявляється через позитивні емоції, задоволеність собою та власним життям. </w:t>
      </w:r>
    </w:p>
    <w:p w:rsidR="00000000" w:rsidDel="00000000" w:rsidP="00000000" w:rsidRDefault="00000000" w:rsidRPr="00000000" w14:paraId="000001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адаптованим інструментом є методика «Індекс загального психологічного благополуччя H.J. Dupuy» [9], створена на основі англомовного «Psychological General Well-being Index». Вона містить 22 питання, згруповані в 6 шкал: «Тривога», «Депресія», «Самоконтроль», «Загальне здоров’я», «Емоційне благополуччя» та «Життєва енергія». Обидві методики є апробованими, надійними та валідними інструментами для діагностики психологічного благополуччя.</w:t>
      </w:r>
    </w:p>
    <w:p w:rsidR="00000000" w:rsidDel="00000000" w:rsidP="00000000" w:rsidRDefault="00000000" w:rsidRPr="00000000" w14:paraId="000001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1988 році була вперше апробована «Шкала суб’єктивного благополуччя» (ШСБ) Г. Перуе-Баду, створена французькими психологами A. Perrudet-Badoux, G. Mendelsohn та J. Chiche. Цей скринінговий психодіагностичний інструмент призначений для оцінки емоційного компонента суб'єктивного благополуччя респондентів. Методика містить 17 висловлювань, що відображають адекватність власного стану. Респонденти оцінюють їх за семибальною шкалою, від "повністю згоден" до "повністю не згоден". Висловлювання охоплюють емоційний стан, соціально зумовлену поведінку та різні фізичні симптоми. </w:t>
      </w:r>
    </w:p>
    <w:p w:rsidR="00000000" w:rsidDel="00000000" w:rsidP="00000000" w:rsidRDefault="00000000" w:rsidRPr="00000000" w14:paraId="000001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методики зосереджений на таких аспектах:  </w:t>
      </w:r>
    </w:p>
    <w:p w:rsidR="00000000" w:rsidDel="00000000" w:rsidP="00000000" w:rsidRDefault="00000000" w:rsidRPr="00000000" w14:paraId="000001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чутливість і напруга (наприклад, відчуття важкості виконаної роботи, потреба у взаємодії чи усамітненні);  </w:t>
      </w:r>
    </w:p>
    <w:p w:rsidR="00000000" w:rsidDel="00000000" w:rsidP="00000000" w:rsidRDefault="00000000" w:rsidRPr="00000000" w14:paraId="000001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прояви психоемоційної симптоматики (погіршення сну, почуття тривоги, реакції на незначні труднощі);  </w:t>
      </w:r>
    </w:p>
    <w:p w:rsidR="00000000" w:rsidDel="00000000" w:rsidP="00000000" w:rsidRDefault="00000000" w:rsidRPr="00000000" w14:paraId="0000019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зміни настрою (зниження настрою, відсутність оптимізму у світосприйнятті);  </w:t>
      </w:r>
    </w:p>
    <w:p w:rsidR="00000000" w:rsidDel="00000000" w:rsidP="00000000" w:rsidRDefault="00000000" w:rsidRPr="00000000" w14:paraId="0000019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значення соціального оточення (сумісне вирішення проблем, відчуття самотності, ставлення до близьких і друзів);  </w:t>
      </w:r>
    </w:p>
    <w:p w:rsidR="00000000" w:rsidDel="00000000" w:rsidP="00000000" w:rsidRDefault="00000000" w:rsidRPr="00000000" w14:paraId="0000019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самооцінка здоров’я (загальний стан здоров'я, фізична форма);  </w:t>
      </w:r>
    </w:p>
    <w:p w:rsidR="00000000" w:rsidDel="00000000" w:rsidP="00000000" w:rsidRDefault="00000000" w:rsidRPr="00000000" w14:paraId="0000019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ступінь задоволення повсякденними справами (печаль і нудьга у рутині, ранковий настрій, задоволеність щоденною діяльністю) [32].</w:t>
      </w:r>
    </w:p>
    <w:p w:rsidR="00000000" w:rsidDel="00000000" w:rsidP="00000000" w:rsidRDefault="00000000" w:rsidRPr="00000000" w14:paraId="000001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рівня суб’єктивного благополуччя особистості Е. Дінером була розроблена «Шкала задоволеності життям» (Satisfaction With Life Scale, SWLS). Відповідно до теорії Е. Дінера [41], суб’єктивне благополуччя складається з трьох основних компонентів: задоволеності, приємних емоцій (pleasant affect) і неприємних емоцій (unpleasant affect). Ці компоненти поділяються на когнітивний аспект (інтелектуальне задоволення різними сферами життя) та емоційний аспект (сприйняття благополуччя через гарний чи поганий настрій). </w:t>
      </w:r>
    </w:p>
    <w:p w:rsidR="00000000" w:rsidDel="00000000" w:rsidP="00000000" w:rsidRDefault="00000000" w:rsidRPr="00000000" w14:paraId="000001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Дінер вважав, що люди прагнуть до високого рівня благополуччя. Воно характеризується задоволенням життям, рідкими проявами таких емоцій, як журба або гнів. Автор зазначав, що ситуативний стан особистості пов'язаний із її здатністю сприймати й відчувати світ. Хоча зовнішні чинники можуть тимчасово впливати на суб’єктивне благополуччя, загальний рівень залишається стабільним і швидко повертається до базового. Це породжує питання щодо можливості довготривалих суттєвих змін у суб’єктивному благополуччі (Diener &amp; Ryan, 2009). </w:t>
      </w:r>
    </w:p>
    <w:p w:rsidR="00000000" w:rsidDel="00000000" w:rsidP="00000000" w:rsidRDefault="00000000" w:rsidRPr="00000000" w14:paraId="000001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задоволеності життям містить п’ять пунктів, які респонденти оцінюють за семибальною шкалою. Вона вимірює когнітивний аспект відповідності між життєвими обставинами й іншими чинниками суб’єктивного благополуччя (Diener, 1985). Ця методика широко застосовується у світі для визначення рівня задоволеності життям та особистісного благополуччя.</w:t>
      </w:r>
    </w:p>
    <w:p w:rsidR="00000000" w:rsidDel="00000000" w:rsidP="00000000" w:rsidRDefault="00000000" w:rsidRPr="00000000" w14:paraId="000001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«евдемонія» набуває популярності в сучасній позитивній зарубіжній психології. Евдемоністичний спосіб життя характеризується реалізацією особистісного потенціалу, повноцінним функціонуванням і усвідомленістю сенсу життя. Концепція A. S. Waterman досліджує взаємозв’язок між евдемоністичними та гедоністичними аспектами людської діяльності, включаючи самовираження, самореалізацію та задоволення.  </w:t>
      </w:r>
    </w:p>
    <w:p w:rsidR="00000000" w:rsidDel="00000000" w:rsidP="00000000" w:rsidRDefault="00000000" w:rsidRPr="00000000" w14:paraId="000001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рівня евдемоністичного благополуччя використовується спеціальна анкета, розроблена Waterman [49]. Його дослідження показують, що евдемоністичний стиль життя, який пов’язаний із подоланням складних завдань, сприяє досягненню і гедоністичної насолоди як побічного чи додаткового результату діяльності. Водночас зворотний зв’язок відсутній: гедонізм сам по собі не забезпечує евдемонії, а може навіть мати руйнівні наслідки для особистості. </w:t>
      </w:r>
    </w:p>
    <w:p w:rsidR="00000000" w:rsidDel="00000000" w:rsidP="00000000" w:rsidRDefault="00000000" w:rsidRPr="00000000" w14:paraId="000001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досягнення задоволення людині рекомендується зосередитися на самореалізації, уникаючи надмірного фокусування на прагненні до задоволення [15].</w:t>
      </w:r>
    </w:p>
    <w:p w:rsidR="00000000" w:rsidDel="00000000" w:rsidP="00000000" w:rsidRDefault="00000000" w:rsidRPr="00000000" w14:paraId="000001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«Опитувальник загального здоров’я» (General Health Questionnaire, GHQ), розроблена Д. Голдбергом, використовується для оцінки психологічного благополуччя та емоційної стабільності [39]. Її результати дають змогу визначити рівень психічного дискомфорту: високі бали вказують на психологічне неблагополуччя та емоційну нестабільність, тоді як низькі бали свідчать про наявність позитивних емоцій та психологічної рівноваги. </w:t>
      </w:r>
    </w:p>
    <w:p w:rsidR="00000000" w:rsidDel="00000000" w:rsidP="00000000" w:rsidRDefault="00000000" w:rsidRPr="00000000" w14:paraId="000001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1979 році Голдберг спільно з В. Хіллером удосконалив методику, запропонувавши її нову версію GHQ-28, яка включає 28 питань. Ця версія трактує психологічне благополуччя як складову ширшого поняття «якість життя». GHQ-28 містить чотири підшкали: </w:t>
      </w:r>
    </w:p>
    <w:p w:rsidR="00000000" w:rsidDel="00000000" w:rsidP="00000000" w:rsidRDefault="00000000" w:rsidRPr="00000000" w14:paraId="000001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Соматичні симптоми, </w:t>
      </w:r>
    </w:p>
    <w:p w:rsidR="00000000" w:rsidDel="00000000" w:rsidP="00000000" w:rsidRDefault="00000000" w:rsidRPr="00000000" w14:paraId="000001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Тривога і безсоння, </w:t>
      </w:r>
    </w:p>
    <w:p w:rsidR="00000000" w:rsidDel="00000000" w:rsidP="00000000" w:rsidRDefault="00000000" w:rsidRPr="00000000" w14:paraId="000001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Соціальні дисфункції, </w:t>
      </w:r>
    </w:p>
    <w:p w:rsidR="00000000" w:rsidDel="00000000" w:rsidP="00000000" w:rsidRDefault="00000000" w:rsidRPr="00000000" w14:paraId="000001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Депресія. </w:t>
      </w:r>
    </w:p>
    <w:p w:rsidR="00000000" w:rsidDel="00000000" w:rsidP="00000000" w:rsidRDefault="00000000" w:rsidRPr="00000000" w14:paraId="000001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забезпечує комплексну оцінку стану психічного здоров’я, що є корисним інструментом для діагностики та моніторингу психологічного благополуччя [15].</w:t>
      </w:r>
    </w:p>
    <w:p w:rsidR="00000000" w:rsidDel="00000000" w:rsidP="00000000" w:rsidRDefault="00000000" w:rsidRPr="00000000" w14:paraId="000001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Каліфорнійський психологічний опитувальник (California Psychological Inventory, CPI) вважається одним із найкращих особистісних тестів за оцінками фахівців. Він широко використовується у сфері управління персоналом, оскільки дозволяє прогнозувати успішність освоєння професійних навичок співробітниками [43]. </w:t>
      </w:r>
    </w:p>
    <w:p w:rsidR="00000000" w:rsidDel="00000000" w:rsidP="00000000" w:rsidRDefault="00000000" w:rsidRPr="00000000" w14:paraId="000001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опитувальника полягає у визначенні індивідуальних особливостей особистісних характеристик із точки зору соціальної поведінки, тобто якостей, необхідних для успішної інтеграції в суспільстві. Автором CPI є Р. Гаух (H. G. Gough). CPI демонструє високі коефіцієнти надійності та валідності, які перевищують показники багатьох інших особистісних тестів.  </w:t>
      </w:r>
    </w:p>
    <w:p w:rsidR="00000000" w:rsidDel="00000000" w:rsidP="00000000" w:rsidRDefault="00000000" w:rsidRPr="00000000" w14:paraId="000001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CPI включає три шкали: </w:t>
      </w:r>
    </w:p>
    <w:p w:rsidR="00000000" w:rsidDel="00000000" w:rsidP="00000000" w:rsidRDefault="00000000" w:rsidRPr="00000000" w14:paraId="000001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«Відчуття благополуччя» (Wb): базується на відповідях, у яких людина уявляє себе в негативному світлі. Результати нижче 20 «сирих» балів свідчать про низьку самооцінку або свідому спробу знизити свої результати, що робить тест недійсним.  </w:t>
      </w:r>
    </w:p>
    <w:p w:rsidR="00000000" w:rsidDel="00000000" w:rsidP="00000000" w:rsidRDefault="00000000" w:rsidRPr="00000000" w14:paraId="000001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«Сприятливе враження» (Gi): базується на відповідях, які демонструють позитивний образ. Якщо оцінка перевищує 30 балів, це може свідчити про намагання створити надмірно сприятливе враження, що також ставить під сумнів достовірність результатів.  </w:t>
      </w:r>
    </w:p>
    <w:p w:rsidR="00000000" w:rsidDel="00000000" w:rsidP="00000000" w:rsidRDefault="00000000" w:rsidRPr="00000000" w14:paraId="000001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«Звичайність» (Cm): ґрунтується на найбільш популярних відповідях. Результати нижче 27 балів вказують на замкнутість досліджуваного і також можуть свідчити про недостовірність тесту. </w:t>
      </w:r>
    </w:p>
    <w:p w:rsidR="00000000" w:rsidDel="00000000" w:rsidP="00000000" w:rsidRDefault="00000000" w:rsidRPr="00000000" w14:paraId="000001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CPI є ефективним інструментом для оцінки соціально-психологічних характеристик особистості, за умови дотримання правил інтерпретації та врахування показників достовірності [15].</w:t>
      </w:r>
    </w:p>
    <w:p w:rsidR="00000000" w:rsidDel="00000000" w:rsidP="00000000" w:rsidRDefault="00000000" w:rsidRPr="00000000" w14:paraId="000001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психологічних ресурсів, які є ключовими чинниками психологічного благополуччя, українська дослідниця Олена Штепа розробила методику «Опитувальник психологічної ресурсності особистості» (ОПРО).</w:t>
      </w:r>
    </w:p>
    <w:p w:rsidR="00000000" w:rsidDel="00000000" w:rsidP="00000000" w:rsidRDefault="00000000" w:rsidRPr="00000000" w14:paraId="000001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Олена Штепа розглядає психологічну ресурсність у двох аспектах: як властивість особистості, що базується на здатності до саморозвитку і саморегуляції, а також як спосіб виявлення та управління власними ресурсами. Авторка визначає цей феномен як здатність людини знаходити, актуалізувати, утримувати та оновлювати свої ресурси, тобто свідомо їх використовувати. </w:t>
      </w:r>
    </w:p>
    <w:p w:rsidR="00000000" w:rsidDel="00000000" w:rsidP="00000000" w:rsidRDefault="00000000" w:rsidRPr="00000000" w14:paraId="000001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ґрунтується на аналізі досліджень С. Петерсона, М. Селігмана та С. Хобфолла. Вона включає 14 шкал, які оцінюють такі аспекти, як: </w:t>
      </w:r>
    </w:p>
    <w:p w:rsidR="00000000" w:rsidDel="00000000" w:rsidP="00000000" w:rsidRDefault="00000000" w:rsidRPr="00000000" w14:paraId="000001B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упевненість у собі, </w:t>
      </w:r>
    </w:p>
    <w:p w:rsidR="00000000" w:rsidDel="00000000" w:rsidP="00000000" w:rsidRDefault="00000000" w:rsidRPr="00000000" w14:paraId="000001B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доброта до людей, </w:t>
      </w:r>
    </w:p>
    <w:p w:rsidR="00000000" w:rsidDel="00000000" w:rsidP="00000000" w:rsidRDefault="00000000" w:rsidRPr="00000000" w14:paraId="000001B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допомога іншим, </w:t>
      </w:r>
    </w:p>
    <w:p w:rsidR="00000000" w:rsidDel="00000000" w:rsidP="00000000" w:rsidRDefault="00000000" w:rsidRPr="00000000" w14:paraId="000001B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успіх, </w:t>
      </w:r>
    </w:p>
    <w:p w:rsidR="00000000" w:rsidDel="00000000" w:rsidP="00000000" w:rsidRDefault="00000000" w:rsidRPr="00000000" w14:paraId="000001B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любов, </w:t>
      </w:r>
    </w:p>
    <w:p w:rsidR="00000000" w:rsidDel="00000000" w:rsidP="00000000" w:rsidRDefault="00000000" w:rsidRPr="00000000" w14:paraId="000001B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творчість, </w:t>
      </w:r>
    </w:p>
    <w:p w:rsidR="00000000" w:rsidDel="00000000" w:rsidP="00000000" w:rsidRDefault="00000000" w:rsidRPr="00000000" w14:paraId="000001B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віра в добро, </w:t>
      </w:r>
    </w:p>
    <w:p w:rsidR="00000000" w:rsidDel="00000000" w:rsidP="00000000" w:rsidRDefault="00000000" w:rsidRPr="00000000" w14:paraId="000001B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прагнення до мудрості, </w:t>
      </w:r>
    </w:p>
    <w:p w:rsidR="00000000" w:rsidDel="00000000" w:rsidP="00000000" w:rsidRDefault="00000000" w:rsidRPr="00000000" w14:paraId="000001B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робота над собою, </w:t>
      </w:r>
    </w:p>
    <w:p w:rsidR="00000000" w:rsidDel="00000000" w:rsidP="00000000" w:rsidRDefault="00000000" w:rsidRPr="00000000" w14:paraId="000001B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самореалізація у професійній діяльності, </w:t>
      </w:r>
    </w:p>
    <w:p w:rsidR="00000000" w:rsidDel="00000000" w:rsidP="00000000" w:rsidRDefault="00000000" w:rsidRPr="00000000" w14:paraId="000001C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відповідальність, </w:t>
      </w:r>
    </w:p>
    <w:p w:rsidR="00000000" w:rsidDel="00000000" w:rsidP="00000000" w:rsidRDefault="00000000" w:rsidRPr="00000000" w14:paraId="000001C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знання власних психологічних ресурсів, </w:t>
      </w:r>
    </w:p>
    <w:p w:rsidR="00000000" w:rsidDel="00000000" w:rsidP="00000000" w:rsidRDefault="00000000" w:rsidRPr="00000000" w14:paraId="000001C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здатність оновлювати ці ресурси, </w:t>
      </w:r>
    </w:p>
    <w:p w:rsidR="00000000" w:rsidDel="00000000" w:rsidP="00000000" w:rsidRDefault="00000000" w:rsidRPr="00000000" w14:paraId="000001C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вміння ними управляти. </w:t>
      </w:r>
    </w:p>
    <w:p w:rsidR="00000000" w:rsidDel="00000000" w:rsidP="00000000" w:rsidRDefault="00000000" w:rsidRPr="00000000" w14:paraId="000001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цих параметрів формується загальний показник психологічної ресурсності особистості. Даний інструмент дозволяє не лише оцінити динаміку розвитку психологічних ресурсів, що сприяють особистісному зростанню і досягненню благополуччя, але й передбачати можливі зміни в особистісному розвитку (Штепа, 2018) [23].</w:t>
      </w:r>
    </w:p>
    <w:p w:rsidR="00000000" w:rsidDel="00000000" w:rsidP="00000000" w:rsidRDefault="00000000" w:rsidRPr="00000000" w14:paraId="000001C5">
      <w:pPr>
        <w:spacing w:after="0" w:line="360" w:lineRule="auto"/>
        <w:ind w:firstLine="851"/>
        <w:jc w:val="both"/>
        <w:rPr>
          <w:rFonts w:ascii="Times New Roman" w:cs="Times New Roman" w:eastAsia="Times New Roman" w:hAnsi="Times New Roman"/>
          <w:sz w:val="28"/>
          <w:szCs w:val="28"/>
        </w:rPr>
      </w:pPr>
      <w:bookmarkStart w:colFirst="0" w:colLast="0" w:name="_heading=h.1fob9te" w:id="2"/>
      <w:bookmarkEnd w:id="2"/>
      <w:r w:rsidDel="00000000" w:rsidR="00000000" w:rsidRPr="00000000">
        <w:rPr>
          <w:rFonts w:ascii="Times New Roman" w:cs="Times New Roman" w:eastAsia="Times New Roman" w:hAnsi="Times New Roman"/>
          <w:sz w:val="28"/>
          <w:szCs w:val="28"/>
          <w:rtl w:val="0"/>
        </w:rPr>
        <w:t xml:space="preserve">Отже, оцінювання психологічного благополуччя є складним діагностичним завданням, яке поєднує аспекти міждисциплінарних теоретичних і практичних досліджень. Існуючий набір діагностичних методик свідчить про значну кількість інструментів, спрямованих як на комплексну оцінку благополуччя, так і на дослідження окремих його аспектів. Проте домінування англомовних методик значно обмежує їхню доступність та ефективне використання в умовах України.</w:t>
      </w:r>
    </w:p>
    <w:p w:rsidR="00000000" w:rsidDel="00000000" w:rsidP="00000000" w:rsidRDefault="00000000" w:rsidRPr="00000000" w14:paraId="000001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методів діагностики, проведена сучасними дослідниками, демонструє необхідність подальшої типологізації психодіагностичних підходів. Виявлено, що сучасні методики діагностики можна умовно поділити на ті, що досліджують психологічне благополуччя як компонент ширших конструктів, та ті, що зосереджені на аналізі конкретних складових благополуччя. Серед них виокремлюються стандартизовані опитувальники, шкали та проективні техніки, які охоплюють різноманітні аспекти емоційного, когнітивного та поведінкового компонентів.</w:t>
      </w:r>
    </w:p>
    <w:p w:rsidR="00000000" w:rsidDel="00000000" w:rsidP="00000000" w:rsidRDefault="00000000" w:rsidRPr="00000000" w14:paraId="000001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привертають методики, які враховують специфіку евдемоністичного підходу до благополуччя, оскільки він охоплює не лише задоволення, а й реалізацію особистісного потенціалу та сенсу життя. Це відкриває перспективи для розробки нових інструментів, адаптованих до сучасних соціокультурних реалій.</w:t>
      </w:r>
    </w:p>
    <w:p w:rsidR="00000000" w:rsidDel="00000000" w:rsidP="00000000" w:rsidRDefault="00000000" w:rsidRPr="00000000" w14:paraId="000001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критичний аналіз існуючих методик оцінювання психологічного благополуччя дозволяє зробити висновок про їх багатоманітність, але водночас виявляє потребу в розробці локалізованих підходів, що враховують культурні та мовні особливості. Це може сприяти не лише вдосконаленню психодіагностичної практики, але й підвищенню якості наукових досліджень у цій галузі.</w:t>
      </w:r>
    </w:p>
    <w:p w:rsidR="00000000" w:rsidDel="00000000" w:rsidP="00000000" w:rsidRDefault="00000000" w:rsidRPr="00000000" w14:paraId="000001C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A">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Практичні рекомендації щодо засобів підтримки психологічного благополуччя ВПО в умовах надзвичайної ситуації в Україні</w:t>
      </w:r>
    </w:p>
    <w:p w:rsidR="00000000" w:rsidDel="00000000" w:rsidP="00000000" w:rsidRDefault="00000000" w:rsidRPr="00000000" w14:paraId="000001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внутрішньо переміщених осіб (ВПО) в умовах надзвичайної ситуації є важливим аспектом їх адаптації до нових реалій. Одним із ключових факторів підтримки психологічного благополуччя є реалізація внутрішніх ресурсів особистості, що сприяє осмисленню зв'язку між минулим, теперішнім і майбутнім. Це дозволяє людині реалізовувати свої можливості в теперішньому і забезпечує розвиток життєвих сил і здібностей для майбутнього, що важливо для досягнення повноцінної самореалізації.</w:t>
      </w:r>
    </w:p>
    <w:p w:rsidR="00000000" w:rsidDel="00000000" w:rsidP="00000000" w:rsidRDefault="00000000" w:rsidRPr="00000000" w14:paraId="000001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дослідженнях акцент робиться на активності особистості у досягненні благополуччя. Перехід від образу пасивної особистості до активної, що ставить перед собою цілі та прагне їх досягнення, дозволяє більш ефективно впливати на ситуацію, навіть у найскладніших умовах, таких як війна чи економічна нестабільність [17].</w:t>
      </w:r>
    </w:p>
    <w:p w:rsidR="00000000" w:rsidDel="00000000" w:rsidP="00000000" w:rsidRDefault="00000000" w:rsidRPr="00000000" w14:paraId="000001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 людини у досягненні власних цілей та подоланні труднощів в умовах стресу безпосередньо пов'язана з її особистісними ресурсами, які є пусковим механізмом для генерації активності. Особистісні ресурси сприяють процесам адаптації, забезпечують здатність до саморегуляції та самодетермінації, а також сприяють якості життя в умовах обмежених можливостей [17].</w:t>
      </w:r>
    </w:p>
    <w:p w:rsidR="00000000" w:rsidDel="00000000" w:rsidP="00000000" w:rsidRDefault="00000000" w:rsidRPr="00000000" w14:paraId="000001C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у контексті надзвичайних ситуацій особистісні ресурси особливо важливі для подолання стресу. Рівень психологічного благополуччя значною мірою залежить від виразності цих ресурсів, оскільки вони допомагають трансформувати сприйняття стресових ситуацій та успішно їх долати. Наприклад, за даними лонгітюдного дослідження, впевненість у собі та підтримка з боку близьких істотно знижують рівень депресії, особливо в умовах високого стресу. У таких ситуаціях важливу роль відіграють адаптивні копінг-стратегії, що дозволяють зменшити вплив стресу на психіку [17].</w:t>
      </w:r>
    </w:p>
    <w:p w:rsidR="00000000" w:rsidDel="00000000" w:rsidP="00000000" w:rsidRDefault="00000000" w:rsidRPr="00000000" w14:paraId="000001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стратегії подолання стресу залежить від кількості та суб’єктивної оцінки ресурсів, доступних для подолання труднощів. Ті, хто має обмежений ресурсний запас, схильні до пасивних стратегій подолання, що може ускладнити процес адаптації. Тому надзвичайно важливо працювати над зміцненням ресурсів, особливо у груп ВПО, які пережили значні стресові події.</w:t>
      </w:r>
    </w:p>
    <w:p w:rsidR="00000000" w:rsidDel="00000000" w:rsidP="00000000" w:rsidRDefault="00000000" w:rsidRPr="00000000" w14:paraId="000001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дослідженнями, високий рівень особистісних ресурсів є основним предиктором посттравматичного зростання. Посттравматичне зростання включає не тільки подолання стресу, але й досягнення значних позитивних змін у житті людини. Для цього необхідно зберігати та активізувати ресурси, які дозволяють не тільки відновитися, але й піднятися на новий рівень функціонування [17].</w:t>
      </w:r>
    </w:p>
    <w:p w:rsidR="00000000" w:rsidDel="00000000" w:rsidP="00000000" w:rsidRDefault="00000000" w:rsidRPr="00000000" w14:paraId="000001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ефективних засобів підтримки психологічного благополуччя є методи психічної саморегуляції. Вміння керувати емоціями і стресом дозволяє підвищити здатність до адаптації в умовах надзвичайної ситуації. Різноманітні техніки саморегуляції, такі як антистресове дихання, медитація, аутогенне тренування, релаксація, візуалізація ресурсного стану, а також кінезіологія, можуть бути використані для зниження рівня стресу та підвищення мобілізації внутрішніх сил [21].</w:t>
      </w:r>
    </w:p>
    <w:p w:rsidR="00000000" w:rsidDel="00000000" w:rsidP="00000000" w:rsidRDefault="00000000" w:rsidRPr="00000000" w14:paraId="000001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Аутогенне тренування допомагає зменшити нервове напруження через повторення спеціальних формул, що сприяє глибокому розслабленню і відчуттю внутрішнього спокою. Медитація, як метод свідомої саморегуляції, дозволяє впливати на психіку через концентрацію уваги та досягнення глибокого спокою. Ці методи також є ефективними для зняття емоційного напруження і відновлення психічних функцій у стресових умовах [21].</w:t>
      </w:r>
    </w:p>
    <w:p w:rsidR="00000000" w:rsidDel="00000000" w:rsidP="00000000" w:rsidRDefault="00000000" w:rsidRPr="00000000" w14:paraId="000001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духовних цінностей, таких як позитивне сприйняття реальності, пошук соціальної підтримки та фокусування на позитивних аспектах життя, також може суттєво покращити адаптацію ВПО. Програми, які сприяють підвищенню усвідомленості і саморегуляції, зокрема заняття йогою, психотерапевтичні групи та тренінги з особистісного розвитку, допомагають зміцнити психологічну стійкість та сприяють більш ефективному подоланню стресових ситуацій.</w:t>
      </w:r>
    </w:p>
    <w:p w:rsidR="00000000" w:rsidDel="00000000" w:rsidP="00000000" w:rsidRDefault="00000000" w:rsidRPr="00000000" w14:paraId="000001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центри можуть організовувати програми фізичної активності для ВПО, такі як групові заняття спортом, фітнес, активні прогулянки, а також надавати консультації з дієтології та здорового способу життя. Це сприятиме загальному зміцненню фізичного і психологічного стану внутрішньо переміщених осіб, що допоможе їм краще адаптуватися до нових обставин.</w:t>
      </w:r>
    </w:p>
    <w:p w:rsidR="00000000" w:rsidDel="00000000" w:rsidP="00000000" w:rsidRDefault="00000000" w:rsidRPr="00000000" w14:paraId="000001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створення підтримуючого середовища для соціальної взаємодії. Групи підтримки, соціальні клуби, волонтерські програми та інші заходи, що сприяють розвитку соціальних зв’язків, можуть значно покращити психологічний стан ВПО. Навчання ефективним стратегіям спілкування, таким як активне слухання, емпатія, конструктивне вираження емоцій, допомагає розвивати соціальні навички та покращити якість життя.</w:t>
      </w:r>
    </w:p>
    <w:p w:rsidR="00000000" w:rsidDel="00000000" w:rsidP="00000000" w:rsidRDefault="00000000" w:rsidRPr="00000000" w14:paraId="000001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важливим є підтримка жінок ВПО через програми, спрямовані на збереження емоційної стабільності і підвищення впевненості в собі. Індивідуальні та групові заняття з психологічної підтримки допомагають жінкам відкрито ділитися своїми переживаннями і отримувати необхідну підтримку.</w:t>
      </w:r>
    </w:p>
    <w:p w:rsidR="00000000" w:rsidDel="00000000" w:rsidP="00000000" w:rsidRDefault="00000000" w:rsidRPr="00000000" w14:paraId="000001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всіх категорій ВПО важливими є програми особистісного розвитку, які включають мотиваційні тренінги, коучинг та заняття з розвитку лідерських якостей. Це допомагає зміцнити впевненість у собі, визначити життєві цілі та створити плани їх досягнення. Такий підхід забезпечує стійкість та допомагає ВПО реалізувати свій потенціал, незважаючи на труднощі.</w:t>
      </w:r>
    </w:p>
    <w:p w:rsidR="00000000" w:rsidDel="00000000" w:rsidP="00000000" w:rsidRDefault="00000000" w:rsidRPr="00000000" w14:paraId="000001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ефективної підтримки психологічного благополуччя ВПО в умовах надзвичайної ситуації необхідно розробити комплекс програм, спрямованих на розвиток особистісних ресурсів, зміцнення соціальних зв’язків, фізичну активність та саморегуляцію. Особливу увагу слід приділити створенню умов для адаптації та підтримки соціальної взаємодії, що є важливим аспектом психологічного благополуччя.</w:t>
      </w:r>
    </w:p>
    <w:p w:rsidR="00000000" w:rsidDel="00000000" w:rsidP="00000000" w:rsidRDefault="00000000" w:rsidRPr="00000000" w14:paraId="000001D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Психологічна підтримка та консультування: організація регулярних психологічних консультацій і психотерапевтичних сеансів для ВПО, особливо для тих, хто пережив травмуючі події. Це допомагає впоратися з емоційними труднощами та стресом.</w:t>
      </w:r>
    </w:p>
    <w:p w:rsidR="00000000" w:rsidDel="00000000" w:rsidP="00000000" w:rsidRDefault="00000000" w:rsidRPr="00000000" w14:paraId="000001DA">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кризових психологічних служб, доступних для всіх ВПО, де можна отримати консультацію з подолання стресу, тривоги та депресії.</w:t>
      </w:r>
    </w:p>
    <w:p w:rsidR="00000000" w:rsidDel="00000000" w:rsidP="00000000" w:rsidRDefault="00000000" w:rsidRPr="00000000" w14:paraId="000001D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соціальної підтримки: організація груп підтримки для внутрішньо переміщених осіб. Це дозволяє людям обмінюватися досвідом, розвивати соціальні зв’язки та отримувати підтримку від тих, хто перебуває у подібній ситуації.</w:t>
      </w:r>
    </w:p>
    <w:p w:rsidR="00000000" w:rsidDel="00000000" w:rsidP="00000000" w:rsidRDefault="00000000" w:rsidRPr="00000000" w14:paraId="000001D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волонтерських ініціатив, які надають допомогу в організації побутових потреб, а також допомагають знайти друзів і знайомих серед інших ВПО.</w:t>
      </w:r>
    </w:p>
    <w:p w:rsidR="00000000" w:rsidDel="00000000" w:rsidP="00000000" w:rsidRDefault="00000000" w:rsidRPr="00000000" w14:paraId="000001D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Тренінги та семінари з розвитку особистісних ресурсів: проведення тренінгів з розвитку стійкості, саморегуляції та стресостійкості. Заняття з медитації, релаксації, йоги допомагають знизити рівень стресу.</w:t>
      </w:r>
    </w:p>
    <w:p w:rsidR="00000000" w:rsidDel="00000000" w:rsidP="00000000" w:rsidRDefault="00000000" w:rsidRPr="00000000" w14:paraId="000001D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технік самоорганізації та мотивації, щоб допомогти ВПО визначати свої життєві цілі та шляхи їх досягнення.</w:t>
      </w:r>
    </w:p>
    <w:p w:rsidR="00000000" w:rsidDel="00000000" w:rsidP="00000000" w:rsidRDefault="00000000" w:rsidRPr="00000000" w14:paraId="000001D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Фізична активність як засіб покращення психологічного стану: організація спортивних секцій та групових активностей для ВПО, що сприятимуть покращенню психічного стану завдяки виробленню ендорфінів, що підвищують настрій. Регулярні фізичні вправи допомагають знизити рівень стресу та тривоги, а також поліпшити загальний психо-емоційний стан.</w:t>
      </w:r>
    </w:p>
    <w:p w:rsidR="00000000" w:rsidDel="00000000" w:rsidP="00000000" w:rsidRDefault="00000000" w:rsidRPr="00000000" w14:paraId="000001E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 психічної саморегуляції: проведення індивідуальних або групових занять з психічної саморегуляції, таких як аутогенне тренування, медитація, техніки глибокого дихання та релаксації. Використання когнітивно-поведінкових методів для змінення негативних патернів мислення та підвищення рівня оптимізму і самовпевненості.</w:t>
      </w:r>
    </w:p>
    <w:p w:rsidR="00000000" w:rsidDel="00000000" w:rsidP="00000000" w:rsidRDefault="00000000" w:rsidRPr="00000000" w14:paraId="000001E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сімей та дітей ВПО: створення спеціальних програм для дітей, які допомагають їм адаптуватися до нових умов, знижують рівень тривоги та стресу. Це можуть бути психологічні ігри, арт-терапія та заняття в групах для дітей. Спільні заняття для дітей та батьків, які допомагають зміцнити родинні зв’язки і надають підтримку в адаптації до нових умов.</w:t>
      </w:r>
    </w:p>
    <w:p w:rsidR="00000000" w:rsidDel="00000000" w:rsidP="00000000" w:rsidRDefault="00000000" w:rsidRPr="00000000" w14:paraId="000001E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Програми розвитку особистісного потенціалу: проведення тренінгів з розвитку лідерських якостей, самоменеджменту та фінансової грамотності, що дозволить ВПО краще адаптуватися до нового оточення і забезпечити себе матеріально.</w:t>
      </w:r>
    </w:p>
    <w:p w:rsidR="00000000" w:rsidDel="00000000" w:rsidP="00000000" w:rsidRDefault="00000000" w:rsidRPr="00000000" w14:paraId="000001E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Коучинг і менторські програми, де досвідчені фахівці допомагають ВПО визначити та досягти своїх життєвих цілей, що підвищить їхню самовпевненість та здатність долати труднощі.</w:t>
      </w:r>
    </w:p>
    <w:p w:rsidR="00000000" w:rsidDel="00000000" w:rsidP="00000000" w:rsidRDefault="00000000" w:rsidRPr="00000000" w14:paraId="000001E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до волонтерської діяльності: підтримка соціальної активності серед ВПО через волонтерські програми, які дозволяють допомагати іншим і таким чином покращувати власне психоемоційне самопочуття. Організація благодійних акцій та культурних заходів, які дають можливість не тільки отримати допомогу, але й активно взаємодіяти з іншими людьми, що сприяє покращенню соціальних зв’язків і адаптації.</w:t>
      </w:r>
    </w:p>
    <w:p w:rsidR="00000000" w:rsidDel="00000000" w:rsidP="00000000" w:rsidRDefault="00000000" w:rsidRPr="00000000" w14:paraId="000001E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E7">
      <w:pPr>
        <w:spacing w:after="0" w:line="36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третього розділу</w:t>
      </w:r>
    </w:p>
    <w:p w:rsidR="00000000" w:rsidDel="00000000" w:rsidP="00000000" w:rsidRDefault="00000000" w:rsidRPr="00000000" w14:paraId="000001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Оцінювання психологічного благополуччя є складним і багатогранним процесом, що вимагає міждисциплінарного підходу та застосування різних психодіагностичних методик. Вивчені методи оцінки психологічного благополуччя можуть бути розподілені на категорії, що охоплюють як комплексну діагностику, так і дослідження окремих аспектів цієї концепції. Сучасні методики базуються на об'єктивізації суб'єктивних переживань особистості через опитувальники, шкали та проективні техніки, що дозволяє отримати комплексні дані про емоційний, когнітивний і поведінковий стан індивіда. Однак, наявність англомовних методик значно обмежує можливість їх використання в Україні, що створює потребу в локалізації інструментів з урахуванням культурних і мовних особливостей.</w:t>
      </w:r>
    </w:p>
    <w:p w:rsidR="00000000" w:rsidDel="00000000" w:rsidP="00000000" w:rsidRDefault="00000000" w:rsidRPr="00000000" w14:paraId="000001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наявність численних методик, існує потреба в подальшій типологізації психодіагностичних підходів і розвитку нових інструментів для оцінки психологічного благополуччя, зокрема, для специфічних категорій осіб, таких як внутрішньо переміщені особи (ВПО). В умовах надзвичайних ситуацій і стресових ситуацій, таких як війна, оцінка і підтримка психологічного благополуччя є особливо важливими для процесу адаптації та самореалізації.</w:t>
      </w:r>
    </w:p>
    <w:p w:rsidR="00000000" w:rsidDel="00000000" w:rsidP="00000000" w:rsidRDefault="00000000" w:rsidRPr="00000000" w14:paraId="000001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благополуччя ВПО залежить від наявності внутрішніх ресурсів, таких як впевненість у собі, соціальна підтримка та здатність до саморегуляції. Важливими є адаптивні стратегії подолання стресу, які сприяють зниженню негативного впливу стресових подій. Саморегуляційні методи, такі як медитація, антистресові техніки та аутогенне тренування, можуть допомогти підвищити здатність до адаптації і підтримувати психологічне благополуччя в умовах стресу та змін. Усі ці фактори свідчать про необхідність комплексного підходу в оцінці та підтримці психологічного благополуччя, особливо у контексті специфічних груп, що пережили значний стрес, таких як ВПО.</w:t>
      </w:r>
    </w:p>
    <w:p w:rsidR="00000000" w:rsidDel="00000000" w:rsidP="00000000" w:rsidRDefault="00000000" w:rsidRPr="00000000" w14:paraId="000001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щодо підтримки внутрішньо переміщених осіб (ВПО) включають комплексний підхід до їх психологічного, соціального та фізичного благополуччя. Основними напрямками є організація психологічних консультацій, кризових служб, тренінгів і семінарів, що допомагають ВПО адаптуватися до нових умов і впоратися з емоційними труднощами, такими як стрес, тривога і депресія. Важливим аспектом є розвиток соціальних зв’язків через групи підтримки та волонтерські ініціативи, що сприяють взаємодопомозі і налагодженню нових контактів.</w:t>
      </w:r>
    </w:p>
    <w:p w:rsidR="00000000" w:rsidDel="00000000" w:rsidP="00000000" w:rsidRDefault="00000000" w:rsidRPr="00000000" w14:paraId="000001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особливу увагу приділено розвитку фізичної активності, що позитивно впливає на психоемоційний стан, а також технікам саморегуляції та когнітивно-поведінковим методам для зміцнення стійкості і самовпевненості. Підтримка сімей і дітей є важливою складовою, оскільки спеціальні програми допомагають знизити рівень стресу серед найуразливіших груп. Включення ВПО в програми розвитку лідерських якостей, фінансової грамотності та коучинг дозволяє підвищити їхні можливості для успішної інтеграції в нове середовище.</w:t>
      </w:r>
    </w:p>
    <w:p w:rsidR="00000000" w:rsidDel="00000000" w:rsidP="00000000" w:rsidRDefault="00000000" w:rsidRPr="00000000" w14:paraId="000001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реалізація цих рекомендацій сприятиме поліпшенню психо-емоційного стану ВПО, посилить їхню соціальну адаптацію та допоможе подолати труднощі, пов'язані з переселенням, створюючи більш стійке і підтримуване суспільство.</w:t>
      </w:r>
    </w:p>
    <w:p w:rsidR="00000000" w:rsidDel="00000000" w:rsidP="00000000" w:rsidRDefault="00000000" w:rsidRPr="00000000" w14:paraId="000001EE">
      <w:pPr>
        <w:spacing w:line="360" w:lineRule="auto"/>
        <w:ind w:firstLine="851"/>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E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1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поставлених задач прийшли до наступних висновків.  </w:t>
      </w:r>
    </w:p>
    <w:p w:rsidR="00000000" w:rsidDel="00000000" w:rsidP="00000000" w:rsidRDefault="00000000" w:rsidRPr="00000000" w14:paraId="000001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 межах теоретичного аналізу ми розглянули різні наукові підходи до визначення психологічного благополуччя, зокрема в психології, соціології, економіці та філософії. Психологічне благополуччя виявилося багатовимірним явищем, яке включає не лише зовнішні фактори, такі як матеріальні умови, соціокультурне середовище та доступ до ресурсів, а й внутрішні аспекти, пов’язані з емоційним станом, когнітивною оцінкою власного життя, автономією та соціальними зв’язками. У результаті аналізу сучасних концепцій, таких як позитивна психологія та теорія самодетермінації, ми дійшли висновку, що психологічне благополуччя тісно пов’язане з розвитком сильних сторін особистості, підтримкою емоційного здоров’я та досягненням гармонії в соціальних взаємодіях. Підхід до психологічного благополуччя як інтеграції внутрішніх та зовнішніх факторів дозволяє створити більш цілісну картину цього феномену.</w:t>
      </w:r>
    </w:p>
    <w:p w:rsidR="00000000" w:rsidDel="00000000" w:rsidP="00000000" w:rsidRDefault="00000000" w:rsidRPr="00000000" w14:paraId="000001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Чинники та механізми формування психологічного благополуччя з урахуванням вікових особливостей. Дослідження чинників і механізмів формування психологічного благополуччя показало, що цей процес залежить від вікових, соціальних та внутрішніх ресурсів особистості. Психологічне благополуччя є динамічним і змінюється протягом життя, зокрема, на різних етапах розвитку. Наприклад, у підлітковому віці психологічне благополуччя тісно пов’язане з фізіологічними змінами та формуванням ідентичності, у юності — з розвитком самосвідомості, самовираження та професійного самовизначення, а в дорослому віці — з гармонізацією соціальних ролей та реалізацією життєвих цілей. Окрім того, ми визначили, що на адаптацію особистості та її психологічний стан значно впливають гендерні та вікові особливості. Так, жінки виявляються більш схильними до звернення за психологічною допомогою, в той час як молодші особи зазвичай швидше адаптуються до нових умов і мають вищий рівень психологічної стійкості.</w:t>
      </w:r>
    </w:p>
    <w:p w:rsidR="00000000" w:rsidDel="00000000" w:rsidP="00000000" w:rsidRDefault="00000000" w:rsidRPr="00000000" w14:paraId="000001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Проведене емпіричне дослідження, яке використовувало адаптовану методику WEMWBS для оцінки психологічного благополуччя внутрішньо переміщених осіб (ВПО) в Україні, дозволило виявити важливі аспекти їхнього емоційного стану. Зокрема, результати показали, що рівень психологічного благополуччя ВПО значною мірою залежить від стабільності їхніх умов проживання, доступу до соціальних послуг, ресурсів та підтримки. ВПО, що перебувають у стабільних умовах, мали вищі показники емоційного стану та загального благополуччя. У той же час, особи, які живуть у тимчасових умовах з обмеженим доступом до соціальних і медичних послуг, страждають від підвищеного рівня стресу, тривожності та соціальної ізоляції. Таким чином, психологічне благополуччя ВПО значно покращується в умовах стабільності, що підкреслює важливість забезпечення їхніх базових потреб для підтримки психічного здоров’я.</w:t>
      </w:r>
    </w:p>
    <w:p w:rsidR="00000000" w:rsidDel="00000000" w:rsidP="00000000" w:rsidRDefault="00000000" w:rsidRPr="00000000" w14:paraId="000001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На основі отриманих результатів дослідження ми розробили практичні рекомендації щодо підтримки психологічного благополуччя різних категорій населення, зокрема ВПО. Рекомендації передбачають створення програм, орієнтованих на розвиток соціальних зв’язків, підвищення стійкості до стресу та покращення психоемоційного стану через психологічні консультації, тренінги з медитації, релаксації, йоги та управління стресом. Важливим аспектом є організація груп підтримки для ВПО, що дозволяє їм обмінюватися досвідом, розвивати соціальні зв’язки та знаходити підтримку серед тих, хто переживає подібні труднощі. Також варто звернути увагу на створення соціальних клубів та волонтерських ініціатив, які допоможуть людям адаптуватися до нових умов проживання, знижуючи рівень стресу через активну соціальну взаємодію.</w:t>
      </w:r>
    </w:p>
    <w:p w:rsidR="00000000" w:rsidDel="00000000" w:rsidP="00000000" w:rsidRDefault="00000000" w:rsidRPr="00000000" w14:paraId="000001F5">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дослідження відкривають широкі перспективи для подальших наукових розробок у галузі психології благополуччя. Одним з важливих напрямків є удосконалення методик оцінки психологічного благополуччя, адаптованих для специфічних груп населення, таких як ВПО, літні люди, діти тощо. Для цих груп важливо розробити індивідуальні підходи до оцінки та підтримки психологічного стану. Окрім того, важливим є розробка нових програм підтримки, які враховують індивідуальні, соціальні та культурні потреби осіб. Це включає довгострокову інтеграцію в нове середовище після кризових ситуацій або відновлення після травм. Врахування всіх цих аспектів дозволить створити більш ефективні стратегії підтримки психологічного благополуччя на рівні окремих індивідів та громад.</w:t>
      </w:r>
      <w:r w:rsidDel="00000000" w:rsidR="00000000" w:rsidRPr="00000000">
        <w:br w:type="page"/>
      </w:r>
      <w:r w:rsidDel="00000000" w:rsidR="00000000" w:rsidRPr="00000000">
        <w:rPr>
          <w:rtl w:val="0"/>
        </w:rPr>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ВИКОРИСТАНОЇ ЛІТЕРАТУРИ</w:t>
      </w:r>
    </w:p>
    <w:p w:rsidR="00000000" w:rsidDel="00000000" w:rsidP="00000000" w:rsidRDefault="00000000" w:rsidRPr="00000000" w14:paraId="000001F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Авер’янова А. В. Дослідження психологічного благополуччя особистості в сучасному освітньому просторі // Ракурси психологічного благополуччя особистості : зб. тез доповідей Всеукр. наук.-практ. семінару (м. Ніжин, 9 черв. 2017 р.). Ніжин : НДУ ім. М. Гоголя, 2017. С. 24–26.</w:t>
      </w:r>
    </w:p>
    <w:p w:rsidR="00000000" w:rsidDel="00000000" w:rsidP="00000000" w:rsidRDefault="00000000" w:rsidRPr="00000000" w14:paraId="000001F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Басюк Н. А. Емоційний інтелект і психічне здоров’я учасників освітнього процесу : навч. посіб. Житомир, 2024. 140 с.</w:t>
      </w:r>
    </w:p>
    <w:p w:rsidR="00000000" w:rsidDel="00000000" w:rsidP="00000000" w:rsidRDefault="00000000" w:rsidRPr="00000000" w14:paraId="000001F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Бедлінський О. І. Проблема періодизації підліткового віку в сучасному суспільстві // Практична психологія та соціальна робота. 2011. № 2. С. 49–54.</w:t>
      </w:r>
    </w:p>
    <w:p w:rsidR="00000000" w:rsidDel="00000000" w:rsidP="00000000" w:rsidRDefault="00000000" w:rsidRPr="00000000" w14:paraId="000001F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Бовт Л. Кола психологічного благополуччя: нестандартні методи роботи з педагогами // Психолог. Шк. світ. 2013. № 23. С. 14–25.</w:t>
      </w:r>
    </w:p>
    <w:p w:rsidR="00000000" w:rsidDel="00000000" w:rsidP="00000000" w:rsidRDefault="00000000" w:rsidRPr="00000000" w14:paraId="000001F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Волинець Н. В. Психологічні особливості особистісного благополуччя в професійній сфері життєдіяльності : монографія. Хмельницький : Видавництво НАДПСУ, 2019. 620 с.</w:t>
      </w:r>
    </w:p>
    <w:p w:rsidR="00000000" w:rsidDel="00000000" w:rsidP="00000000" w:rsidRDefault="00000000" w:rsidRPr="00000000" w14:paraId="000001F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Выготский Л. С. Педология подростка // Собр. соч. : в 6 т. М. : Педагогика, 1984. Т. 4. С. 5–243.</w:t>
      </w:r>
    </w:p>
    <w:p w:rsidR="00000000" w:rsidDel="00000000" w:rsidP="00000000" w:rsidRDefault="00000000" w:rsidRPr="00000000" w14:paraId="000001F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Гришко В. В. Поняття феномена психологічного благополуччя та його зв’язок із самоствердженням // Ракурси психологічного благополуччя особистості : зб. тез доповідей Всеукр. наук.-практ. семінару «Ракурси психологічного благополуччя особистості» (9 черв. 2017 р., Ніжин) / редкол.: Титаренко Т. М. (голов. ред.) та ін. Ніжин : НДУ ім. М. Гоголя, 2017. С. 47–50.</w:t>
      </w:r>
    </w:p>
    <w:p w:rsidR="00000000" w:rsidDel="00000000" w:rsidP="00000000" w:rsidRDefault="00000000" w:rsidRPr="00000000" w14:paraId="000001F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Данильченко Т. В. Місце суб’єктивного соціального благополуччя в системі психологічних категорій // Український психолого-педагогічний науковий збірник. 2014. № 3(03). С. 46–56.</w:t>
      </w:r>
    </w:p>
    <w:p w:rsidR="00000000" w:rsidDel="00000000" w:rsidP="00000000" w:rsidRDefault="00000000" w:rsidRPr="00000000" w14:paraId="000001F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Дяченко В. А. Теоретичні підходи до розуміння психологічного благополуччя особистості // Вісник ЧНПУ. 2012. Вип. 103, т. І. Сер. Психол. науки. С. 119–123.</w:t>
      </w:r>
    </w:p>
    <w:p w:rsidR="00000000" w:rsidDel="00000000" w:rsidP="00000000" w:rsidRDefault="00000000" w:rsidRPr="00000000" w14:paraId="0000020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Журавльова Н. Психологічна допомога підліткам у вирішенні міжособистісних проблем // Психолог. 2008. № 12. С. 3–9.</w:t>
      </w:r>
    </w:p>
    <w:p w:rsidR="00000000" w:rsidDel="00000000" w:rsidP="00000000" w:rsidRDefault="00000000" w:rsidRPr="00000000" w14:paraId="0000020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Заброцький М. М. Вікова психологія : навч. посіб. Київ : МАУП, 1998. 192 с.</w:t>
      </w:r>
    </w:p>
    <w:p w:rsidR="00000000" w:rsidDel="00000000" w:rsidP="00000000" w:rsidRDefault="00000000" w:rsidRPr="00000000" w14:paraId="0000020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Каргіна Н. В. Основні підходи до вивчення психологічного благополуччя особистості: теоретичний аспект // Наука і освіта. Психологія. 2015. № 3. С. 48–55.</w:t>
      </w:r>
    </w:p>
    <w:p w:rsidR="00000000" w:rsidDel="00000000" w:rsidP="00000000" w:rsidRDefault="00000000" w:rsidRPr="00000000" w14:paraId="0000020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Каргіна Н. В. Первинна апробація методики діагностики психологічного благополуччя особистості // Інсайт : зб. наук. пр. студентів, аспірантів та молодих учених. Херсон : ПП Вишемирський В. С., 2016. С. 162–166.</w:t>
      </w:r>
    </w:p>
    <w:p w:rsidR="00000000" w:rsidDel="00000000" w:rsidP="00000000" w:rsidRDefault="00000000" w:rsidRPr="00000000" w14:paraId="0000020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Каргіна Н. В. Феномен психологічного благополуччя особистості: особливості діагностики // Вісник Одеського нац. ун-ту ім. І. І. Мечникова. Серія «Психологія». 2015. Т. 20, вип. 4(38). С. 63–73.</w:t>
      </w:r>
    </w:p>
    <w:p w:rsidR="00000000" w:rsidDel="00000000" w:rsidP="00000000" w:rsidRDefault="00000000" w:rsidRPr="00000000" w14:paraId="0000020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Каргіна Н. В. Ресурси та чинники психологічного благополуччя особистості : дис. ... канд. психол. наук : 19.00.01. Одеса : Держ. заклад «Південноукр. нац. пед. ун-т ім. К. Д. Ушинського», 2018.</w:t>
      </w:r>
    </w:p>
    <w:p w:rsidR="00000000" w:rsidDel="00000000" w:rsidP="00000000" w:rsidRDefault="00000000" w:rsidRPr="00000000" w14:paraId="0000020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Кашлюк Ю. І. Основні чинники, які впливають на психологічне благополуччя особистості // Проблеми сучасної психології : зб. наук. пр. Кам’янець-Подільський : Аксіома, 2016. № 34. С. 170–182.</w:t>
      </w:r>
    </w:p>
    <w:p w:rsidR="00000000" w:rsidDel="00000000" w:rsidP="00000000" w:rsidRDefault="00000000" w:rsidRPr="00000000" w14:paraId="0000020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Кобець О. В., Кузьменко Ю. В. Особисті ресурси як чинники підтримання психологічного благополуччя в умовах екзистенційних загроз // Вісник Нац. ун-ту оборони України. 2022. № 2(66). С. 43–49.</w:t>
      </w:r>
    </w:p>
    <w:p w:rsidR="00000000" w:rsidDel="00000000" w:rsidP="00000000" w:rsidRDefault="00000000" w:rsidRPr="00000000" w14:paraId="0000020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Колошин В. Психічне здоров’я школярів // Обдарована дитина. 2008. № 3. С. 43–49.</w:t>
      </w:r>
    </w:p>
    <w:p w:rsidR="00000000" w:rsidDel="00000000" w:rsidP="00000000" w:rsidRDefault="00000000" w:rsidRPr="00000000" w14:paraId="0000020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Крайг Г. Подростковый и юношеский возраст // Психология развития. СПб., 2002. С. 557–598.</w:t>
      </w:r>
    </w:p>
    <w:p w:rsidR="00000000" w:rsidDel="00000000" w:rsidP="00000000" w:rsidRDefault="00000000" w:rsidRPr="00000000" w14:paraId="0000020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Лефтеров В. О. Проблеми психологічного здоров’я та надання психологічних послуг населенню // Інтегративна антропологія. 2013. № 2(22). С. 47–50.</w:t>
      </w:r>
    </w:p>
    <w:p w:rsidR="00000000" w:rsidDel="00000000" w:rsidP="00000000" w:rsidRDefault="00000000" w:rsidRPr="00000000" w14:paraId="0000020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Михайлишин У. Б., Шмідзен І. Ю. Методи психічної саморегуляції особистості // The ХХIII International Scientific and Practical Conference «Theoretical and science bases of actual tasks», June 14–17, 2022, Lisbon, Portugal. Р. 548–550.</w:t>
      </w:r>
    </w:p>
    <w:p w:rsidR="00000000" w:rsidDel="00000000" w:rsidP="00000000" w:rsidRDefault="00000000" w:rsidRPr="00000000" w14:paraId="0000020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Можаровська Т. Психологічне благополуччя: теоретичні підходи до визначення поняття // Психологічні перспективи. 2021. № 37. С. 155–167.</w:t>
      </w:r>
    </w:p>
    <w:p w:rsidR="00000000" w:rsidDel="00000000" w:rsidP="00000000" w:rsidRDefault="00000000" w:rsidRPr="00000000" w14:paraId="0000020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психологічної ресурсності особистості: результати розробки й апробації авторської методики / О. С. Штепа // Проблеми сучасної психології. 2018. Вип. 39. С. 380–399.</w:t>
      </w:r>
    </w:p>
    <w:p w:rsidR="00000000" w:rsidDel="00000000" w:rsidP="00000000" w:rsidRDefault="00000000" w:rsidRPr="00000000" w14:paraId="0000020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Пахоль Б. Є. Суб’єктивне та психологічне благополуччя: сучасні і класичні підходи, моделі та чинники // Український психологічний журнал. 2017. № 1(3). С. 80–100.</w:t>
      </w:r>
    </w:p>
    <w:p w:rsidR="00000000" w:rsidDel="00000000" w:rsidP="00000000" w:rsidRDefault="00000000" w:rsidRPr="00000000" w14:paraId="0000020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Подтикан І. Особливості формування мотиваційної сфери особистості студента // Практична психологія та соціальна робота. 2006. № 10. С. 41–44.</w:t>
      </w:r>
    </w:p>
    <w:p w:rsidR="00000000" w:rsidDel="00000000" w:rsidP="00000000" w:rsidRDefault="00000000" w:rsidRPr="00000000" w14:paraId="0000021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Поліщук В. Вікові кризи в підлітковому і юнацькому віці: базові симптомокомплекси : монографія. Суми, 2012. 477 с.</w:t>
      </w:r>
    </w:p>
    <w:p w:rsidR="00000000" w:rsidDel="00000000" w:rsidP="00000000" w:rsidRDefault="00000000" w:rsidRPr="00000000" w14:paraId="0000021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Розанов В. А. Как мы понимаем психическое здоровье // Пізнавальний та перетворювальний потенціал історичної психології як науки : матеріали IV Міжнар. наук.-практ. інтернет-конф. (2.02–2.03.2017) / за ред. Родіної Н. В., Альошиної О. М., Кононенко О. І. Одеса : ОНУ ім. І. І. Мечникова, 2017. С. 107–108.</w:t>
      </w:r>
    </w:p>
    <w:p w:rsidR="00000000" w:rsidDel="00000000" w:rsidP="00000000" w:rsidRDefault="00000000" w:rsidRPr="00000000" w14:paraId="0000021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Самодетермінація психологічного благополуччя особистості : монографія / Л. З. Сердюк, І. В. Данилюк, В. В. Турбан, О. І. Пенькова, Н. Д. Володарська [та ін.] ; за ред. Л. З. Сердюк. Київ–Львів : Вид-во Вікторія Кундельська, 2021. 236 с.</w:t>
      </w:r>
    </w:p>
    <w:p w:rsidR="00000000" w:rsidDel="00000000" w:rsidP="00000000" w:rsidRDefault="00000000" w:rsidRPr="00000000" w14:paraId="0000021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Санько К. О. Психологічне благополуччя як основа повноцінного та психологічно здорового функціонування особистості // Вісник Харківського національного університету. Серія: Психологія. 2016. № 59. С. 42–45.</w:t>
      </w:r>
    </w:p>
    <w:p w:rsidR="00000000" w:rsidDel="00000000" w:rsidP="00000000" w:rsidRDefault="00000000" w:rsidRPr="00000000" w14:paraId="0000021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Сердюк Л. З. Структура та функція психологічного благополуччя особистості // Актуальні проблеми психології : зб. наук. пр. Ін-ту психології ім. Г. С. Костюка НАПН України. Т. V : Психофізіологія. Психологія праці. Експериментальна психологія. Вип. 17. Київ, 2017. С. 124–133.</w:t>
      </w:r>
    </w:p>
    <w:p w:rsidR="00000000" w:rsidDel="00000000" w:rsidP="00000000" w:rsidRDefault="00000000" w:rsidRPr="00000000" w14:paraId="0000021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Соколова М. В. Шкала субъективного благополучия // Социально-психологическая диагностика развития личности и малых групп. М. : Изд-во Института психотерапии, 2002. С. 467–470.</w:t>
      </w:r>
    </w:p>
    <w:p w:rsidR="00000000" w:rsidDel="00000000" w:rsidP="00000000" w:rsidRDefault="00000000" w:rsidRPr="00000000" w14:paraId="0000021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Партико Т. Б. Вікові зміни психологічного благополуччя у середній та пізній дорослості // Психологія і особистість. 2016. № 2 (10), ч. 1. С. 83–96.</w:t>
      </w:r>
    </w:p>
    <w:p w:rsidR="00000000" w:rsidDel="00000000" w:rsidP="00000000" w:rsidRDefault="00000000" w:rsidRPr="00000000" w14:paraId="0000021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Терлецька Л. Г. Дослідження психічних особливостей людей зрілого віку // Психологія зрілості : практикум : навч. посіб. Київ, 2006. С. 98–123.</w:t>
      </w:r>
    </w:p>
    <w:p w:rsidR="00000000" w:rsidDel="00000000" w:rsidP="00000000" w:rsidRDefault="00000000" w:rsidRPr="00000000" w14:paraId="0000021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Токарева Н. М., Шамне А. В. Основи вікової психології : навч.-метод. посіб. Кривий Ріг, 2013. 283 с.</w:t>
      </w:r>
    </w:p>
    <w:p w:rsidR="00000000" w:rsidDel="00000000" w:rsidP="00000000" w:rsidRDefault="00000000" w:rsidRPr="00000000" w14:paraId="0000021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Федорінов Д. Формування Я-концепції в юнацькому віці // Психолог. 2006. № 10. С. 5–8.</w:t>
      </w:r>
    </w:p>
    <w:p w:rsidR="00000000" w:rsidDel="00000000" w:rsidP="00000000" w:rsidRDefault="00000000" w:rsidRPr="00000000" w14:paraId="0000021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Argyle M., Martin M. The psychological causes of Happiness // Subjective well-being: an interdisciplinary perspective / eds. by F. Strack, M. Argule, N. Schwarz. N.Y. : Pergamon Press, 1991.</w:t>
      </w:r>
    </w:p>
    <w:p w:rsidR="00000000" w:rsidDel="00000000" w:rsidP="00000000" w:rsidRDefault="00000000" w:rsidRPr="00000000" w14:paraId="0000021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Bradburn N. M. Reports on Happiness. A Pilot Study of Behavior Related to Mental Health. Chicago : Aldine Publishing Company, 1965.</w:t>
      </w:r>
    </w:p>
    <w:p w:rsidR="00000000" w:rsidDel="00000000" w:rsidP="00000000" w:rsidRDefault="00000000" w:rsidRPr="00000000" w14:paraId="0000021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Bradburn N. The structure of psychological well-being. Chicago : Aldine, 1969.</w:t>
      </w:r>
    </w:p>
    <w:p w:rsidR="00000000" w:rsidDel="00000000" w:rsidP="00000000" w:rsidRDefault="00000000" w:rsidRPr="00000000" w14:paraId="0000021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Burns R. A., Machin M. A. Investigating the structural validity of Ryff’s psychological well-being scales across two samples // Social Indicators Research. 2009. Vol. 93, № 2. P. 359–375.</w:t>
      </w:r>
    </w:p>
    <w:p w:rsidR="00000000" w:rsidDel="00000000" w:rsidP="00000000" w:rsidRDefault="00000000" w:rsidRPr="00000000" w14:paraId="0000021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Deci E. L., Ryan R. M. Self-Determination Theory: A macrotheory of human motivation, development, and health // Canadian Psychology / Psychologie Canadienne. 2008. No. 49. P. 182–185.</w:t>
      </w:r>
    </w:p>
    <w:p w:rsidR="00000000" w:rsidDel="00000000" w:rsidP="00000000" w:rsidRDefault="00000000" w:rsidRPr="00000000" w14:paraId="0000021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Diener E. Cross-cultural correlates of life satisfaction and self-esteem // Journal of Personality and Social Psychology. 1995. Vol. 68 (4). P. 653–663.</w:t>
      </w:r>
    </w:p>
    <w:p w:rsidR="00000000" w:rsidDel="00000000" w:rsidP="00000000" w:rsidRDefault="00000000" w:rsidRPr="00000000" w14:paraId="0000022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Diener E. Subjective well-being // Psychological Bulletin. 1984. Vol. 95. P. 542–575.</w:t>
      </w:r>
    </w:p>
    <w:p w:rsidR="00000000" w:rsidDel="00000000" w:rsidP="00000000" w:rsidRDefault="00000000" w:rsidRPr="00000000" w14:paraId="00000221">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Gough H. G. The California Psychological Inventory. Administrator’s Guide. Palo Alto, CA : Consulting Psychologists Press, Inc., 1987.</w:t>
      </w:r>
    </w:p>
    <w:p w:rsidR="00000000" w:rsidDel="00000000" w:rsidP="00000000" w:rsidRDefault="00000000" w:rsidRPr="00000000" w14:paraId="0000022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Joronen K., Astedt-Kurki P. Familial contribution to adolescent subjective well-being // International Journal of Nursing Practice. 2005. Vol. 11. P. 125–133.</w:t>
      </w:r>
    </w:p>
    <w:p w:rsidR="00000000" w:rsidDel="00000000" w:rsidP="00000000" w:rsidRDefault="00000000" w:rsidRPr="00000000" w14:paraId="0000022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Ryan R., Deci E. Self-determination theory and the facilitation of intrinsic motivation, social development, and well-being // American Psychology. 2000. Vol. 55 (1). P. 68–78.</w:t>
      </w:r>
    </w:p>
    <w:p w:rsidR="00000000" w:rsidDel="00000000" w:rsidP="00000000" w:rsidRDefault="00000000" w:rsidRPr="00000000" w14:paraId="0000022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Ryff C. The structure of psychological well-being revisited // Journal of Personality and Social Psychology. 1995. Vol. 69. P. 719–727.</w:t>
      </w:r>
    </w:p>
    <w:p w:rsidR="00000000" w:rsidDel="00000000" w:rsidP="00000000" w:rsidRDefault="00000000" w:rsidRPr="00000000" w14:paraId="0000022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Seligman M., Csikszentmihalyi M. Positive psychology: an introduction // American Psychologist. 2000. Vol. 55 (1). P. 5–14. DOI: 10.1037/0003-066X.55.1.5.</w:t>
      </w:r>
    </w:p>
    <w:p w:rsidR="00000000" w:rsidDel="00000000" w:rsidP="00000000" w:rsidRDefault="00000000" w:rsidRPr="00000000" w14:paraId="0000022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Sheldon K., Ryan R., Deci E., Kasser T. The independent effects of goal contents and motives on well-being: it’s both what you pursue and why you pursue it // Society for Personality and Social Psychology. 2004. Vol. 30 (4). P. 475–486.</w:t>
      </w:r>
    </w:p>
    <w:p w:rsidR="00000000" w:rsidDel="00000000" w:rsidP="00000000" w:rsidRDefault="00000000" w:rsidRPr="00000000" w14:paraId="0000022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Waterman A. S., Schwartz S. J., Conti R. The implications of two conceptions of happiness (hedonic enjoyment and eudaimonia) for the understanding of intrinsic motivation // Journal of Happiness Studies. 2008. Vol. 9, № 1. P. 41–79.</w:t>
      </w:r>
    </w:p>
    <w:p w:rsidR="00000000" w:rsidDel="00000000" w:rsidP="00000000" w:rsidRDefault="00000000" w:rsidRPr="00000000" w14:paraId="0000022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29">
      <w:pPr>
        <w:spacing w:after="0" w:line="360" w:lineRule="auto"/>
        <w:ind w:firstLine="85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Додаток 1.</w:t>
      </w:r>
    </w:p>
    <w:p w:rsidR="00000000" w:rsidDel="00000000" w:rsidP="00000000" w:rsidRDefault="00000000" w:rsidRPr="00000000" w14:paraId="0000022A">
      <w:pPr>
        <w:spacing w:after="0" w:line="360" w:lineRule="auto"/>
        <w:ind w:firstLine="851"/>
        <w:jc w:val="both"/>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22B">
      <w:pPr>
        <w:spacing w:after="0" w:line="24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ДЛЯ ОЦІНКИ ПСИХОЛОГІЧНОГО БЛАГОПОЛУЧЧЯ</w:t>
      </w:r>
    </w:p>
    <w:p w:rsidR="00000000" w:rsidDel="00000000" w:rsidP="00000000" w:rsidRDefault="00000000" w:rsidRPr="00000000" w14:paraId="0000022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Warwick-Edinburgh Mental Well-being Scale)</w:t>
      </w:r>
    </w:p>
    <w:p w:rsidR="00000000" w:rsidDel="00000000" w:rsidP="00000000" w:rsidRDefault="00000000" w:rsidRPr="00000000" w14:paraId="0000022D">
      <w:pPr>
        <w:spacing w:after="0" w:line="240" w:lineRule="auto"/>
        <w:ind w:firstLine="851"/>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E">
      <w:pPr>
        <w:spacing w:after="0" w:line="240" w:lineRule="auto"/>
        <w:ind w:firstLine="851"/>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Шановний(а) учасник(ця),</w:t>
      </w:r>
    </w:p>
    <w:p w:rsidR="00000000" w:rsidDel="00000000" w:rsidP="00000000" w:rsidRDefault="00000000" w:rsidRPr="00000000" w14:paraId="0000022F">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опитувальник розроблений для оцінки вашого емоційного стану, соціальної підтримки та загального благополуччя. Просимо вас уважно прочитати кожне твердження та вибрати варіант відповіді, який найкраще описує ваше самопочуття за останні два тижні.</w:t>
      </w:r>
    </w:p>
    <w:p w:rsidR="00000000" w:rsidDel="00000000" w:rsidP="00000000" w:rsidRDefault="00000000" w:rsidRPr="00000000" w14:paraId="00000230">
      <w:pPr>
        <w:spacing w:after="0" w:line="24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1">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w:t>
      </w:r>
    </w:p>
    <w:p w:rsidR="00000000" w:rsidDel="00000000" w:rsidP="00000000" w:rsidRDefault="00000000" w:rsidRPr="00000000" w14:paraId="00000232">
      <w:pPr>
        <w:spacing w:after="0" w:line="240" w:lineRule="auto"/>
        <w:ind w:firstLine="851"/>
        <w:jc w:val="both"/>
        <w:rPr>
          <w:rFonts w:ascii="Times New Roman" w:cs="Times New Roman" w:eastAsia="Times New Roman" w:hAnsi="Times New Roman"/>
          <w:i w:val="1"/>
          <w:sz w:val="28"/>
          <w:szCs w:val="28"/>
        </w:rPr>
      </w:pPr>
      <w:bookmarkStart w:colFirst="0" w:colLast="0" w:name="_heading=h.3znysh7" w:id="3"/>
      <w:bookmarkEnd w:id="3"/>
      <w:r w:rsidDel="00000000" w:rsidR="00000000" w:rsidRPr="00000000">
        <w:rPr>
          <w:rFonts w:ascii="Times New Roman" w:cs="Times New Roman" w:eastAsia="Times New Roman" w:hAnsi="Times New Roman"/>
          <w:b w:val="1"/>
          <w:i w:val="1"/>
          <w:sz w:val="28"/>
          <w:szCs w:val="28"/>
          <w:rtl w:val="0"/>
        </w:rPr>
        <w:t xml:space="preserve">1</w:t>
      </w:r>
      <w:r w:rsidDel="00000000" w:rsidR="00000000" w:rsidRPr="00000000">
        <w:rPr>
          <w:rFonts w:ascii="Times New Roman" w:cs="Times New Roman" w:eastAsia="Times New Roman" w:hAnsi="Times New Roman"/>
          <w:i w:val="1"/>
          <w:sz w:val="28"/>
          <w:szCs w:val="28"/>
          <w:rtl w:val="0"/>
        </w:rPr>
        <w:t xml:space="preserve"> — зовсім не стосується мене</w:t>
      </w:r>
    </w:p>
    <w:p w:rsidR="00000000" w:rsidDel="00000000" w:rsidP="00000000" w:rsidRDefault="00000000" w:rsidRPr="00000000" w14:paraId="00000233">
      <w:pPr>
        <w:spacing w:after="0" w:line="240" w:lineRule="auto"/>
        <w:ind w:firstLine="85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2</w:t>
      </w:r>
      <w:r w:rsidDel="00000000" w:rsidR="00000000" w:rsidRPr="00000000">
        <w:rPr>
          <w:rFonts w:ascii="Times New Roman" w:cs="Times New Roman" w:eastAsia="Times New Roman" w:hAnsi="Times New Roman"/>
          <w:i w:val="1"/>
          <w:sz w:val="28"/>
          <w:szCs w:val="28"/>
          <w:rtl w:val="0"/>
        </w:rPr>
        <w:t xml:space="preserve"> — радше не стосується мене</w:t>
      </w:r>
    </w:p>
    <w:p w:rsidR="00000000" w:rsidDel="00000000" w:rsidP="00000000" w:rsidRDefault="00000000" w:rsidRPr="00000000" w14:paraId="00000234">
      <w:pPr>
        <w:spacing w:after="0" w:line="240" w:lineRule="auto"/>
        <w:ind w:firstLine="85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3</w:t>
      </w:r>
      <w:r w:rsidDel="00000000" w:rsidR="00000000" w:rsidRPr="00000000">
        <w:rPr>
          <w:rFonts w:ascii="Times New Roman" w:cs="Times New Roman" w:eastAsia="Times New Roman" w:hAnsi="Times New Roman"/>
          <w:i w:val="1"/>
          <w:sz w:val="28"/>
          <w:szCs w:val="28"/>
          <w:rtl w:val="0"/>
        </w:rPr>
        <w:t xml:space="preserve"> — частково стосується мене</w:t>
      </w:r>
    </w:p>
    <w:p w:rsidR="00000000" w:rsidDel="00000000" w:rsidP="00000000" w:rsidRDefault="00000000" w:rsidRPr="00000000" w14:paraId="00000235">
      <w:pPr>
        <w:spacing w:after="0" w:line="240" w:lineRule="auto"/>
        <w:ind w:firstLine="851"/>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4</w:t>
      </w:r>
      <w:r w:rsidDel="00000000" w:rsidR="00000000" w:rsidRPr="00000000">
        <w:rPr>
          <w:rFonts w:ascii="Times New Roman" w:cs="Times New Roman" w:eastAsia="Times New Roman" w:hAnsi="Times New Roman"/>
          <w:i w:val="1"/>
          <w:sz w:val="28"/>
          <w:szCs w:val="28"/>
          <w:rtl w:val="0"/>
        </w:rPr>
        <w:t xml:space="preserve"> — радше стосується мене</w:t>
      </w:r>
    </w:p>
    <w:p w:rsidR="00000000" w:rsidDel="00000000" w:rsidP="00000000" w:rsidRDefault="00000000" w:rsidRPr="00000000" w14:paraId="00000236">
      <w:pPr>
        <w:spacing w:after="0" w:line="240" w:lineRule="auto"/>
        <w:ind w:firstLine="851"/>
        <w:jc w:val="both"/>
        <w:rPr>
          <w:rFonts w:ascii="Times New Roman" w:cs="Times New Roman" w:eastAsia="Times New Roman" w:hAnsi="Times New Roman"/>
          <w:i w:val="1"/>
          <w:sz w:val="28"/>
          <w:szCs w:val="28"/>
        </w:rPr>
      </w:pPr>
      <w:bookmarkStart w:colFirst="0" w:colLast="0" w:name="_heading=h.2et92p0" w:id="4"/>
      <w:bookmarkEnd w:id="4"/>
      <w:r w:rsidDel="00000000" w:rsidR="00000000" w:rsidRPr="00000000">
        <w:rPr>
          <w:rFonts w:ascii="Times New Roman" w:cs="Times New Roman" w:eastAsia="Times New Roman" w:hAnsi="Times New Roman"/>
          <w:b w:val="1"/>
          <w:i w:val="1"/>
          <w:sz w:val="28"/>
          <w:szCs w:val="28"/>
          <w:rtl w:val="0"/>
        </w:rPr>
        <w:t xml:space="preserve">5</w:t>
      </w:r>
      <w:r w:rsidDel="00000000" w:rsidR="00000000" w:rsidRPr="00000000">
        <w:rPr>
          <w:rFonts w:ascii="Times New Roman" w:cs="Times New Roman" w:eastAsia="Times New Roman" w:hAnsi="Times New Roman"/>
          <w:i w:val="1"/>
          <w:sz w:val="28"/>
          <w:szCs w:val="28"/>
          <w:rtl w:val="0"/>
        </w:rPr>
        <w:t xml:space="preserve"> — повністю стосується мене</w:t>
      </w:r>
    </w:p>
    <w:p w:rsidR="00000000" w:rsidDel="00000000" w:rsidP="00000000" w:rsidRDefault="00000000" w:rsidRPr="00000000" w14:paraId="00000237">
      <w:pPr>
        <w:spacing w:after="0" w:line="24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after="0" w:line="240" w:lineRule="auto"/>
        <w:ind w:firstLine="851"/>
        <w:rPr>
          <w:rFonts w:ascii="Times New Roman" w:cs="Times New Roman" w:eastAsia="Times New Roman" w:hAnsi="Times New Roman"/>
          <w:b w:val="1"/>
          <w:i w:val="1"/>
          <w:sz w:val="28"/>
          <w:szCs w:val="28"/>
        </w:rPr>
      </w:pPr>
      <w:bookmarkStart w:colFirst="0" w:colLast="0" w:name="_heading=h.tyjcwt" w:id="5"/>
      <w:bookmarkEnd w:id="5"/>
      <w:r w:rsidDel="00000000" w:rsidR="00000000" w:rsidRPr="00000000">
        <w:rPr>
          <w:rFonts w:ascii="Times New Roman" w:cs="Times New Roman" w:eastAsia="Times New Roman" w:hAnsi="Times New Roman"/>
          <w:b w:val="1"/>
          <w:i w:val="1"/>
          <w:sz w:val="28"/>
          <w:szCs w:val="28"/>
          <w:rtl w:val="0"/>
        </w:rPr>
        <w:t xml:space="preserve">Частина 1. Емоційний стан</w:t>
      </w:r>
    </w:p>
    <w:p w:rsidR="00000000" w:rsidDel="00000000" w:rsidP="00000000" w:rsidRDefault="00000000" w:rsidRPr="00000000" w14:paraId="00000239">
      <w:pPr>
        <w:numPr>
          <w:ilvl w:val="0"/>
          <w:numId w:val="8"/>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останніх двох тижнів я почував(ла)ся спокійним(ою) та розслабленим(ою).</w:t>
      </w:r>
    </w:p>
    <w:p w:rsidR="00000000" w:rsidDel="00000000" w:rsidP="00000000" w:rsidRDefault="00000000" w:rsidRPr="00000000" w14:paraId="0000023A">
      <w:pPr>
        <w:numPr>
          <w:ilvl w:val="0"/>
          <w:numId w:val="8"/>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відчував(ла) впевненість у собі.</w:t>
      </w:r>
    </w:p>
    <w:p w:rsidR="00000000" w:rsidDel="00000000" w:rsidP="00000000" w:rsidRDefault="00000000" w:rsidRPr="00000000" w14:paraId="0000023B">
      <w:pPr>
        <w:numPr>
          <w:ilvl w:val="0"/>
          <w:numId w:val="8"/>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почував(ла)ся оптимістично щодо свого майбутнього.</w:t>
      </w:r>
    </w:p>
    <w:p w:rsidR="00000000" w:rsidDel="00000000" w:rsidP="00000000" w:rsidRDefault="00000000" w:rsidRPr="00000000" w14:paraId="0000023C">
      <w:pPr>
        <w:numPr>
          <w:ilvl w:val="0"/>
          <w:numId w:val="8"/>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здатен(на) впоратися зі складнощами, які постають у моєму житті.</w:t>
      </w:r>
    </w:p>
    <w:p w:rsidR="00000000" w:rsidDel="00000000" w:rsidP="00000000" w:rsidRDefault="00000000" w:rsidRPr="00000000" w14:paraId="0000023D">
      <w:pPr>
        <w:spacing w:after="0" w:line="240" w:lineRule="auto"/>
        <w:ind w:firstLine="851"/>
        <w:rPr>
          <w:rFonts w:ascii="Times New Roman" w:cs="Times New Roman" w:eastAsia="Times New Roman" w:hAnsi="Times New Roman"/>
          <w:b w:val="1"/>
          <w:i w:val="1"/>
          <w:sz w:val="28"/>
          <w:szCs w:val="28"/>
        </w:rPr>
      </w:pPr>
      <w:bookmarkStart w:colFirst="0" w:colLast="0" w:name="_heading=h.3dy6vkm" w:id="6"/>
      <w:bookmarkEnd w:id="6"/>
      <w:r w:rsidDel="00000000" w:rsidR="00000000" w:rsidRPr="00000000">
        <w:rPr>
          <w:rFonts w:ascii="Times New Roman" w:cs="Times New Roman" w:eastAsia="Times New Roman" w:hAnsi="Times New Roman"/>
          <w:b w:val="1"/>
          <w:i w:val="1"/>
          <w:sz w:val="28"/>
          <w:szCs w:val="28"/>
          <w:rtl w:val="0"/>
        </w:rPr>
        <w:t xml:space="preserve">Частина 2. Соціальна підтримка</w:t>
      </w:r>
    </w:p>
    <w:p w:rsidR="00000000" w:rsidDel="00000000" w:rsidP="00000000" w:rsidRDefault="00000000" w:rsidRPr="00000000" w14:paraId="0000023E">
      <w:pPr>
        <w:numPr>
          <w:ilvl w:val="0"/>
          <w:numId w:val="9"/>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мене є люди, до яких я можу звернутися за підтримкою.</w:t>
      </w:r>
    </w:p>
    <w:p w:rsidR="00000000" w:rsidDel="00000000" w:rsidP="00000000" w:rsidRDefault="00000000" w:rsidRPr="00000000" w14:paraId="0000023F">
      <w:pPr>
        <w:numPr>
          <w:ilvl w:val="0"/>
          <w:numId w:val="9"/>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почуваюся прийнятим(ою) у новій громаді.</w:t>
      </w:r>
    </w:p>
    <w:p w:rsidR="00000000" w:rsidDel="00000000" w:rsidP="00000000" w:rsidRDefault="00000000" w:rsidRPr="00000000" w14:paraId="00000240">
      <w:pPr>
        <w:numPr>
          <w:ilvl w:val="0"/>
          <w:numId w:val="9"/>
        </w:numPr>
        <w:spacing w:after="0" w:line="240" w:lineRule="auto"/>
        <w:ind w:left="720" w:hanging="360"/>
        <w:jc w:val="both"/>
        <w:rPr>
          <w:rFonts w:ascii="Times New Roman" w:cs="Times New Roman" w:eastAsia="Times New Roman" w:hAnsi="Times New Roman"/>
          <w:sz w:val="28"/>
          <w:szCs w:val="28"/>
        </w:rPr>
      </w:pPr>
      <w:bookmarkStart w:colFirst="0" w:colLast="0" w:name="_heading=h.1t3h5sf" w:id="7"/>
      <w:bookmarkEnd w:id="7"/>
      <w:r w:rsidDel="00000000" w:rsidR="00000000" w:rsidRPr="00000000">
        <w:rPr>
          <w:rFonts w:ascii="Times New Roman" w:cs="Times New Roman" w:eastAsia="Times New Roman" w:hAnsi="Times New Roman"/>
          <w:sz w:val="28"/>
          <w:szCs w:val="28"/>
          <w:rtl w:val="0"/>
        </w:rPr>
        <w:t xml:space="preserve">Я відчуваю підтримку з боку соціальних або благодійних організацій.</w:t>
      </w:r>
    </w:p>
    <w:p w:rsidR="00000000" w:rsidDel="00000000" w:rsidP="00000000" w:rsidRDefault="00000000" w:rsidRPr="00000000" w14:paraId="00000241">
      <w:pPr>
        <w:numPr>
          <w:ilvl w:val="0"/>
          <w:numId w:val="9"/>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не почуваюся самотнім(ьою).</w:t>
      </w:r>
    </w:p>
    <w:p w:rsidR="00000000" w:rsidDel="00000000" w:rsidP="00000000" w:rsidRDefault="00000000" w:rsidRPr="00000000" w14:paraId="00000242">
      <w:pPr>
        <w:spacing w:after="0" w:line="240" w:lineRule="auto"/>
        <w:ind w:firstLine="851"/>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Частина 3. Умови життя</w:t>
      </w:r>
    </w:p>
    <w:p w:rsidR="00000000" w:rsidDel="00000000" w:rsidP="00000000" w:rsidRDefault="00000000" w:rsidRPr="00000000" w14:paraId="00000243">
      <w:pPr>
        <w:numPr>
          <w:ilvl w:val="0"/>
          <w:numId w:val="10"/>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почуваюся безпечно у місці, де зараз проживаю.</w:t>
      </w:r>
    </w:p>
    <w:p w:rsidR="00000000" w:rsidDel="00000000" w:rsidP="00000000" w:rsidRDefault="00000000" w:rsidRPr="00000000" w14:paraId="00000244">
      <w:pPr>
        <w:numPr>
          <w:ilvl w:val="0"/>
          <w:numId w:val="10"/>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Умови мого житла відповідають моїм базовим потребам.</w:t>
      </w:r>
    </w:p>
    <w:p w:rsidR="00000000" w:rsidDel="00000000" w:rsidP="00000000" w:rsidRDefault="00000000" w:rsidRPr="00000000" w14:paraId="00000245">
      <w:pPr>
        <w:numPr>
          <w:ilvl w:val="0"/>
          <w:numId w:val="12"/>
        </w:numPr>
        <w:spacing w:after="0" w:line="240" w:lineRule="auto"/>
        <w:ind w:left="720" w:hanging="360"/>
        <w:jc w:val="both"/>
        <w:rPr>
          <w:rFonts w:ascii="Times New Roman" w:cs="Times New Roman" w:eastAsia="Times New Roman" w:hAnsi="Times New Roman"/>
          <w:sz w:val="28"/>
          <w:szCs w:val="28"/>
        </w:rPr>
      </w:pPr>
      <w:bookmarkStart w:colFirst="0" w:colLast="0" w:name="_heading=h.4d34og8" w:id="8"/>
      <w:bookmarkEnd w:id="8"/>
      <w:r w:rsidDel="00000000" w:rsidR="00000000" w:rsidRPr="00000000">
        <w:rPr>
          <w:rFonts w:ascii="Times New Roman" w:cs="Times New Roman" w:eastAsia="Times New Roman" w:hAnsi="Times New Roman"/>
          <w:sz w:val="28"/>
          <w:szCs w:val="28"/>
          <w:rtl w:val="0"/>
        </w:rPr>
        <w:t xml:space="preserve">У мене є можливість планувати своє життя на найближчі кілька місяців.</w:t>
      </w:r>
    </w:p>
    <w:p w:rsidR="00000000" w:rsidDel="00000000" w:rsidP="00000000" w:rsidRDefault="00000000" w:rsidRPr="00000000" w14:paraId="00000246">
      <w:pPr>
        <w:numPr>
          <w:ilvl w:val="0"/>
          <w:numId w:val="12"/>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задоволений(а) своїм нинішнім рівнем життя.</w:t>
      </w:r>
    </w:p>
    <w:p w:rsidR="00000000" w:rsidDel="00000000" w:rsidP="00000000" w:rsidRDefault="00000000" w:rsidRPr="00000000" w14:paraId="00000247">
      <w:pPr>
        <w:spacing w:after="0" w:line="240" w:lineRule="auto"/>
        <w:ind w:firstLine="851"/>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Частина 4. Загальне самопочуття</w:t>
      </w:r>
    </w:p>
    <w:p w:rsidR="00000000" w:rsidDel="00000000" w:rsidP="00000000" w:rsidRDefault="00000000" w:rsidRPr="00000000" w14:paraId="00000248">
      <w:pPr>
        <w:numPr>
          <w:ilvl w:val="0"/>
          <w:numId w:val="11"/>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відчуваю, що моє життя має сенс.</w:t>
      </w:r>
    </w:p>
    <w:p w:rsidR="00000000" w:rsidDel="00000000" w:rsidP="00000000" w:rsidRDefault="00000000" w:rsidRPr="00000000" w14:paraId="00000249">
      <w:pPr>
        <w:numPr>
          <w:ilvl w:val="0"/>
          <w:numId w:val="11"/>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мене є мотивація ставити нові цілі та досягати їх.</w:t>
      </w:r>
    </w:p>
    <w:p w:rsidR="00000000" w:rsidDel="00000000" w:rsidP="00000000" w:rsidRDefault="00000000" w:rsidRPr="00000000" w14:paraId="0000024A">
      <w:pPr>
        <w:numPr>
          <w:ilvl w:val="0"/>
          <w:numId w:val="11"/>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почуваюся психологічно стійким(ою).</w:t>
      </w:r>
    </w:p>
    <w:p w:rsidR="00000000" w:rsidDel="00000000" w:rsidP="00000000" w:rsidRDefault="00000000" w:rsidRPr="00000000" w14:paraId="0000024B">
      <w:pPr>
        <w:numPr>
          <w:ilvl w:val="0"/>
          <w:numId w:val="11"/>
        </w:numPr>
        <w:spacing w:after="0"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мене є відчуття, що я здатен(на) контролювати своє життя.</w:t>
      </w:r>
    </w:p>
    <w:p w:rsidR="00000000" w:rsidDel="00000000" w:rsidP="00000000" w:rsidRDefault="00000000" w:rsidRPr="00000000" w14:paraId="0000024C">
      <w:pPr>
        <w:spacing w:after="0" w:line="240" w:lineRule="auto"/>
        <w:ind w:firstLine="851"/>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24D">
      <w:pPr>
        <w:spacing w:after="0" w:line="240" w:lineRule="auto"/>
        <w:ind w:firstLine="851"/>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Додаткові питання</w:t>
      </w:r>
    </w:p>
    <w:p w:rsidR="00000000" w:rsidDel="00000000" w:rsidP="00000000" w:rsidRDefault="00000000" w:rsidRPr="00000000" w14:paraId="0000024E">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довго ви перебуваєте у статусі внутрішньо переміщеної особи?</w:t>
      </w:r>
    </w:p>
    <w:p w:rsidR="00000000" w:rsidDel="00000000" w:rsidP="00000000" w:rsidRDefault="00000000" w:rsidRPr="00000000" w14:paraId="0000024F">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Менше 6 місяців</w:t>
      </w:r>
    </w:p>
    <w:p w:rsidR="00000000" w:rsidDel="00000000" w:rsidP="00000000" w:rsidRDefault="00000000" w:rsidRPr="00000000" w14:paraId="00000250">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6 місяців до 1 року</w:t>
      </w:r>
    </w:p>
    <w:p w:rsidR="00000000" w:rsidDel="00000000" w:rsidP="00000000" w:rsidRDefault="00000000" w:rsidRPr="00000000" w14:paraId="00000251">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Більше 1 року</w:t>
      </w:r>
    </w:p>
    <w:p w:rsidR="00000000" w:rsidDel="00000000" w:rsidP="00000000" w:rsidRDefault="00000000" w:rsidRPr="00000000" w14:paraId="00000252">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якому місці ви зараз проживаєте?</w:t>
      </w:r>
    </w:p>
    <w:p w:rsidR="00000000" w:rsidDel="00000000" w:rsidP="00000000" w:rsidRDefault="00000000" w:rsidRPr="00000000" w14:paraId="00000253">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тимчасовому прихистку</w:t>
      </w:r>
    </w:p>
    <w:p w:rsidR="00000000" w:rsidDel="00000000" w:rsidP="00000000" w:rsidRDefault="00000000" w:rsidRPr="00000000" w14:paraId="00000254">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родичів/друзів</w:t>
      </w:r>
    </w:p>
    <w:p w:rsidR="00000000" w:rsidDel="00000000" w:rsidP="00000000" w:rsidRDefault="00000000" w:rsidRPr="00000000" w14:paraId="00000255">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власному/орендованому житлі</w:t>
      </w:r>
    </w:p>
    <w:p w:rsidR="00000000" w:rsidDel="00000000" w:rsidP="00000000" w:rsidRDefault="00000000" w:rsidRPr="00000000" w14:paraId="00000256">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маєте ви стабільний дохід?</w:t>
      </w:r>
    </w:p>
    <w:p w:rsidR="00000000" w:rsidDel="00000000" w:rsidP="00000000" w:rsidRDefault="00000000" w:rsidRPr="00000000" w14:paraId="00000257">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p w:rsidR="00000000" w:rsidDel="00000000" w:rsidP="00000000" w:rsidRDefault="00000000" w:rsidRPr="00000000" w14:paraId="00000258">
      <w:pPr>
        <w:numPr>
          <w:ilvl w:val="1"/>
          <w:numId w:val="7"/>
        </w:num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p w:rsidR="00000000" w:rsidDel="00000000" w:rsidP="00000000" w:rsidRDefault="00000000" w:rsidRPr="00000000" w14:paraId="00000259">
      <w:pPr>
        <w:tabs>
          <w:tab w:val="left" w:leader="none" w:pos="284"/>
        </w:tabs>
        <w:spacing w:after="0" w:line="240" w:lineRule="auto"/>
        <w:ind w:left="42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A">
      <w:pPr>
        <w:spacing w:after="0" w:line="240" w:lineRule="auto"/>
        <w:ind w:firstLine="851"/>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Інструкція для обробки:</w:t>
      </w:r>
    </w:p>
    <w:p w:rsidR="00000000" w:rsidDel="00000000" w:rsidP="00000000" w:rsidRDefault="00000000" w:rsidRPr="00000000" w14:paraId="0000025B">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Підрахуйте суму балів за всіма питаннями.</w:t>
      </w:r>
    </w:p>
    <w:p w:rsidR="00000000" w:rsidDel="00000000" w:rsidP="00000000" w:rsidRDefault="00000000" w:rsidRPr="00000000" w14:paraId="0000025C">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Рівні благополуччя:</w:t>
      </w:r>
    </w:p>
    <w:p w:rsidR="00000000" w:rsidDel="00000000" w:rsidP="00000000" w:rsidRDefault="00000000" w:rsidRPr="00000000" w14:paraId="0000025D">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Низький</w:t>
      </w:r>
      <w:r w:rsidDel="00000000" w:rsidR="00000000" w:rsidRPr="00000000">
        <w:rPr>
          <w:rFonts w:ascii="Times New Roman" w:cs="Times New Roman" w:eastAsia="Times New Roman" w:hAnsi="Times New Roman"/>
          <w:sz w:val="28"/>
          <w:szCs w:val="28"/>
          <w:rtl w:val="0"/>
        </w:rPr>
        <w:t xml:space="preserve"> (до 35 балів)</w:t>
      </w:r>
    </w:p>
    <w:p w:rsidR="00000000" w:rsidDel="00000000" w:rsidP="00000000" w:rsidRDefault="00000000" w:rsidRPr="00000000" w14:paraId="0000025E">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Середній</w:t>
      </w:r>
      <w:r w:rsidDel="00000000" w:rsidR="00000000" w:rsidRPr="00000000">
        <w:rPr>
          <w:rFonts w:ascii="Times New Roman" w:cs="Times New Roman" w:eastAsia="Times New Roman" w:hAnsi="Times New Roman"/>
          <w:sz w:val="28"/>
          <w:szCs w:val="28"/>
          <w:rtl w:val="0"/>
        </w:rPr>
        <w:t xml:space="preserve"> (36 – 55 балів)</w:t>
      </w:r>
    </w:p>
    <w:p w:rsidR="00000000" w:rsidDel="00000000" w:rsidP="00000000" w:rsidRDefault="00000000" w:rsidRPr="00000000" w14:paraId="0000025F">
      <w:pPr>
        <w:spacing w:after="0" w:line="24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Високий</w:t>
      </w:r>
      <w:r w:rsidDel="00000000" w:rsidR="00000000" w:rsidRPr="00000000">
        <w:rPr>
          <w:rFonts w:ascii="Times New Roman" w:cs="Times New Roman" w:eastAsia="Times New Roman" w:hAnsi="Times New Roman"/>
          <w:sz w:val="28"/>
          <w:szCs w:val="28"/>
          <w:rtl w:val="0"/>
        </w:rPr>
        <w:t xml:space="preserve"> (понад 55 балів)</w:t>
      </w:r>
    </w:p>
    <w:p w:rsidR="00000000" w:rsidDel="00000000" w:rsidP="00000000" w:rsidRDefault="00000000" w:rsidRPr="00000000" w14:paraId="00000260">
      <w:pPr>
        <w:spacing w:after="0" w:line="24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1">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Примітка</w:t>
      </w:r>
      <w:r w:rsidDel="00000000" w:rsidR="00000000" w:rsidRPr="00000000">
        <w:rPr>
          <w:rFonts w:ascii="Times New Roman" w:cs="Times New Roman" w:eastAsia="Times New Roman" w:hAnsi="Times New Roman"/>
          <w:sz w:val="28"/>
          <w:szCs w:val="28"/>
          <w:rtl w:val="0"/>
        </w:rPr>
        <w:t xml:space="preserve">: Ваші відповіді є конфіденційними та будуть використані виключно для дослідницьких цілей. Дякуємо за участь!</w:t>
      </w:r>
    </w:p>
    <w:p w:rsidR="00000000" w:rsidDel="00000000" w:rsidP="00000000" w:rsidRDefault="00000000" w:rsidRPr="00000000" w14:paraId="000002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headerReference r:id="rId12" w:type="default"/>
      <w:pgSz w:h="15840" w:w="12240"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6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211" w:hanging="360"/>
      </w:pPr>
      <w:rPr>
        <w:rFonts w:ascii="Noto Sans Symbols" w:cs="Noto Sans Symbols" w:eastAsia="Noto Sans Symbols" w:hAnsi="Noto Sans Symbols"/>
      </w:rPr>
    </w:lvl>
    <w:lvl w:ilvl="1">
      <w:start w:val="1"/>
      <w:numFmt w:val="bullet"/>
      <w:lvlText w:val="o"/>
      <w:lvlJc w:val="left"/>
      <w:pPr>
        <w:ind w:left="1931" w:hanging="360"/>
      </w:pPr>
      <w:rPr>
        <w:rFonts w:ascii="Courier New" w:cs="Courier New" w:eastAsia="Courier New" w:hAnsi="Courier New"/>
      </w:rPr>
    </w:lvl>
    <w:lvl w:ilvl="2">
      <w:start w:val="1"/>
      <w:numFmt w:val="bullet"/>
      <w:lvlText w:val="▪"/>
      <w:lvlJc w:val="left"/>
      <w:pPr>
        <w:ind w:left="2651" w:hanging="360"/>
      </w:pPr>
      <w:rPr>
        <w:rFonts w:ascii="Noto Sans Symbols" w:cs="Noto Sans Symbols" w:eastAsia="Noto Sans Symbols" w:hAnsi="Noto Sans Symbols"/>
      </w:rPr>
    </w:lvl>
    <w:lvl w:ilvl="3">
      <w:start w:val="1"/>
      <w:numFmt w:val="bullet"/>
      <w:lvlText w:val="●"/>
      <w:lvlJc w:val="left"/>
      <w:pPr>
        <w:ind w:left="3371" w:hanging="360"/>
      </w:pPr>
      <w:rPr>
        <w:rFonts w:ascii="Noto Sans Symbols" w:cs="Noto Sans Symbols" w:eastAsia="Noto Sans Symbols" w:hAnsi="Noto Sans Symbols"/>
      </w:rPr>
    </w:lvl>
    <w:lvl w:ilvl="4">
      <w:start w:val="1"/>
      <w:numFmt w:val="bullet"/>
      <w:lvlText w:val="o"/>
      <w:lvlJc w:val="left"/>
      <w:pPr>
        <w:ind w:left="4091" w:hanging="360"/>
      </w:pPr>
      <w:rPr>
        <w:rFonts w:ascii="Courier New" w:cs="Courier New" w:eastAsia="Courier New" w:hAnsi="Courier New"/>
      </w:rPr>
    </w:lvl>
    <w:lvl w:ilvl="5">
      <w:start w:val="1"/>
      <w:numFmt w:val="bullet"/>
      <w:lvlText w:val="▪"/>
      <w:lvlJc w:val="left"/>
      <w:pPr>
        <w:ind w:left="4811" w:hanging="360"/>
      </w:pPr>
      <w:rPr>
        <w:rFonts w:ascii="Noto Sans Symbols" w:cs="Noto Sans Symbols" w:eastAsia="Noto Sans Symbols" w:hAnsi="Noto Sans Symbols"/>
      </w:rPr>
    </w:lvl>
    <w:lvl w:ilvl="6">
      <w:start w:val="1"/>
      <w:numFmt w:val="bullet"/>
      <w:lvlText w:val="●"/>
      <w:lvlJc w:val="left"/>
      <w:pPr>
        <w:ind w:left="5531" w:hanging="360"/>
      </w:pPr>
      <w:rPr>
        <w:rFonts w:ascii="Noto Sans Symbols" w:cs="Noto Sans Symbols" w:eastAsia="Noto Sans Symbols" w:hAnsi="Noto Sans Symbols"/>
      </w:rPr>
    </w:lvl>
    <w:lvl w:ilvl="7">
      <w:start w:val="1"/>
      <w:numFmt w:val="bullet"/>
      <w:lvlText w:val="o"/>
      <w:lvlJc w:val="left"/>
      <w:pPr>
        <w:ind w:left="6251" w:hanging="360"/>
      </w:pPr>
      <w:rPr>
        <w:rFonts w:ascii="Courier New" w:cs="Courier New" w:eastAsia="Courier New" w:hAnsi="Courier New"/>
      </w:rPr>
    </w:lvl>
    <w:lvl w:ilvl="8">
      <w:start w:val="1"/>
      <w:numFmt w:val="bullet"/>
      <w:lvlText w:val="▪"/>
      <w:lvlJc w:val="left"/>
      <w:pPr>
        <w:ind w:left="6971" w:hanging="360"/>
      </w:pPr>
      <w:rPr>
        <w:rFonts w:ascii="Noto Sans Symbols" w:cs="Noto Sans Symbols" w:eastAsia="Noto Sans Symbols" w:hAnsi="Noto Sans Symbols"/>
      </w:rPr>
    </w:lvl>
  </w:abstractNum>
  <w:abstractNum w:abstractNumId="2">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3">
    <w:lvl w:ilvl="0">
      <w:start w:val="1"/>
      <w:numFmt w:val="bullet"/>
      <w:lvlText w:val="⎯"/>
      <w:lvlJc w:val="left"/>
      <w:pPr>
        <w:ind w:left="1070"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4">
    <w:lvl w:ilvl="0">
      <w:start w:val="1"/>
      <w:numFmt w:val="decimal"/>
      <w:lvlText w:val="%1."/>
      <w:lvlJc w:val="left"/>
      <w:pPr>
        <w:ind w:left="1070"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1"/>
      <w:numFmt w:val="decimal"/>
      <w:lvlText w:val="%1"/>
      <w:lvlJc w:val="left"/>
      <w:pPr>
        <w:ind w:left="375" w:hanging="375"/>
      </w:pPr>
      <w:rPr/>
    </w:lvl>
    <w:lvl w:ilvl="1">
      <w:start w:val="1"/>
      <w:numFmt w:val="decimal"/>
      <w:lvlText w:val="%1.%2"/>
      <w:lvlJc w:val="left"/>
      <w:pPr>
        <w:ind w:left="375" w:hanging="375"/>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7">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decimal"/>
      <w:lvlText w:val="%1"/>
      <w:lvlJc w:val="left"/>
      <w:pPr>
        <w:ind w:left="375" w:hanging="375"/>
      </w:pPr>
      <w:rPr/>
    </w:lvl>
    <w:lvl w:ilvl="1">
      <w:start w:val="3"/>
      <w:numFmt w:val="decimal"/>
      <w:lvlText w:val="%1.%2"/>
      <w:lvlJc w:val="left"/>
      <w:pPr>
        <w:ind w:left="375" w:hanging="375"/>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14">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7">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4F06EE"/>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5863D3"/>
    <w:pPr>
      <w:ind w:left="720"/>
      <w:contextualSpacing w:val="1"/>
    </w:pPr>
  </w:style>
  <w:style w:type="paragraph" w:styleId="a4">
    <w:name w:val="header"/>
    <w:basedOn w:val="a"/>
    <w:link w:val="a5"/>
    <w:uiPriority w:val="99"/>
    <w:unhideWhenUsed w:val="1"/>
    <w:rsid w:val="005863D3"/>
    <w:pPr>
      <w:tabs>
        <w:tab w:val="center" w:pos="4844"/>
        <w:tab w:val="right" w:pos="9689"/>
      </w:tabs>
      <w:spacing w:after="0" w:line="240" w:lineRule="auto"/>
    </w:pPr>
  </w:style>
  <w:style w:type="character" w:styleId="a5" w:customStyle="1">
    <w:name w:val="Верхний колонтитул Знак"/>
    <w:basedOn w:val="a0"/>
    <w:link w:val="a4"/>
    <w:uiPriority w:val="99"/>
    <w:rsid w:val="005863D3"/>
  </w:style>
  <w:style w:type="paragraph" w:styleId="a6">
    <w:name w:val="footer"/>
    <w:basedOn w:val="a"/>
    <w:link w:val="a7"/>
    <w:uiPriority w:val="99"/>
    <w:unhideWhenUsed w:val="1"/>
    <w:rsid w:val="005863D3"/>
    <w:pPr>
      <w:tabs>
        <w:tab w:val="center" w:pos="4844"/>
        <w:tab w:val="right" w:pos="9689"/>
      </w:tabs>
      <w:spacing w:after="0" w:line="240" w:lineRule="auto"/>
    </w:pPr>
  </w:style>
  <w:style w:type="character" w:styleId="a7" w:customStyle="1">
    <w:name w:val="Нижний колонтитул Знак"/>
    <w:basedOn w:val="a0"/>
    <w:link w:val="a6"/>
    <w:uiPriority w:val="99"/>
    <w:rsid w:val="005863D3"/>
  </w:style>
  <w:style w:type="paragraph" w:styleId="a8">
    <w:name w:val="Normal (Web)"/>
    <w:basedOn w:val="a"/>
    <w:uiPriority w:val="99"/>
    <w:semiHidden w:val="1"/>
    <w:unhideWhenUsed w:val="1"/>
    <w:rsid w:val="00212FF3"/>
    <w:pPr>
      <w:spacing w:after="100" w:afterAutospacing="1" w:before="100" w:beforeAutospacing="1" w:line="240" w:lineRule="auto"/>
    </w:pPr>
    <w:rPr>
      <w:rFonts w:ascii="Times New Roman" w:cs="Times New Roman" w:eastAsia="Times New Roman" w:hAnsi="Times New Roman"/>
      <w:sz w:val="24"/>
      <w:szCs w:val="24"/>
    </w:rPr>
  </w:style>
  <w:style w:type="table" w:styleId="a9">
    <w:name w:val="Table Grid"/>
    <w:basedOn w:val="a1"/>
    <w:uiPriority w:val="39"/>
    <w:rsid w:val="005E221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chart" Target="charts/chart3.xml"/><Relationship Id="rId10" Type="http://schemas.openxmlformats.org/officeDocument/2006/relationships/chart" Target="charts/chart4.xml"/><Relationship Id="rId12" Type="http://schemas.openxmlformats.org/officeDocument/2006/relationships/header" Target="header1.xml"/><Relationship Id="rId9" Type="http://schemas.openxmlformats.org/officeDocument/2006/relationships/chart" Target="charts/chart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chart" Target="charts/chart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i="0" u="none" strike="noStrike" baseline="0">
                <a:effectLst/>
              </a:rPr>
              <a:t>Середній бал благополуччя</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Середній бал благополуччя</c:v>
                </c:pt>
              </c:strCache>
            </c:strRef>
          </c:tx>
          <c:spPr>
            <a:solidFill>
              <a:schemeClr val="accent1"/>
            </a:solidFill>
            <a:ln>
              <a:noFill/>
            </a:ln>
            <a:effectLst/>
          </c:spPr>
          <c:invertIfNegative val="0"/>
          <c:cat>
            <c:strRef>
              <c:f>Лист1!$A$2:$A$5</c:f>
              <c:strCache>
                <c:ptCount val="2"/>
                <c:pt idx="0">
                  <c:v>Стабільні (родина/житло)</c:v>
                </c:pt>
                <c:pt idx="1">
                  <c:v>Тимчасові прихистки</c:v>
                </c:pt>
              </c:strCache>
            </c:strRef>
          </c:cat>
          <c:val>
            <c:numRef>
              <c:f>Лист1!$B$2:$B$5</c:f>
              <c:numCache>
                <c:formatCode>General</c:formatCode>
                <c:ptCount val="4"/>
                <c:pt idx="0">
                  <c:v>46.2</c:v>
                </c:pt>
                <c:pt idx="1">
                  <c:v>35.200000000000003</c:v>
                </c:pt>
              </c:numCache>
            </c:numRef>
          </c:val>
          <c:extLst>
            <c:ext xmlns:c16="http://schemas.microsoft.com/office/drawing/2014/chart" uri="{C3380CC4-5D6E-409C-BE32-E72D297353CC}">
              <c16:uniqueId val="{00000000-6305-486C-AC29-00046EC840FB}"/>
            </c:ext>
          </c:extLst>
        </c:ser>
        <c:ser>
          <c:idx val="1"/>
          <c:order val="1"/>
          <c:tx>
            <c:strRef>
              <c:f>Лист1!$C$1</c:f>
              <c:strCache>
                <c:ptCount val="1"/>
              </c:strCache>
            </c:strRef>
          </c:tx>
          <c:spPr>
            <a:solidFill>
              <a:schemeClr val="accent2"/>
            </a:solidFill>
            <a:ln>
              <a:noFill/>
            </a:ln>
            <a:effectLst/>
          </c:spPr>
          <c:invertIfNegative val="0"/>
          <c:cat>
            <c:strRef>
              <c:f>Лист1!$A$2:$A$5</c:f>
              <c:strCache>
                <c:ptCount val="2"/>
                <c:pt idx="0">
                  <c:v>Стабільні (родина/житло)</c:v>
                </c:pt>
                <c:pt idx="1">
                  <c:v>Тимчасові прихистки</c:v>
                </c:pt>
              </c:strCache>
            </c:strRef>
          </c:cat>
          <c:val>
            <c:numRef>
              <c:f>Лист1!$C$2:$C$5</c:f>
              <c:numCache>
                <c:formatCode>General</c:formatCode>
                <c:ptCount val="4"/>
              </c:numCache>
            </c:numRef>
          </c:val>
          <c:extLst>
            <c:ext xmlns:c16="http://schemas.microsoft.com/office/drawing/2014/chart" uri="{C3380CC4-5D6E-409C-BE32-E72D297353CC}">
              <c16:uniqueId val="{00000001-6305-486C-AC29-00046EC840FB}"/>
            </c:ext>
          </c:extLst>
        </c:ser>
        <c:ser>
          <c:idx val="2"/>
          <c:order val="2"/>
          <c:tx>
            <c:strRef>
              <c:f>Лист1!$D$1</c:f>
              <c:strCache>
                <c:ptCount val="1"/>
              </c:strCache>
            </c:strRef>
          </c:tx>
          <c:spPr>
            <a:solidFill>
              <a:schemeClr val="accent3"/>
            </a:solidFill>
            <a:ln>
              <a:noFill/>
            </a:ln>
            <a:effectLst/>
          </c:spPr>
          <c:invertIfNegative val="0"/>
          <c:cat>
            <c:strRef>
              <c:f>Лист1!$A$2:$A$5</c:f>
              <c:strCache>
                <c:ptCount val="2"/>
                <c:pt idx="0">
                  <c:v>Стабільні (родина/житло)</c:v>
                </c:pt>
                <c:pt idx="1">
                  <c:v>Тимчасові прихистки</c:v>
                </c:pt>
              </c:strCache>
            </c:strRef>
          </c:cat>
          <c:val>
            <c:numRef>
              <c:f>Лист1!$D$2:$D$5</c:f>
              <c:numCache>
                <c:formatCode>General</c:formatCode>
                <c:ptCount val="4"/>
              </c:numCache>
            </c:numRef>
          </c:val>
          <c:extLst>
            <c:ext xmlns:c16="http://schemas.microsoft.com/office/drawing/2014/chart" uri="{C3380CC4-5D6E-409C-BE32-E72D297353CC}">
              <c16:uniqueId val="{00000002-6305-486C-AC29-00046EC840FB}"/>
            </c:ext>
          </c:extLst>
        </c:ser>
        <c:dLbls>
          <c:showLegendKey val="0"/>
          <c:showVal val="0"/>
          <c:showCatName val="0"/>
          <c:showSerName val="0"/>
          <c:showPercent val="0"/>
          <c:showBubbleSize val="0"/>
        </c:dLbls>
        <c:gapWidth val="219"/>
        <c:overlap val="-27"/>
        <c:axId val="1259459967"/>
        <c:axId val="1253937519"/>
      </c:barChart>
      <c:catAx>
        <c:axId val="1259459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53937519"/>
        <c:crosses val="autoZero"/>
        <c:auto val="1"/>
        <c:lblAlgn val="ctr"/>
        <c:lblOffset val="100"/>
        <c:noMultiLvlLbl val="0"/>
      </c:catAx>
      <c:valAx>
        <c:axId val="1253937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59459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Частка респондентів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57B-498F-8A08-130340FB0E0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57B-498F-8A08-130340FB0E0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57B-498F-8A08-130340FB0E0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57B-498F-8A08-130340FB0E09}"/>
              </c:ext>
            </c:extLst>
          </c:dPt>
          <c:cat>
            <c:strRef>
              <c:f>Лист1!$A$2:$A$5</c:f>
              <c:strCache>
                <c:ptCount val="3"/>
                <c:pt idx="0">
                  <c:v>Низький (&lt;35)</c:v>
                </c:pt>
                <c:pt idx="1">
                  <c:v>Середній (36–55)</c:v>
                </c:pt>
                <c:pt idx="2">
                  <c:v>Високий (&gt;55)</c:v>
                </c:pt>
              </c:strCache>
            </c:strRef>
          </c:cat>
          <c:val>
            <c:numRef>
              <c:f>Лист1!$B$2:$B$5</c:f>
              <c:numCache>
                <c:formatCode>0%</c:formatCode>
                <c:ptCount val="4"/>
                <c:pt idx="0" formatCode="0.00%">
                  <c:v>0.55200000000000005</c:v>
                </c:pt>
                <c:pt idx="1">
                  <c:v>0.35</c:v>
                </c:pt>
                <c:pt idx="2" formatCode="0.00%">
                  <c:v>0.23599999999999999</c:v>
                </c:pt>
              </c:numCache>
            </c:numRef>
          </c:val>
          <c:extLst>
            <c:ext xmlns:c16="http://schemas.microsoft.com/office/drawing/2014/chart" uri="{C3380CC4-5D6E-409C-BE32-E72D297353CC}">
              <c16:uniqueId val="{00000000-32BC-44A4-B507-60B2A62CAD5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i="0" u="none" strike="noStrike" baseline="0">
                <a:effectLst/>
              </a:rPr>
              <a:t>Середній бал благополуччя</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Середній бал благополуччя</c:v>
                </c:pt>
              </c:strCache>
            </c:strRef>
          </c:tx>
          <c:spPr>
            <a:solidFill>
              <a:schemeClr val="accent1"/>
            </a:solidFill>
            <a:ln>
              <a:noFill/>
            </a:ln>
            <a:effectLst/>
          </c:spPr>
          <c:invertIfNegative val="0"/>
          <c:cat>
            <c:strRef>
              <c:f>Лист1!$A$2:$A$5</c:f>
              <c:strCache>
                <c:ptCount val="2"/>
                <c:pt idx="0">
                  <c:v>Понад 1 рік</c:v>
                </c:pt>
                <c:pt idx="1">
                  <c:v>До 6 місяців</c:v>
                </c:pt>
              </c:strCache>
            </c:strRef>
          </c:cat>
          <c:val>
            <c:numRef>
              <c:f>Лист1!$B$2:$B$5</c:f>
              <c:numCache>
                <c:formatCode>General</c:formatCode>
                <c:ptCount val="4"/>
                <c:pt idx="0">
                  <c:v>45.8</c:v>
                </c:pt>
                <c:pt idx="1">
                  <c:v>38.4</c:v>
                </c:pt>
              </c:numCache>
            </c:numRef>
          </c:val>
          <c:extLst>
            <c:ext xmlns:c16="http://schemas.microsoft.com/office/drawing/2014/chart" uri="{C3380CC4-5D6E-409C-BE32-E72D297353CC}">
              <c16:uniqueId val="{00000000-F24B-4558-8980-955C01495EDA}"/>
            </c:ext>
          </c:extLst>
        </c:ser>
        <c:ser>
          <c:idx val="1"/>
          <c:order val="1"/>
          <c:tx>
            <c:strRef>
              <c:f>Лист1!$C$1</c:f>
              <c:strCache>
                <c:ptCount val="1"/>
              </c:strCache>
            </c:strRef>
          </c:tx>
          <c:spPr>
            <a:solidFill>
              <a:schemeClr val="accent2"/>
            </a:solidFill>
            <a:ln>
              <a:noFill/>
            </a:ln>
            <a:effectLst/>
          </c:spPr>
          <c:invertIfNegative val="0"/>
          <c:cat>
            <c:strRef>
              <c:f>Лист1!$A$2:$A$5</c:f>
              <c:strCache>
                <c:ptCount val="2"/>
                <c:pt idx="0">
                  <c:v>Понад 1 рік</c:v>
                </c:pt>
                <c:pt idx="1">
                  <c:v>До 6 місяців</c:v>
                </c:pt>
              </c:strCache>
            </c:strRef>
          </c:cat>
          <c:val>
            <c:numRef>
              <c:f>Лист1!$C$2:$C$5</c:f>
              <c:numCache>
                <c:formatCode>General</c:formatCode>
                <c:ptCount val="4"/>
              </c:numCache>
            </c:numRef>
          </c:val>
          <c:extLst>
            <c:ext xmlns:c16="http://schemas.microsoft.com/office/drawing/2014/chart" uri="{C3380CC4-5D6E-409C-BE32-E72D297353CC}">
              <c16:uniqueId val="{00000001-F24B-4558-8980-955C01495EDA}"/>
            </c:ext>
          </c:extLst>
        </c:ser>
        <c:ser>
          <c:idx val="2"/>
          <c:order val="2"/>
          <c:tx>
            <c:strRef>
              <c:f>Лист1!$D$1</c:f>
              <c:strCache>
                <c:ptCount val="1"/>
              </c:strCache>
            </c:strRef>
          </c:tx>
          <c:spPr>
            <a:solidFill>
              <a:schemeClr val="accent3"/>
            </a:solidFill>
            <a:ln>
              <a:noFill/>
            </a:ln>
            <a:effectLst/>
          </c:spPr>
          <c:invertIfNegative val="0"/>
          <c:cat>
            <c:strRef>
              <c:f>Лист1!$A$2:$A$5</c:f>
              <c:strCache>
                <c:ptCount val="2"/>
                <c:pt idx="0">
                  <c:v>Понад 1 рік</c:v>
                </c:pt>
                <c:pt idx="1">
                  <c:v>До 6 місяців</c:v>
                </c:pt>
              </c:strCache>
            </c:strRef>
          </c:cat>
          <c:val>
            <c:numRef>
              <c:f>Лист1!$D$2:$D$5</c:f>
              <c:numCache>
                <c:formatCode>General</c:formatCode>
                <c:ptCount val="4"/>
              </c:numCache>
            </c:numRef>
          </c:val>
          <c:extLst>
            <c:ext xmlns:c16="http://schemas.microsoft.com/office/drawing/2014/chart" uri="{C3380CC4-5D6E-409C-BE32-E72D297353CC}">
              <c16:uniqueId val="{00000002-F24B-4558-8980-955C01495EDA}"/>
            </c:ext>
          </c:extLst>
        </c:ser>
        <c:dLbls>
          <c:showLegendKey val="0"/>
          <c:showVal val="0"/>
          <c:showCatName val="0"/>
          <c:showSerName val="0"/>
          <c:showPercent val="0"/>
          <c:showBubbleSize val="0"/>
        </c:dLbls>
        <c:gapWidth val="219"/>
        <c:overlap val="-27"/>
        <c:axId val="1369213583"/>
        <c:axId val="1373786431"/>
      </c:barChart>
      <c:catAx>
        <c:axId val="1369213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73786431"/>
        <c:crosses val="autoZero"/>
        <c:auto val="1"/>
        <c:lblAlgn val="ctr"/>
        <c:lblOffset val="100"/>
        <c:noMultiLvlLbl val="0"/>
      </c:catAx>
      <c:valAx>
        <c:axId val="13737864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69213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i="0" u="none" strike="noStrike" baseline="0">
                <a:effectLst/>
              </a:rPr>
              <a:t>Середній бал благополуччя</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Середній бал благополуччя</c:v>
                </c:pt>
              </c:strCache>
            </c:strRef>
          </c:tx>
          <c:spPr>
            <a:solidFill>
              <a:schemeClr val="accent6"/>
            </a:solidFill>
            <a:ln>
              <a:noFill/>
            </a:ln>
            <a:effectLst/>
          </c:spPr>
          <c:invertIfNegative val="0"/>
          <c:cat>
            <c:strRef>
              <c:f>Лист1!$A$2:$A$5</c:f>
              <c:strCache>
                <c:ptCount val="2"/>
                <c:pt idx="0">
                  <c:v>Чоловіки</c:v>
                </c:pt>
                <c:pt idx="1">
                  <c:v>Жінки</c:v>
                </c:pt>
              </c:strCache>
            </c:strRef>
          </c:cat>
          <c:val>
            <c:numRef>
              <c:f>Лист1!$B$2:$B$5</c:f>
              <c:numCache>
                <c:formatCode>General</c:formatCode>
                <c:ptCount val="4"/>
                <c:pt idx="0">
                  <c:v>41.3</c:v>
                </c:pt>
                <c:pt idx="1">
                  <c:v>46.4</c:v>
                </c:pt>
              </c:numCache>
            </c:numRef>
          </c:val>
          <c:extLst>
            <c:ext xmlns:c16="http://schemas.microsoft.com/office/drawing/2014/chart" uri="{C3380CC4-5D6E-409C-BE32-E72D297353CC}">
              <c16:uniqueId val="{00000000-CB3C-4823-BF06-FC11A3E4DE7D}"/>
            </c:ext>
          </c:extLst>
        </c:ser>
        <c:ser>
          <c:idx val="1"/>
          <c:order val="1"/>
          <c:tx>
            <c:strRef>
              <c:f>Лист1!$C$1</c:f>
              <c:strCache>
                <c:ptCount val="1"/>
              </c:strCache>
            </c:strRef>
          </c:tx>
          <c:spPr>
            <a:solidFill>
              <a:schemeClr val="accent5"/>
            </a:solidFill>
            <a:ln>
              <a:noFill/>
            </a:ln>
            <a:effectLst/>
          </c:spPr>
          <c:invertIfNegative val="0"/>
          <c:cat>
            <c:strRef>
              <c:f>Лист1!$A$2:$A$5</c:f>
              <c:strCache>
                <c:ptCount val="2"/>
                <c:pt idx="0">
                  <c:v>Чоловіки</c:v>
                </c:pt>
                <c:pt idx="1">
                  <c:v>Жінки</c:v>
                </c:pt>
              </c:strCache>
            </c:strRef>
          </c:cat>
          <c:val>
            <c:numRef>
              <c:f>Лист1!$C$2:$C$5</c:f>
              <c:numCache>
                <c:formatCode>General</c:formatCode>
                <c:ptCount val="4"/>
              </c:numCache>
            </c:numRef>
          </c:val>
          <c:extLst>
            <c:ext xmlns:c16="http://schemas.microsoft.com/office/drawing/2014/chart" uri="{C3380CC4-5D6E-409C-BE32-E72D297353CC}">
              <c16:uniqueId val="{00000001-CB3C-4823-BF06-FC11A3E4DE7D}"/>
            </c:ext>
          </c:extLst>
        </c:ser>
        <c:ser>
          <c:idx val="2"/>
          <c:order val="2"/>
          <c:tx>
            <c:strRef>
              <c:f>Лист1!$D$1</c:f>
              <c:strCache>
                <c:ptCount val="1"/>
              </c:strCache>
            </c:strRef>
          </c:tx>
          <c:spPr>
            <a:solidFill>
              <a:schemeClr val="accent4"/>
            </a:solidFill>
            <a:ln>
              <a:noFill/>
            </a:ln>
            <a:effectLst/>
          </c:spPr>
          <c:invertIfNegative val="0"/>
          <c:cat>
            <c:strRef>
              <c:f>Лист1!$A$2:$A$5</c:f>
              <c:strCache>
                <c:ptCount val="2"/>
                <c:pt idx="0">
                  <c:v>Чоловіки</c:v>
                </c:pt>
                <c:pt idx="1">
                  <c:v>Жінки</c:v>
                </c:pt>
              </c:strCache>
            </c:strRef>
          </c:cat>
          <c:val>
            <c:numRef>
              <c:f>Лист1!$D$2:$D$5</c:f>
              <c:numCache>
                <c:formatCode>General</c:formatCode>
                <c:ptCount val="4"/>
              </c:numCache>
            </c:numRef>
          </c:val>
          <c:extLst>
            <c:ext xmlns:c16="http://schemas.microsoft.com/office/drawing/2014/chart" uri="{C3380CC4-5D6E-409C-BE32-E72D297353CC}">
              <c16:uniqueId val="{00000002-CB3C-4823-BF06-FC11A3E4DE7D}"/>
            </c:ext>
          </c:extLst>
        </c:ser>
        <c:dLbls>
          <c:showLegendKey val="0"/>
          <c:showVal val="0"/>
          <c:showCatName val="0"/>
          <c:showSerName val="0"/>
          <c:showPercent val="0"/>
          <c:showBubbleSize val="0"/>
        </c:dLbls>
        <c:gapWidth val="219"/>
        <c:overlap val="-27"/>
        <c:axId val="1258119919"/>
        <c:axId val="1371910607"/>
      </c:barChart>
      <c:catAx>
        <c:axId val="1258119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71910607"/>
        <c:crosses val="autoZero"/>
        <c:auto val="1"/>
        <c:lblAlgn val="ctr"/>
        <c:lblOffset val="100"/>
        <c:noMultiLvlLbl val="0"/>
      </c:catAx>
      <c:valAx>
        <c:axId val="1371910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58119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QHVlkhzbFcKxwSNG/4tTE2y7gg==">CgMxLjAyCGguZ2pkZ3hzMgloLjMwajB6bGwyCWguMWZvYjl0ZTIJaC4zem55c2g3MgloLjJldDkycDAyCGgudHlqY3d0MgloLjNkeTZ2a20yCWguMXQzaDVzZjIJaC40ZDM0b2c4OAByITFWZ0RlOEJTYzEydWdISXQzOW9USFZ2TGoxN0IweHBRRQ==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2025-01-08T12:56:00Z</dcterms:created>
  <dc:creator>user</dc:creator>
</cp:coreProperties>
</file>