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2CD8" w:rsidRDefault="00FA62ED">
      <w:pPr>
        <w:widowControl w:val="0"/>
        <w:shd w:val="clear" w:color="auto" w:fill="FFFFFF"/>
        <w:autoSpaceDE w:val="0"/>
        <w:autoSpaceDN w:val="0"/>
        <w:adjustRightInd w:val="0"/>
        <w:ind w:right="2" w:firstLine="0"/>
        <w:jc w:val="center"/>
        <w:rPr>
          <w:rFonts w:eastAsia="Times New Roman"/>
          <w:b/>
          <w:bCs/>
          <w:lang w:val="uk-UA" w:eastAsia="ru-RU"/>
        </w:rPr>
      </w:pPr>
      <w:r>
        <w:rPr>
          <w:rFonts w:eastAsia="Times New Roman"/>
          <w:b/>
          <w:bCs/>
          <w:lang w:val="uk-UA" w:eastAsia="ru-RU"/>
        </w:rPr>
        <w:t>Міністерство освіти і науки України</w:t>
      </w:r>
    </w:p>
    <w:p w:rsidR="00F72CD8" w:rsidRDefault="00F72CD8">
      <w:pPr>
        <w:widowControl w:val="0"/>
        <w:shd w:val="clear" w:color="auto" w:fill="FFFFFF"/>
        <w:autoSpaceDE w:val="0"/>
        <w:autoSpaceDN w:val="0"/>
        <w:adjustRightInd w:val="0"/>
        <w:ind w:right="2" w:firstLine="0"/>
        <w:jc w:val="center"/>
        <w:rPr>
          <w:rFonts w:eastAsia="Times New Roman"/>
          <w:b/>
          <w:bCs/>
          <w:lang w:val="uk-UA" w:eastAsia="ru-RU"/>
        </w:rPr>
      </w:pPr>
    </w:p>
    <w:p w:rsidR="00F72CD8" w:rsidRDefault="00FA62ED">
      <w:pPr>
        <w:widowControl w:val="0"/>
        <w:shd w:val="clear" w:color="auto" w:fill="FFFFFF"/>
        <w:autoSpaceDE w:val="0"/>
        <w:autoSpaceDN w:val="0"/>
        <w:adjustRightInd w:val="0"/>
        <w:ind w:right="2" w:firstLine="0"/>
        <w:jc w:val="center"/>
        <w:rPr>
          <w:rFonts w:eastAsia="Times New Roman"/>
          <w:b/>
          <w:bCs/>
          <w:lang w:val="uk-UA" w:eastAsia="ru-RU"/>
        </w:rPr>
      </w:pPr>
      <w:r>
        <w:rPr>
          <w:rFonts w:eastAsia="Times New Roman"/>
          <w:b/>
          <w:bCs/>
          <w:lang w:val="uk-UA" w:eastAsia="ru-RU"/>
        </w:rPr>
        <w:t xml:space="preserve">Державний заклад </w:t>
      </w:r>
    </w:p>
    <w:p w:rsidR="00F72CD8" w:rsidRDefault="00FA62ED">
      <w:pPr>
        <w:widowControl w:val="0"/>
        <w:shd w:val="clear" w:color="auto" w:fill="FFFFFF"/>
        <w:autoSpaceDE w:val="0"/>
        <w:autoSpaceDN w:val="0"/>
        <w:adjustRightInd w:val="0"/>
        <w:ind w:right="2" w:firstLine="0"/>
        <w:jc w:val="center"/>
        <w:rPr>
          <w:rFonts w:eastAsia="Times New Roman"/>
          <w:b/>
          <w:bCs/>
          <w:lang w:val="uk-UA" w:eastAsia="ru-RU"/>
        </w:rPr>
      </w:pPr>
      <w:r>
        <w:rPr>
          <w:rFonts w:eastAsia="Times New Roman"/>
          <w:b/>
          <w:bCs/>
          <w:lang w:val="uk-UA" w:eastAsia="ru-RU"/>
        </w:rPr>
        <w:t>„Луганський національний університет імені Тараса Шевченка”</w:t>
      </w:r>
    </w:p>
    <w:p w:rsidR="00F72CD8" w:rsidRDefault="00F72CD8">
      <w:pPr>
        <w:pStyle w:val="100"/>
        <w:tabs>
          <w:tab w:val="left" w:pos="2880"/>
        </w:tabs>
        <w:spacing w:line="360" w:lineRule="auto"/>
        <w:ind w:right="2"/>
        <w:rPr>
          <w:sz w:val="28"/>
          <w:szCs w:val="28"/>
          <w:lang w:val="uk-UA"/>
        </w:rPr>
      </w:pPr>
    </w:p>
    <w:p w:rsidR="00F72CD8" w:rsidRDefault="00FA62ED">
      <w:pPr>
        <w:pStyle w:val="100"/>
        <w:tabs>
          <w:tab w:val="left" w:pos="2880"/>
        </w:tabs>
        <w:spacing w:line="360" w:lineRule="auto"/>
        <w:ind w:right="2"/>
        <w:rPr>
          <w:sz w:val="28"/>
          <w:szCs w:val="28"/>
          <w:lang w:val="uk-UA"/>
        </w:rPr>
      </w:pPr>
      <w:r>
        <w:rPr>
          <w:sz w:val="28"/>
          <w:szCs w:val="28"/>
          <w:lang w:val="uk-UA"/>
        </w:rPr>
        <w:t>Навчально-науковий інститут фізичного виховання і спорту</w:t>
      </w:r>
    </w:p>
    <w:p w:rsidR="00F72CD8" w:rsidRDefault="00F72CD8">
      <w:pPr>
        <w:pStyle w:val="100"/>
        <w:tabs>
          <w:tab w:val="left" w:pos="2880"/>
        </w:tabs>
        <w:spacing w:line="360" w:lineRule="auto"/>
        <w:ind w:right="2"/>
        <w:rPr>
          <w:b w:val="0"/>
          <w:sz w:val="28"/>
          <w:szCs w:val="28"/>
          <w:lang w:val="uk-UA"/>
        </w:rPr>
      </w:pPr>
    </w:p>
    <w:p w:rsidR="00F72CD8" w:rsidRDefault="00FA62ED">
      <w:pPr>
        <w:pStyle w:val="100"/>
        <w:tabs>
          <w:tab w:val="left" w:pos="2880"/>
        </w:tabs>
        <w:spacing w:line="360" w:lineRule="auto"/>
        <w:ind w:right="2"/>
        <w:rPr>
          <w:sz w:val="28"/>
          <w:szCs w:val="28"/>
          <w:lang w:val="uk-UA"/>
        </w:rPr>
      </w:pPr>
      <w:r>
        <w:rPr>
          <w:sz w:val="28"/>
          <w:szCs w:val="28"/>
          <w:lang w:val="uk-UA"/>
        </w:rPr>
        <w:t>Кафедра олімпійського та професійного спорту</w:t>
      </w:r>
    </w:p>
    <w:p w:rsidR="00F72CD8" w:rsidRDefault="00FA62ED">
      <w:pPr>
        <w:pStyle w:val="100"/>
        <w:tabs>
          <w:tab w:val="left" w:pos="2880"/>
        </w:tabs>
        <w:spacing w:line="360" w:lineRule="auto"/>
        <w:ind w:right="2"/>
        <w:rPr>
          <w:sz w:val="28"/>
          <w:szCs w:val="28"/>
          <w:lang w:val="uk-UA"/>
        </w:rPr>
      </w:pPr>
      <w:r>
        <w:rPr>
          <w:sz w:val="28"/>
          <w:szCs w:val="28"/>
          <w:lang w:val="uk-UA"/>
        </w:rPr>
        <w:t xml:space="preserve">                                           </w:t>
      </w:r>
    </w:p>
    <w:p w:rsidR="00F72CD8" w:rsidRDefault="00FA62ED">
      <w:pPr>
        <w:pStyle w:val="100"/>
        <w:tabs>
          <w:tab w:val="left" w:pos="2880"/>
        </w:tabs>
        <w:spacing w:line="360" w:lineRule="auto"/>
        <w:ind w:right="2"/>
        <w:rPr>
          <w:sz w:val="28"/>
          <w:szCs w:val="28"/>
          <w:lang w:val="uk-UA"/>
        </w:rPr>
      </w:pPr>
      <w:r>
        <w:rPr>
          <w:sz w:val="28"/>
          <w:szCs w:val="28"/>
          <w:lang w:val="uk-UA"/>
        </w:rPr>
        <w:t>Чуракова Ганна Ігорівна</w:t>
      </w:r>
    </w:p>
    <w:p w:rsidR="00F72CD8" w:rsidRDefault="00F72CD8">
      <w:pPr>
        <w:pStyle w:val="100"/>
        <w:tabs>
          <w:tab w:val="left" w:pos="2880"/>
        </w:tabs>
        <w:spacing w:line="360" w:lineRule="auto"/>
        <w:ind w:right="2"/>
        <w:rPr>
          <w:sz w:val="28"/>
          <w:szCs w:val="28"/>
          <w:lang w:val="uk-UA"/>
        </w:rPr>
      </w:pPr>
    </w:p>
    <w:p w:rsidR="00F72CD8" w:rsidRDefault="00FA62ED">
      <w:pPr>
        <w:pStyle w:val="100"/>
        <w:tabs>
          <w:tab w:val="left" w:pos="2880"/>
        </w:tabs>
        <w:spacing w:line="360" w:lineRule="auto"/>
        <w:ind w:right="2"/>
        <w:rPr>
          <w:sz w:val="28"/>
          <w:szCs w:val="28"/>
          <w:shd w:val="clear" w:color="auto" w:fill="FFFFFF"/>
          <w:lang w:val="uk-UA"/>
        </w:rPr>
      </w:pPr>
      <w:r>
        <w:rPr>
          <w:sz w:val="28"/>
          <w:szCs w:val="28"/>
          <w:shd w:val="clear" w:color="auto" w:fill="FFFFFF"/>
          <w:lang w:val="uk-UA"/>
        </w:rPr>
        <w:t>МЕТОДИКА РОЗВИТКУ ВМІНЬ ТА НАВИЧОК У ПЕРЕДЗМАГАЛЬНИЙ ПЕРІОД</w:t>
      </w:r>
      <w:r>
        <w:rPr>
          <w:b w:val="0"/>
          <w:bCs w:val="0"/>
          <w:sz w:val="28"/>
          <w:szCs w:val="28"/>
          <w:shd w:val="clear" w:color="auto" w:fill="FFFFFF"/>
          <w:lang w:val="uk-UA"/>
        </w:rPr>
        <w:t xml:space="preserve"> </w:t>
      </w:r>
      <w:r>
        <w:rPr>
          <w:sz w:val="28"/>
          <w:szCs w:val="28"/>
          <w:shd w:val="clear" w:color="auto" w:fill="FFFFFF"/>
          <w:lang w:val="uk-UA"/>
        </w:rPr>
        <w:t xml:space="preserve">ВОЛЕЙБОЛІСТІВ </w:t>
      </w:r>
    </w:p>
    <w:p w:rsidR="00F72CD8" w:rsidRDefault="00FA62ED">
      <w:pPr>
        <w:pStyle w:val="100"/>
        <w:tabs>
          <w:tab w:val="left" w:pos="2880"/>
        </w:tabs>
        <w:spacing w:line="360" w:lineRule="auto"/>
        <w:ind w:right="2"/>
        <w:rPr>
          <w:sz w:val="28"/>
          <w:szCs w:val="28"/>
          <w:shd w:val="clear" w:color="auto" w:fill="FFFFFF"/>
          <w:lang w:val="uk-UA"/>
        </w:rPr>
      </w:pPr>
      <w:r>
        <w:rPr>
          <w:sz w:val="28"/>
          <w:szCs w:val="28"/>
          <w:shd w:val="clear" w:color="auto" w:fill="FFFFFF"/>
          <w:lang w:val="uk-UA"/>
        </w:rPr>
        <w:t>10-12 РОКІВ В ДЮСШ</w:t>
      </w:r>
    </w:p>
    <w:p w:rsidR="00F72CD8" w:rsidRDefault="00F72CD8">
      <w:pPr>
        <w:pStyle w:val="100"/>
        <w:tabs>
          <w:tab w:val="left" w:pos="2880"/>
        </w:tabs>
        <w:spacing w:line="360" w:lineRule="auto"/>
        <w:ind w:right="2"/>
        <w:rPr>
          <w:sz w:val="28"/>
          <w:szCs w:val="28"/>
          <w:shd w:val="clear" w:color="auto" w:fill="FFFFFF"/>
          <w:lang w:val="uk-UA"/>
        </w:rPr>
      </w:pPr>
    </w:p>
    <w:p w:rsidR="00F72CD8" w:rsidRDefault="00FA62ED">
      <w:pPr>
        <w:pStyle w:val="a8"/>
        <w:ind w:right="2"/>
        <w:rPr>
          <w:b/>
          <w:bCs/>
          <w:color w:val="auto"/>
          <w:szCs w:val="24"/>
          <w:lang w:val="uk-UA"/>
        </w:rPr>
      </w:pPr>
      <w:r>
        <w:rPr>
          <w:b/>
          <w:sz w:val="36"/>
          <w:szCs w:val="28"/>
          <w:lang w:val="uk-UA"/>
        </w:rPr>
        <w:t xml:space="preserve"> </w:t>
      </w:r>
      <w:r>
        <w:rPr>
          <w:rFonts w:ascii="Times New Roman Regular" w:hAnsi="Times New Roman Regular" w:cs="Times New Roman Regular"/>
          <w:b/>
          <w:bCs/>
          <w:color w:val="auto"/>
          <w:szCs w:val="28"/>
          <w:lang w:val="uk-UA"/>
        </w:rPr>
        <w:t>Кваліфікаційна</w:t>
      </w:r>
      <w:r>
        <w:rPr>
          <w:b/>
          <w:bCs/>
          <w:color w:val="auto"/>
          <w:szCs w:val="24"/>
          <w:lang w:val="uk-UA"/>
        </w:rPr>
        <w:t xml:space="preserve"> робота</w:t>
      </w:r>
    </w:p>
    <w:p w:rsidR="00F72CD8" w:rsidRDefault="00FA62ED">
      <w:pPr>
        <w:widowControl w:val="0"/>
        <w:shd w:val="clear" w:color="auto" w:fill="FFFFFF"/>
        <w:autoSpaceDE w:val="0"/>
        <w:autoSpaceDN w:val="0"/>
        <w:adjustRightInd w:val="0"/>
        <w:ind w:right="2" w:firstLine="0"/>
        <w:jc w:val="center"/>
        <w:rPr>
          <w:rFonts w:eastAsia="Times New Roman"/>
          <w:b/>
          <w:bCs/>
          <w:szCs w:val="24"/>
          <w:lang w:val="uk-UA" w:eastAsia="ru-RU"/>
        </w:rPr>
      </w:pPr>
      <w:r>
        <w:rPr>
          <w:rFonts w:eastAsia="Times New Roman"/>
          <w:b/>
          <w:bCs/>
          <w:szCs w:val="24"/>
          <w:lang w:val="uk-UA" w:eastAsia="ru-RU"/>
        </w:rPr>
        <w:t xml:space="preserve">за спеціальністю </w:t>
      </w:r>
      <w:r>
        <w:rPr>
          <w:rFonts w:eastAsia="Times New Roman"/>
          <w:b/>
          <w:bCs/>
          <w:color w:val="000000"/>
          <w:szCs w:val="24"/>
          <w:lang w:val="uk-UA" w:eastAsia="ru-RU"/>
        </w:rPr>
        <w:t>017 „</w:t>
      </w:r>
      <w:r>
        <w:rPr>
          <w:b/>
          <w:szCs w:val="24"/>
          <w:lang w:val="uk-UA"/>
        </w:rPr>
        <w:t>Фізична культура і спорт. Спорт</w:t>
      </w:r>
      <w:r>
        <w:rPr>
          <w:rFonts w:eastAsia="Times New Roman"/>
          <w:b/>
          <w:bCs/>
          <w:color w:val="000000"/>
          <w:szCs w:val="24"/>
          <w:lang w:val="uk-UA" w:eastAsia="ru-RU"/>
        </w:rPr>
        <w:t>”</w:t>
      </w:r>
    </w:p>
    <w:p w:rsidR="00F72CD8" w:rsidRDefault="00FA62ED">
      <w:pPr>
        <w:pStyle w:val="100"/>
        <w:tabs>
          <w:tab w:val="left" w:pos="2880"/>
        </w:tabs>
        <w:spacing w:line="360" w:lineRule="auto"/>
        <w:ind w:right="2"/>
        <w:jc w:val="left"/>
        <w:rPr>
          <w:b w:val="0"/>
          <w:sz w:val="24"/>
          <w:szCs w:val="24"/>
          <w:lang w:val="uk-UA"/>
        </w:rPr>
      </w:pPr>
      <w:r>
        <w:rPr>
          <w:rFonts w:ascii="Times New Roman Regular" w:eastAsia="Times New Roman Regular" w:hAnsi="Times New Roman Regular" w:cs="Times New Roman Regular"/>
          <w:noProof/>
          <w:sz w:val="28"/>
          <w:szCs w:val="28"/>
          <w:shd w:val="clear" w:color="auto" w:fill="FFFFFF"/>
        </w:rPr>
        <w:drawing>
          <wp:anchor distT="0" distB="0" distL="114300" distR="114300" simplePos="0" relativeHeight="251659264" behindDoc="0" locked="0" layoutInCell="1" allowOverlap="1">
            <wp:simplePos x="0" y="0"/>
            <wp:positionH relativeFrom="column">
              <wp:posOffset>1609090</wp:posOffset>
            </wp:positionH>
            <wp:positionV relativeFrom="paragraph">
              <wp:posOffset>177800</wp:posOffset>
            </wp:positionV>
            <wp:extent cx="1932940" cy="793750"/>
            <wp:effectExtent l="0" t="0" r="22860" b="19050"/>
            <wp:wrapNone/>
            <wp:docPr id="3" name="Picture 3" descr="чурако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чуракова"/>
                    <pic:cNvPicPr>
                      <a:picLocks noChangeAspect="1"/>
                    </pic:cNvPicPr>
                  </pic:nvPicPr>
                  <pic:blipFill>
                    <a:blip r:embed="rId7"/>
                    <a:stretch>
                      <a:fillRect/>
                    </a:stretch>
                  </pic:blipFill>
                  <pic:spPr>
                    <a:xfrm>
                      <a:off x="0" y="0"/>
                      <a:ext cx="1932940" cy="793750"/>
                    </a:xfrm>
                    <a:prstGeom prst="rect">
                      <a:avLst/>
                    </a:prstGeom>
                  </pic:spPr>
                </pic:pic>
              </a:graphicData>
            </a:graphic>
          </wp:anchor>
        </w:drawing>
      </w:r>
      <w:r>
        <w:rPr>
          <w:b w:val="0"/>
          <w:sz w:val="24"/>
          <w:szCs w:val="24"/>
          <w:lang w:val="uk-UA"/>
        </w:rPr>
        <w:t xml:space="preserve">                                                   </w:t>
      </w:r>
    </w:p>
    <w:p w:rsidR="00F72CD8" w:rsidRDefault="00F72CD8">
      <w:pPr>
        <w:pStyle w:val="100"/>
        <w:tabs>
          <w:tab w:val="left" w:pos="2880"/>
        </w:tabs>
        <w:spacing w:line="360" w:lineRule="auto"/>
        <w:ind w:right="2"/>
        <w:jc w:val="left"/>
        <w:rPr>
          <w:sz w:val="24"/>
          <w:szCs w:val="24"/>
          <w:lang w:val="uk-UA"/>
        </w:rPr>
      </w:pPr>
    </w:p>
    <w:p w:rsidR="00F72CD8" w:rsidRDefault="00FA62ED">
      <w:pPr>
        <w:widowControl w:val="0"/>
        <w:shd w:val="clear" w:color="auto" w:fill="FFFFFF"/>
        <w:autoSpaceDE w:val="0"/>
        <w:autoSpaceDN w:val="0"/>
        <w:adjustRightInd w:val="0"/>
        <w:ind w:right="2" w:firstLine="0"/>
        <w:jc w:val="left"/>
        <w:rPr>
          <w:rFonts w:ascii="Times New Roman Regular" w:eastAsia="Times New Roman Regular" w:hAnsi="Times New Roman Regular" w:cs="Times New Roman Regular"/>
          <w:bCs/>
          <w:shd w:val="clear" w:color="auto" w:fill="FFFFFF"/>
          <w:lang w:val="uk-UA"/>
        </w:rPr>
      </w:pPr>
      <w:r>
        <w:rPr>
          <w:rFonts w:ascii="Times New Roman Regular" w:eastAsia="Times New Roman Regular" w:hAnsi="Times New Roman Regular" w:cs="Times New Roman Regular"/>
          <w:bCs/>
          <w:shd w:val="clear" w:color="auto" w:fill="FFFFFF"/>
          <w:lang w:val="uk" w:eastAsia="zh-CN" w:bidi="ar"/>
        </w:rPr>
        <w:t xml:space="preserve">Особистий підпис – </w:t>
      </w:r>
    </w:p>
    <w:p w:rsidR="00F72CD8" w:rsidRDefault="00F72CD8">
      <w:pPr>
        <w:widowControl w:val="0"/>
        <w:shd w:val="clear" w:color="auto" w:fill="FFFFFF"/>
        <w:autoSpaceDE w:val="0"/>
        <w:autoSpaceDN w:val="0"/>
        <w:adjustRightInd w:val="0"/>
        <w:ind w:right="2" w:firstLine="0"/>
        <w:jc w:val="left"/>
        <w:rPr>
          <w:rFonts w:ascii="Times New Roman Regular" w:eastAsia="Times New Roman Regular" w:hAnsi="Times New Roman Regular" w:cs="Times New Roman Regular"/>
          <w:bCs/>
          <w:shd w:val="clear" w:color="auto" w:fill="FFFFFF"/>
          <w:lang w:val="uk"/>
        </w:rPr>
      </w:pPr>
    </w:p>
    <w:p w:rsidR="00F72CD8" w:rsidRDefault="00F72CD8">
      <w:pPr>
        <w:widowControl w:val="0"/>
        <w:shd w:val="clear" w:color="auto" w:fill="FFFFFF"/>
        <w:autoSpaceDE w:val="0"/>
        <w:autoSpaceDN w:val="0"/>
        <w:adjustRightInd w:val="0"/>
        <w:ind w:right="2" w:firstLine="0"/>
        <w:jc w:val="left"/>
        <w:rPr>
          <w:rFonts w:ascii="Times New Roman Regular" w:eastAsia="Times New Roman Regular" w:hAnsi="Times New Roman Regular" w:cs="Times New Roman Regular"/>
          <w:bCs/>
          <w:shd w:val="clear" w:color="auto" w:fill="FFFFFF"/>
          <w:lang w:val="uk"/>
        </w:rPr>
      </w:pPr>
    </w:p>
    <w:p w:rsidR="00F72CD8" w:rsidRDefault="00183FE4">
      <w:pPr>
        <w:widowControl w:val="0"/>
        <w:shd w:val="clear" w:color="auto" w:fill="FFFFFF"/>
        <w:autoSpaceDE w:val="0"/>
        <w:autoSpaceDN w:val="0"/>
        <w:adjustRightInd w:val="0"/>
        <w:ind w:right="2" w:firstLine="0"/>
        <w:jc w:val="left"/>
        <w:rPr>
          <w:rFonts w:ascii="Times New Roman Regular" w:eastAsia="Times New Roman Regular" w:hAnsi="Times New Roman Regular" w:cs="Times New Roman Regular"/>
          <w:bCs/>
          <w:shd w:val="clear" w:color="auto" w:fill="FFFFFF"/>
          <w:lang w:val="uk"/>
        </w:rPr>
      </w:pPr>
      <w:r>
        <w:rPr>
          <w:rFonts w:ascii="Times New Roman Regular" w:eastAsia="Times New Roman Regular" w:hAnsi="Times New Roman Regular" w:cs="Times New Roman Regular"/>
          <w:bCs/>
          <w:shd w:val="clear" w:color="auto" w:fill="FFFFFF"/>
          <w:lang w:val="uk" w:eastAsia="zh-CN" w:bidi="ar"/>
        </w:rPr>
        <w:t>Науковий керівник –</w:t>
      </w:r>
      <w:r>
        <w:rPr>
          <w:rFonts w:ascii="Times New Roman Regular" w:eastAsia="Times New Roman Regular" w:hAnsi="Times New Roman Regular" w:cs="Times New Roman Regular"/>
          <w:bCs/>
          <w:shd w:val="clear" w:color="auto" w:fill="FFFFFF"/>
          <w:lang w:val="en-US" w:eastAsia="zh-CN" w:bidi="ar"/>
        </w:rPr>
        <w:t xml:space="preserve"> </w:t>
      </w:r>
      <w:r>
        <w:rPr>
          <w:rFonts w:ascii="Times New Roman Regular" w:eastAsia="Times New Roman Regular" w:hAnsi="Times New Roman Regular" w:cs="Times New Roman Regular"/>
          <w:bCs/>
          <w:shd w:val="clear" w:color="auto" w:fill="FFFFFF"/>
          <w:lang w:val="uk" w:eastAsia="zh-CN" w:bidi="ar"/>
        </w:rPr>
        <w:t xml:space="preserve"> </w:t>
      </w:r>
      <w:r>
        <w:rPr>
          <w:rFonts w:ascii="Times New Roman Regular" w:eastAsia="Times New Roman Regular" w:hAnsi="Times New Roman Regular" w:cs="Times New Roman Regular"/>
          <w:bCs/>
          <w:shd w:val="clear" w:color="auto" w:fill="FFFFFF"/>
          <w:lang w:val="en-US" w:eastAsia="zh-CN" w:bidi="ar"/>
        </w:rPr>
        <w:t xml:space="preserve"> </w:t>
      </w:r>
      <w:r>
        <w:rPr>
          <w:rFonts w:ascii="Times New Roman Regular" w:eastAsia="Times New Roman Regular" w:hAnsi="Times New Roman Regular" w:cs="Times New Roman Regular"/>
          <w:bCs/>
          <w:noProof/>
          <w:shd w:val="clear" w:color="auto" w:fill="FFFFFF"/>
          <w:lang w:eastAsia="ru-RU"/>
        </w:rPr>
        <w:drawing>
          <wp:inline distT="0" distB="0" distL="0" distR="0" wp14:anchorId="3CABF728">
            <wp:extent cx="1213485" cy="682625"/>
            <wp:effectExtent l="0" t="0" r="5715"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13485" cy="682625"/>
                    </a:xfrm>
                    <a:prstGeom prst="rect">
                      <a:avLst/>
                    </a:prstGeom>
                    <a:noFill/>
                  </pic:spPr>
                </pic:pic>
              </a:graphicData>
            </a:graphic>
          </wp:inline>
        </w:drawing>
      </w:r>
      <w:r w:rsidR="00FA62ED">
        <w:rPr>
          <w:rFonts w:ascii="Times New Roman Regular" w:eastAsia="Times New Roman Regular" w:hAnsi="Times New Roman Regular" w:cs="Times New Roman Regular"/>
          <w:bCs/>
          <w:shd w:val="clear" w:color="auto" w:fill="FFFFFF"/>
          <w:lang w:val="uk" w:eastAsia="zh-CN" w:bidi="ar"/>
        </w:rPr>
        <w:t xml:space="preserve"> </w:t>
      </w:r>
      <w:r>
        <w:rPr>
          <w:rFonts w:ascii="Times New Roman Regular" w:eastAsia="Times New Roman Regular" w:hAnsi="Times New Roman Regular" w:cs="Times New Roman Regular"/>
          <w:bCs/>
          <w:shd w:val="clear" w:color="auto" w:fill="FFFFFF"/>
          <w:lang w:val="en-US" w:eastAsia="zh-CN" w:bidi="ar"/>
        </w:rPr>
        <w:t xml:space="preserve">  </w:t>
      </w:r>
      <w:r w:rsidR="00FA62ED">
        <w:rPr>
          <w:rFonts w:ascii="Times New Roman Regular" w:eastAsia="Times New Roman Regular" w:hAnsi="Times New Roman Regular" w:cs="Times New Roman Regular"/>
          <w:bCs/>
          <w:shd w:val="clear" w:color="auto" w:fill="FFFFFF"/>
          <w:lang w:val="uk" w:eastAsia="zh-CN" w:bidi="ar"/>
        </w:rPr>
        <w:t xml:space="preserve">доктор педагогічних наук, </w:t>
      </w:r>
      <w:r>
        <w:rPr>
          <w:rFonts w:ascii="Times New Roman Regular" w:eastAsia="Times New Roman Regular" w:hAnsi="Times New Roman Regular" w:cs="Times New Roman Regular"/>
          <w:bCs/>
          <w:shd w:val="clear" w:color="auto" w:fill="FFFFFF"/>
          <w:lang w:val="uk" w:eastAsia="zh-CN" w:bidi="ar"/>
        </w:rPr>
        <w:t>професор</w:t>
      </w:r>
      <w:r w:rsidR="00FA62ED">
        <w:rPr>
          <w:rFonts w:ascii="Times New Roman Regular" w:eastAsia="Times New Roman Regular" w:hAnsi="Times New Roman Regular" w:cs="Times New Roman Regular"/>
          <w:bCs/>
          <w:shd w:val="clear" w:color="auto" w:fill="FFFFFF"/>
          <w:lang w:val="uk" w:eastAsia="zh-CN" w:bidi="ar"/>
        </w:rPr>
        <w:tab/>
      </w:r>
      <w:r w:rsidR="00FA62ED">
        <w:rPr>
          <w:rFonts w:ascii="Times New Roman Regular" w:eastAsia="Times New Roman Regular" w:hAnsi="Times New Roman Regular" w:cs="Times New Roman Regular"/>
          <w:bCs/>
          <w:shd w:val="clear" w:color="auto" w:fill="FFFFFF"/>
          <w:lang w:val="uk" w:eastAsia="zh-CN" w:bidi="ar"/>
        </w:rPr>
        <w:tab/>
      </w:r>
      <w:r w:rsidR="00FA62ED">
        <w:rPr>
          <w:rFonts w:ascii="Times New Roman Regular" w:eastAsia="Times New Roman Regular" w:hAnsi="Times New Roman Regular" w:cs="Times New Roman Regular"/>
          <w:bCs/>
          <w:shd w:val="clear" w:color="auto" w:fill="FFFFFF"/>
          <w:lang w:val="uk" w:eastAsia="zh-CN" w:bidi="ar"/>
        </w:rPr>
        <w:tab/>
      </w:r>
      <w:r w:rsidR="00FA62ED">
        <w:rPr>
          <w:rFonts w:ascii="Times New Roman Regular" w:eastAsia="Times New Roman Regular" w:hAnsi="Times New Roman Regular" w:cs="Times New Roman Regular"/>
          <w:bCs/>
          <w:shd w:val="clear" w:color="auto" w:fill="FFFFFF"/>
          <w:lang w:val="uk" w:eastAsia="zh-CN" w:bidi="ar"/>
        </w:rPr>
        <w:tab/>
      </w:r>
      <w:r w:rsidR="00FA62ED">
        <w:rPr>
          <w:rFonts w:ascii="Times New Roman Regular" w:eastAsia="Times New Roman Regular" w:hAnsi="Times New Roman Regular" w:cs="Times New Roman Regular"/>
          <w:bCs/>
          <w:shd w:val="clear" w:color="auto" w:fill="FFFFFF"/>
          <w:lang w:val="uk" w:eastAsia="zh-CN" w:bidi="ar"/>
        </w:rPr>
        <w:tab/>
      </w:r>
      <w:r w:rsidR="00FA62ED">
        <w:rPr>
          <w:rFonts w:ascii="Times New Roman Regular" w:eastAsia="Times New Roman Regular" w:hAnsi="Times New Roman Regular" w:cs="Times New Roman Regular"/>
          <w:bCs/>
          <w:shd w:val="clear" w:color="auto" w:fill="FFFFFF"/>
          <w:lang w:val="uk" w:eastAsia="zh-CN" w:bidi="ar"/>
        </w:rPr>
        <w:tab/>
      </w:r>
      <w:r w:rsidR="00FA62ED">
        <w:rPr>
          <w:rFonts w:ascii="Times New Roman Regular" w:eastAsia="Times New Roman Regular" w:hAnsi="Times New Roman Regular" w:cs="Times New Roman Regular"/>
          <w:bCs/>
          <w:shd w:val="clear" w:color="auto" w:fill="FFFFFF"/>
          <w:lang w:val="uk" w:eastAsia="zh-CN" w:bidi="ar"/>
        </w:rPr>
        <w:tab/>
      </w:r>
      <w:r>
        <w:rPr>
          <w:rFonts w:ascii="Times New Roman Regular" w:eastAsia="Times New Roman Regular" w:hAnsi="Times New Roman Regular" w:cs="Times New Roman Regular"/>
          <w:bCs/>
          <w:shd w:val="clear" w:color="auto" w:fill="FFFFFF"/>
          <w:lang w:val="en-US" w:eastAsia="zh-CN" w:bidi="ar"/>
        </w:rPr>
        <w:t xml:space="preserve">        </w:t>
      </w:r>
      <w:r w:rsidR="00FA62ED">
        <w:rPr>
          <w:rFonts w:ascii="Times New Roman Regular" w:eastAsia="Times New Roman Regular" w:hAnsi="Times New Roman Regular" w:cs="Times New Roman Regular"/>
          <w:bCs/>
          <w:shd w:val="clear" w:color="auto" w:fill="FFFFFF"/>
          <w:lang w:val="uk" w:eastAsia="zh-CN" w:bidi="ar"/>
        </w:rPr>
        <w:t>В. І. Бабич</w:t>
      </w:r>
      <w:bookmarkStart w:id="0" w:name="_GoBack"/>
      <w:bookmarkEnd w:id="0"/>
    </w:p>
    <w:p w:rsidR="00F72CD8" w:rsidRDefault="00F72CD8">
      <w:pPr>
        <w:widowControl w:val="0"/>
        <w:shd w:val="clear" w:color="auto" w:fill="FFFFFF"/>
        <w:autoSpaceDE w:val="0"/>
        <w:autoSpaceDN w:val="0"/>
        <w:adjustRightInd w:val="0"/>
        <w:ind w:right="2" w:firstLine="0"/>
        <w:jc w:val="left"/>
        <w:rPr>
          <w:rFonts w:ascii="Times New Roman Regular" w:eastAsia="Times New Roman Regular" w:hAnsi="Times New Roman Regular" w:cs="Times New Roman Regular"/>
          <w:bCs/>
          <w:shd w:val="clear" w:color="auto" w:fill="FFFFFF"/>
          <w:lang w:val="uk"/>
        </w:rPr>
      </w:pPr>
    </w:p>
    <w:p w:rsidR="00F72CD8" w:rsidRDefault="00FA62ED">
      <w:pPr>
        <w:widowControl w:val="0"/>
        <w:shd w:val="clear" w:color="auto" w:fill="FFFFFF"/>
        <w:autoSpaceDE w:val="0"/>
        <w:autoSpaceDN w:val="0"/>
        <w:adjustRightInd w:val="0"/>
        <w:ind w:right="2" w:firstLine="0"/>
        <w:jc w:val="left"/>
        <w:rPr>
          <w:rFonts w:ascii="Times New Roman Regular" w:eastAsia="Times New Roman Regular" w:hAnsi="Times New Roman Regular" w:cs="Times New Roman Regular"/>
          <w:shd w:val="clear" w:color="auto" w:fill="FFFFFF"/>
          <w:lang w:val="uk"/>
        </w:rPr>
      </w:pPr>
      <w:r>
        <w:rPr>
          <w:rFonts w:ascii="Times New Roman Regular" w:eastAsia="Times New Roman Regular" w:hAnsi="Times New Roman Regular" w:cs="Times New Roman Regular"/>
          <w:bCs/>
          <w:shd w:val="clear" w:color="auto" w:fill="FFFFFF"/>
          <w:lang w:val="uk" w:eastAsia="zh-CN" w:bidi="ar"/>
        </w:rPr>
        <w:t xml:space="preserve">Зав. кафедри – ______________________ </w:t>
      </w:r>
      <w:r>
        <w:rPr>
          <w:rFonts w:ascii="Times New Roman Regular" w:eastAsia="Times New Roman Regular" w:hAnsi="Times New Roman Regular" w:cs="Times New Roman Regular"/>
          <w:shd w:val="clear" w:color="auto" w:fill="FFFFFF"/>
          <w:lang w:val="uk" w:eastAsia="zh-CN" w:bidi="ar"/>
        </w:rPr>
        <w:t xml:space="preserve">доктор біологічних наук, доцент </w:t>
      </w:r>
    </w:p>
    <w:p w:rsidR="00F72CD8" w:rsidRDefault="00FA62ED">
      <w:pPr>
        <w:widowControl w:val="0"/>
        <w:shd w:val="clear" w:color="auto" w:fill="FFFFFF"/>
        <w:autoSpaceDE w:val="0"/>
        <w:autoSpaceDN w:val="0"/>
        <w:adjustRightInd w:val="0"/>
        <w:ind w:left="4248" w:right="2" w:firstLine="708"/>
        <w:jc w:val="left"/>
        <w:rPr>
          <w:rFonts w:ascii="Times New Roman Regular" w:eastAsia="Times New Roman Regular" w:hAnsi="Times New Roman Regular" w:cs="Times New Roman Regular"/>
          <w:shd w:val="clear" w:color="auto" w:fill="FFFFFF"/>
          <w:lang w:val="uk" w:eastAsia="zh-CN" w:bidi="ar"/>
        </w:rPr>
      </w:pPr>
      <w:r>
        <w:rPr>
          <w:rFonts w:ascii="Times New Roman Regular" w:eastAsia="Times New Roman Regular" w:hAnsi="Times New Roman Regular" w:cs="Times New Roman Regular"/>
          <w:shd w:val="clear" w:color="auto" w:fill="FFFFFF"/>
          <w:lang w:val="uk" w:eastAsia="zh-CN" w:bidi="ar"/>
        </w:rPr>
        <w:t>С. І. Шинкарьов</w:t>
      </w:r>
    </w:p>
    <w:p w:rsidR="00F72CD8" w:rsidRDefault="00F72CD8">
      <w:pPr>
        <w:widowControl w:val="0"/>
        <w:shd w:val="clear" w:color="auto" w:fill="FFFFFF"/>
        <w:autoSpaceDE w:val="0"/>
        <w:autoSpaceDN w:val="0"/>
        <w:adjustRightInd w:val="0"/>
        <w:ind w:right="2" w:firstLine="0"/>
        <w:jc w:val="left"/>
        <w:rPr>
          <w:rFonts w:ascii="Times New Roman Regular" w:eastAsia="Times New Roman Regular" w:hAnsi="Times New Roman Regular" w:cs="Times New Roman Regular"/>
          <w:shd w:val="clear" w:color="auto" w:fill="FFFFFF"/>
          <w:lang w:val="uk-UA" w:eastAsia="zh-CN" w:bidi="ar"/>
        </w:rPr>
      </w:pPr>
    </w:p>
    <w:p w:rsidR="00F72CD8" w:rsidRDefault="00FA62ED">
      <w:pPr>
        <w:pStyle w:val="100"/>
        <w:tabs>
          <w:tab w:val="left" w:pos="2880"/>
        </w:tabs>
        <w:spacing w:line="360" w:lineRule="auto"/>
        <w:ind w:right="2"/>
        <w:rPr>
          <w:sz w:val="28"/>
          <w:szCs w:val="28"/>
          <w:lang w:val="uk-UA"/>
        </w:rPr>
      </w:pPr>
      <w:r>
        <w:rPr>
          <w:sz w:val="28"/>
          <w:szCs w:val="28"/>
          <w:lang w:val="uk-UA"/>
        </w:rPr>
        <w:lastRenderedPageBreak/>
        <w:t>Полтава – 2023</w:t>
      </w:r>
    </w:p>
    <w:p w:rsidR="00F72CD8" w:rsidRDefault="00F72CD8">
      <w:pPr>
        <w:rPr>
          <w:lang w:val="uk-UA"/>
        </w:rPr>
      </w:pPr>
    </w:p>
    <w:p w:rsidR="00F72CD8" w:rsidRDefault="00FA62ED">
      <w:pPr>
        <w:spacing w:after="200" w:line="276" w:lineRule="auto"/>
        <w:ind w:firstLine="0"/>
        <w:jc w:val="left"/>
        <w:rPr>
          <w:lang w:val="uk-UA"/>
        </w:rPr>
      </w:pPr>
      <w:r>
        <w:rPr>
          <w:lang w:val="uk-UA"/>
        </w:rPr>
        <w:br w:type="page"/>
      </w:r>
    </w:p>
    <w:tbl>
      <w:tblPr>
        <w:tblStyle w:val="a7"/>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835"/>
        <w:gridCol w:w="520"/>
      </w:tblGrid>
      <w:tr w:rsidR="00F72CD8">
        <w:trPr>
          <w:trHeight w:val="7077"/>
        </w:trPr>
        <w:tc>
          <w:tcPr>
            <w:tcW w:w="4722" w:type="pct"/>
            <w:tcBorders>
              <w:tl2br w:val="nil"/>
              <w:tr2bl w:val="nil"/>
            </w:tcBorders>
          </w:tcPr>
          <w:p w:rsidR="00F72CD8" w:rsidRDefault="00FA62ED">
            <w:pPr>
              <w:ind w:firstLine="0"/>
              <w:jc w:val="center"/>
              <w:rPr>
                <w:rFonts w:eastAsia="Times New Roman"/>
                <w:b/>
                <w:caps/>
                <w:color w:val="000000" w:themeColor="text1"/>
                <w:lang w:val="uk-UA" w:eastAsia="uk-UA"/>
              </w:rPr>
            </w:pPr>
            <w:r>
              <w:rPr>
                <w:rFonts w:eastAsia="Times New Roman"/>
                <w:b/>
                <w:caps/>
                <w:color w:val="000000" w:themeColor="text1"/>
                <w:lang w:val="uk-UA" w:eastAsia="uk-UA"/>
              </w:rPr>
              <w:lastRenderedPageBreak/>
              <w:t>ЗМІСТ</w:t>
            </w:r>
          </w:p>
          <w:p w:rsidR="00F72CD8" w:rsidRDefault="00FA62ED">
            <w:pPr>
              <w:ind w:firstLine="0"/>
              <w:jc w:val="left"/>
              <w:rPr>
                <w:rFonts w:eastAsia="Times New Roman"/>
                <w:color w:val="000000" w:themeColor="text1"/>
                <w:lang w:val="en-US" w:eastAsia="uk-UA"/>
              </w:rPr>
            </w:pPr>
            <w:r>
              <w:rPr>
                <w:rFonts w:eastAsia="Times New Roman"/>
                <w:b/>
                <w:color w:val="000000" w:themeColor="text1"/>
                <w:lang w:val="uk-UA" w:eastAsia="uk-UA"/>
              </w:rPr>
              <w:t>ВСТУП</w:t>
            </w:r>
            <w:r>
              <w:rPr>
                <w:rFonts w:eastAsia="Times New Roman"/>
                <w:caps/>
                <w:color w:val="000000" w:themeColor="text1"/>
                <w:lang w:val="uk-UA" w:eastAsia="uk-UA"/>
              </w:rPr>
              <w:t xml:space="preserve"> ..</w:t>
            </w:r>
            <w:r>
              <w:rPr>
                <w:rFonts w:eastAsia="Times New Roman"/>
                <w:color w:val="000000" w:themeColor="text1"/>
                <w:lang w:val="uk-UA" w:eastAsia="uk-UA"/>
              </w:rPr>
              <w:t>……………………………………………………………………</w:t>
            </w:r>
            <w:r>
              <w:rPr>
                <w:rFonts w:eastAsia="Times New Roman"/>
                <w:color w:val="000000" w:themeColor="text1"/>
                <w:lang w:val="en-US" w:eastAsia="uk-UA"/>
              </w:rPr>
              <w:t>...</w:t>
            </w:r>
          </w:p>
          <w:p w:rsidR="00F72CD8" w:rsidRDefault="00FA62ED">
            <w:pPr>
              <w:ind w:left="141" w:hangingChars="50" w:hanging="141"/>
              <w:jc w:val="left"/>
              <w:rPr>
                <w:rFonts w:eastAsia="Times New Roman"/>
                <w:color w:val="000000" w:themeColor="text1"/>
                <w:lang w:val="en-US" w:eastAsia="uk-UA"/>
              </w:rPr>
            </w:pPr>
            <w:r>
              <w:rPr>
                <w:rFonts w:eastAsia="Times New Roman"/>
                <w:b/>
                <w:color w:val="000000" w:themeColor="text1"/>
                <w:lang w:val="uk-UA" w:eastAsia="uk-UA"/>
              </w:rPr>
              <w:t>РОЗДІЛ 1</w:t>
            </w:r>
            <w:r>
              <w:rPr>
                <w:rFonts w:eastAsia="Times New Roman"/>
                <w:b/>
                <w:color w:val="000000" w:themeColor="text1"/>
                <w:lang w:val="en-US" w:eastAsia="uk-UA"/>
              </w:rPr>
              <w:t xml:space="preserve">. ХАРАКТЕРИСТИКА ОСНОВНИХ ПОЛОЖЕНЬ ТРЕНУВАННЯ ВОЛЕЙБОЛІСТІВ </w:t>
            </w:r>
            <w:r>
              <w:rPr>
                <w:shd w:val="clear" w:color="auto" w:fill="FFFFFF"/>
                <w:lang w:val="uk-UA"/>
              </w:rPr>
              <w:t>....................</w:t>
            </w:r>
            <w:r>
              <w:rPr>
                <w:shd w:val="clear" w:color="auto" w:fill="FFFFFF"/>
                <w:lang w:val="uk-UA"/>
              </w:rPr>
              <w:t>...</w:t>
            </w:r>
            <w:r>
              <w:rPr>
                <w:shd w:val="clear" w:color="auto" w:fill="FFFFFF"/>
                <w:lang w:val="uk-UA"/>
              </w:rPr>
              <w:t>....................</w:t>
            </w:r>
            <w:r>
              <w:rPr>
                <w:shd w:val="clear" w:color="auto" w:fill="FFFFFF"/>
                <w:lang w:val="uk-UA"/>
              </w:rPr>
              <w:t>...</w:t>
            </w:r>
            <w:r>
              <w:rPr>
                <w:shd w:val="clear" w:color="auto" w:fill="FFFFFF"/>
                <w:lang w:val="uk-UA"/>
              </w:rPr>
              <w:t>............</w:t>
            </w:r>
          </w:p>
          <w:p w:rsidR="00F72CD8" w:rsidRDefault="00FA62ED">
            <w:pPr>
              <w:jc w:val="left"/>
              <w:rPr>
                <w:rFonts w:eastAsia="Times New Roman"/>
                <w:color w:val="000000" w:themeColor="text1"/>
                <w:lang w:val="uk-UA" w:eastAsia="uk-UA"/>
              </w:rPr>
            </w:pPr>
            <w:r>
              <w:rPr>
                <w:rFonts w:eastAsia="Times New Roman"/>
                <w:color w:val="000000" w:themeColor="text1"/>
                <w:lang w:val="uk-UA" w:eastAsia="uk-UA"/>
              </w:rPr>
              <w:t>1.1. Загальні особливості гри у</w:t>
            </w:r>
            <w:r>
              <w:rPr>
                <w:rFonts w:eastAsia="Times New Roman"/>
                <w:color w:val="000000" w:themeColor="text1"/>
                <w:lang w:val="en-US" w:eastAsia="uk-UA"/>
              </w:rPr>
              <w:t xml:space="preserve"> волейб</w:t>
            </w:r>
            <w:r>
              <w:rPr>
                <w:rFonts w:eastAsia="Times New Roman"/>
                <w:color w:val="000000" w:themeColor="text1"/>
                <w:lang w:eastAsia="uk-UA"/>
              </w:rPr>
              <w:t>ол</w:t>
            </w:r>
            <w:r>
              <w:rPr>
                <w:rFonts w:eastAsia="Times New Roman"/>
                <w:color w:val="000000" w:themeColor="text1"/>
                <w:lang w:val="en-US" w:eastAsia="uk-UA"/>
              </w:rPr>
              <w:t xml:space="preserve"> </w:t>
            </w:r>
            <w:r>
              <w:rPr>
                <w:rFonts w:eastAsia="Times New Roman"/>
                <w:color w:val="000000" w:themeColor="text1"/>
                <w:lang w:val="uk-UA" w:eastAsia="uk-UA"/>
              </w:rPr>
              <w:t>.............................................</w:t>
            </w:r>
          </w:p>
          <w:p w:rsidR="00F72CD8" w:rsidRDefault="00FA62ED">
            <w:pPr>
              <w:jc w:val="left"/>
              <w:rPr>
                <w:rFonts w:eastAsia="Times New Roman"/>
                <w:color w:val="000000" w:themeColor="text1"/>
                <w:lang w:val="en-US" w:eastAsia="uk-UA"/>
              </w:rPr>
            </w:pPr>
            <w:r>
              <w:rPr>
                <w:rFonts w:eastAsia="Times New Roman"/>
                <w:color w:val="000000" w:themeColor="text1"/>
                <w:lang w:val="uk-UA" w:eastAsia="uk-UA"/>
              </w:rPr>
              <w:t>1.2. Організаційно-методичні аспекти тренування ………………..</w:t>
            </w:r>
            <w:r>
              <w:rPr>
                <w:rFonts w:eastAsia="Times New Roman"/>
                <w:color w:val="000000" w:themeColor="text1"/>
                <w:lang w:val="en-US" w:eastAsia="uk-UA"/>
              </w:rPr>
              <w:t>...</w:t>
            </w:r>
          </w:p>
          <w:p w:rsidR="00F72CD8" w:rsidRDefault="00FA62ED">
            <w:pPr>
              <w:rPr>
                <w:rFonts w:eastAsia="Times New Roman"/>
                <w:b/>
                <w:color w:val="000000" w:themeColor="text1"/>
                <w:lang w:val="en-US" w:eastAsia="uk-UA"/>
              </w:rPr>
            </w:pPr>
            <w:r>
              <w:rPr>
                <w:rFonts w:eastAsia="Times New Roman"/>
                <w:bCs/>
                <w:color w:val="000000" w:themeColor="text1"/>
                <w:lang w:val="uk-UA" w:eastAsia="uk-UA"/>
              </w:rPr>
              <w:t>1.</w:t>
            </w:r>
            <w:r>
              <w:rPr>
                <w:rFonts w:eastAsia="Times New Roman"/>
                <w:bCs/>
                <w:color w:val="000000" w:themeColor="text1"/>
                <w:lang w:val="en-US" w:eastAsia="uk-UA"/>
              </w:rPr>
              <w:t>3</w:t>
            </w:r>
            <w:r>
              <w:rPr>
                <w:rFonts w:eastAsia="Times New Roman"/>
                <w:bCs/>
                <w:color w:val="000000" w:themeColor="text1"/>
                <w:lang w:val="uk-UA" w:eastAsia="uk-UA"/>
              </w:rPr>
              <w:t>. Сутність та зміст спортивної підготовки …………..…………</w:t>
            </w:r>
            <w:r>
              <w:rPr>
                <w:rFonts w:eastAsia="Times New Roman"/>
                <w:bCs/>
                <w:color w:val="000000" w:themeColor="text1"/>
                <w:lang w:val="en-US" w:eastAsia="uk-UA"/>
              </w:rPr>
              <w:t>....</w:t>
            </w:r>
          </w:p>
          <w:p w:rsidR="00F72CD8" w:rsidRDefault="00FA62ED">
            <w:pPr>
              <w:ind w:left="709" w:firstLine="0"/>
              <w:jc w:val="left"/>
              <w:rPr>
                <w:rFonts w:eastAsia="Times New Roman"/>
                <w:color w:val="000000" w:themeColor="text1"/>
                <w:lang w:val="uk-UA" w:eastAsia="uk-UA"/>
              </w:rPr>
            </w:pPr>
            <w:r>
              <w:rPr>
                <w:rFonts w:eastAsia="Times New Roman"/>
                <w:color w:val="000000" w:themeColor="text1"/>
                <w:lang w:val="uk-UA" w:eastAsia="uk-UA"/>
              </w:rPr>
              <w:t>1.</w:t>
            </w:r>
            <w:r>
              <w:rPr>
                <w:rFonts w:eastAsia="Times New Roman"/>
                <w:color w:val="000000" w:themeColor="text1"/>
                <w:lang w:val="en-US" w:eastAsia="uk-UA"/>
              </w:rPr>
              <w:t>4</w:t>
            </w:r>
            <w:r>
              <w:rPr>
                <w:rFonts w:eastAsia="Times New Roman"/>
                <w:color w:val="000000" w:themeColor="text1"/>
                <w:lang w:val="uk-UA" w:eastAsia="uk-UA"/>
              </w:rPr>
              <w:t xml:space="preserve">. </w:t>
            </w:r>
            <w:r>
              <w:rPr>
                <w:lang w:val="uk-UA" w:eastAsia="ru-RU"/>
              </w:rPr>
              <w:t xml:space="preserve">Засоби адаптації, відновлення та стимулювання працездатності в багаторічній системі </w:t>
            </w:r>
            <w:r>
              <w:rPr>
                <w:lang w:val="uk-UA" w:eastAsia="ru-RU"/>
              </w:rPr>
              <w:t>підготовки спортсменів …</w:t>
            </w:r>
            <w:r>
              <w:rPr>
                <w:lang w:val="uk-UA" w:eastAsia="ru-RU"/>
              </w:rPr>
              <w:t>..............................</w:t>
            </w:r>
          </w:p>
          <w:p w:rsidR="00F72CD8" w:rsidRDefault="00FA62ED">
            <w:pPr>
              <w:jc w:val="left"/>
              <w:rPr>
                <w:rFonts w:eastAsia="Times New Roman"/>
                <w:color w:val="000000" w:themeColor="text1"/>
                <w:lang w:val="en-US" w:eastAsia="uk-UA"/>
              </w:rPr>
            </w:pPr>
            <w:r>
              <w:rPr>
                <w:rFonts w:eastAsia="Times New Roman"/>
                <w:color w:val="000000" w:themeColor="text1"/>
                <w:lang w:val="uk-UA" w:eastAsia="uk-UA"/>
              </w:rPr>
              <w:t>Висновки до розділу 1 ………………………………………………</w:t>
            </w:r>
            <w:r>
              <w:rPr>
                <w:rFonts w:eastAsia="Times New Roman"/>
                <w:color w:val="000000" w:themeColor="text1"/>
                <w:lang w:val="en-US" w:eastAsia="uk-UA"/>
              </w:rPr>
              <w:t>....</w:t>
            </w:r>
          </w:p>
          <w:p w:rsidR="00F72CD8" w:rsidRDefault="00FA62ED">
            <w:pPr>
              <w:ind w:firstLine="0"/>
              <w:jc w:val="left"/>
              <w:rPr>
                <w:rFonts w:eastAsia="Times New Roman"/>
                <w:color w:val="000000" w:themeColor="text1"/>
                <w:lang w:val="en-US" w:eastAsia="uk-UA"/>
              </w:rPr>
            </w:pPr>
            <w:r>
              <w:rPr>
                <w:rFonts w:eastAsia="Times New Roman"/>
                <w:b/>
                <w:color w:val="000000" w:themeColor="text1"/>
                <w:lang w:val="uk-UA" w:eastAsia="uk-UA"/>
              </w:rPr>
              <w:t>РОЗДІЛ 2 МЕТОДИ ТА ОРГАНІЗАЦІЯ ДОСЛІДЖЕННЯ</w:t>
            </w:r>
            <w:r>
              <w:rPr>
                <w:rFonts w:eastAsia="Times New Roman"/>
                <w:color w:val="000000" w:themeColor="text1"/>
                <w:lang w:val="uk-UA" w:eastAsia="uk-UA"/>
              </w:rPr>
              <w:t xml:space="preserve"> …………</w:t>
            </w:r>
            <w:r>
              <w:rPr>
                <w:rFonts w:eastAsia="Times New Roman"/>
                <w:color w:val="000000" w:themeColor="text1"/>
                <w:lang w:val="en-US" w:eastAsia="uk-UA"/>
              </w:rPr>
              <w:t>...</w:t>
            </w:r>
          </w:p>
          <w:p w:rsidR="00F72CD8" w:rsidRDefault="00FA62ED">
            <w:pPr>
              <w:jc w:val="left"/>
              <w:rPr>
                <w:rFonts w:eastAsia="Times New Roman"/>
                <w:lang w:val="uk-UA" w:eastAsia="ru-RU"/>
              </w:rPr>
            </w:pPr>
            <w:r>
              <w:rPr>
                <w:rFonts w:eastAsia="Times New Roman"/>
                <w:lang w:val="uk-UA" w:eastAsia="ru-RU"/>
              </w:rPr>
              <w:t>2.1. Організація дослідження ………………………………………..</w:t>
            </w:r>
            <w:r>
              <w:rPr>
                <w:rFonts w:eastAsia="Times New Roman"/>
                <w:lang w:val="uk-UA" w:eastAsia="ru-RU"/>
              </w:rPr>
              <w:t>...</w:t>
            </w:r>
          </w:p>
          <w:p w:rsidR="00F72CD8" w:rsidRDefault="00FA62ED">
            <w:pPr>
              <w:rPr>
                <w:rFonts w:eastAsia="Times New Roman"/>
                <w:color w:val="000000" w:themeColor="text1"/>
                <w:lang w:val="en-US" w:eastAsia="uk-UA"/>
              </w:rPr>
            </w:pPr>
            <w:r>
              <w:rPr>
                <w:rFonts w:eastAsia="Times New Roman"/>
                <w:color w:val="000000" w:themeColor="text1"/>
                <w:lang w:val="uk-UA" w:eastAsia="uk-UA"/>
              </w:rPr>
              <w:t>2.2. </w:t>
            </w:r>
            <w:r>
              <w:rPr>
                <w:rFonts w:eastAsia="Times New Roman"/>
                <w:lang w:val="uk-UA" w:eastAsia="ru-RU"/>
              </w:rPr>
              <w:t>Методи та сутність дослідження</w:t>
            </w:r>
            <w:r>
              <w:rPr>
                <w:rFonts w:eastAsia="Times New Roman"/>
                <w:color w:val="000000" w:themeColor="text1"/>
                <w:lang w:val="uk-UA" w:eastAsia="uk-UA"/>
              </w:rPr>
              <w:t xml:space="preserve"> ……….…….............................</w:t>
            </w:r>
            <w:r>
              <w:rPr>
                <w:rFonts w:eastAsia="Times New Roman"/>
                <w:color w:val="000000" w:themeColor="text1"/>
                <w:lang w:val="en-US" w:eastAsia="uk-UA"/>
              </w:rPr>
              <w:t>..</w:t>
            </w:r>
          </w:p>
          <w:p w:rsidR="00F72CD8" w:rsidRDefault="00FA62ED">
            <w:pPr>
              <w:jc w:val="left"/>
              <w:rPr>
                <w:rFonts w:eastAsia="Times New Roman"/>
                <w:color w:val="000000" w:themeColor="text1"/>
                <w:lang w:val="en-US" w:eastAsia="uk-UA"/>
              </w:rPr>
            </w:pPr>
            <w:r>
              <w:rPr>
                <w:rFonts w:eastAsia="Times New Roman"/>
                <w:color w:val="000000" w:themeColor="text1"/>
                <w:lang w:val="uk-UA" w:eastAsia="uk-UA"/>
              </w:rPr>
              <w:t>Висновки до розділу 2 ……………………………………………….</w:t>
            </w:r>
            <w:r>
              <w:rPr>
                <w:rFonts w:eastAsia="Times New Roman"/>
                <w:color w:val="000000" w:themeColor="text1"/>
                <w:lang w:val="en-US" w:eastAsia="uk-UA"/>
              </w:rPr>
              <w:t>...</w:t>
            </w:r>
          </w:p>
          <w:p w:rsidR="00F72CD8" w:rsidRDefault="00FA62ED">
            <w:pPr>
              <w:ind w:firstLine="0"/>
              <w:jc w:val="left"/>
              <w:rPr>
                <w:shd w:val="clear" w:color="auto" w:fill="FFFFFF"/>
                <w:lang w:val="uk-UA"/>
              </w:rPr>
            </w:pPr>
            <w:r>
              <w:rPr>
                <w:rFonts w:eastAsia="Times New Roman"/>
                <w:b/>
                <w:bCs/>
                <w:color w:val="000000" w:themeColor="text1"/>
                <w:lang w:val="en-US" w:eastAsia="uk-UA"/>
              </w:rPr>
              <w:t xml:space="preserve">РОЗДІЛ 3. ОСОБЛИВОСТІ МЕТОДИКИ </w:t>
            </w:r>
            <w:r>
              <w:rPr>
                <w:b/>
                <w:bCs/>
                <w:shd w:val="clear" w:color="auto" w:fill="FFFFFF"/>
                <w:lang w:val="uk-UA"/>
              </w:rPr>
              <w:t xml:space="preserve">РОЗВИТКУ ВМІНЬ ТА НАВИЧОК У ВОЛЕЙБОЛІСТІВ </w:t>
            </w:r>
            <w:r>
              <w:rPr>
                <w:shd w:val="clear" w:color="auto" w:fill="FFFFFF"/>
                <w:lang w:val="uk-UA"/>
              </w:rPr>
              <w:t>...................................</w:t>
            </w:r>
            <w:r>
              <w:rPr>
                <w:shd w:val="clear" w:color="auto" w:fill="FFFFFF"/>
                <w:lang w:val="uk-UA"/>
              </w:rPr>
              <w:t>.............................</w:t>
            </w:r>
          </w:p>
          <w:p w:rsidR="00F72CD8" w:rsidRDefault="00FA62ED">
            <w:pPr>
              <w:jc w:val="left"/>
              <w:rPr>
                <w:rFonts w:eastAsia="Times New Roman"/>
                <w:color w:val="000000" w:themeColor="text1"/>
                <w:lang w:val="en-US" w:eastAsia="uk-UA"/>
              </w:rPr>
            </w:pPr>
            <w:r>
              <w:rPr>
                <w:rFonts w:eastAsia="Times New Roman"/>
                <w:color w:val="000000" w:themeColor="text1"/>
                <w:lang w:val="en-US" w:eastAsia="uk-UA"/>
              </w:rPr>
              <w:t xml:space="preserve">3.1. </w:t>
            </w:r>
            <w:r>
              <w:rPr>
                <w:rFonts w:eastAsia="Times New Roman"/>
                <w:color w:val="000000" w:themeColor="text1"/>
                <w:lang w:val="uk-UA" w:eastAsia="uk-UA"/>
              </w:rPr>
              <w:t xml:space="preserve">Методичні вказівки щодо </w:t>
            </w:r>
            <w:r>
              <w:rPr>
                <w:rFonts w:eastAsia="Times New Roman"/>
                <w:color w:val="000000" w:themeColor="text1"/>
                <w:lang w:val="uk-UA" w:eastAsia="uk-UA"/>
              </w:rPr>
              <w:t>підвищення</w:t>
            </w:r>
            <w:r>
              <w:rPr>
                <w:rFonts w:eastAsia="Times New Roman"/>
                <w:color w:val="000000" w:themeColor="text1"/>
                <w:lang w:val="en-US" w:eastAsia="uk-UA"/>
              </w:rPr>
              <w:t xml:space="preserve"> рівня</w:t>
            </w:r>
            <w:r>
              <w:rPr>
                <w:rFonts w:eastAsia="Times New Roman"/>
                <w:color w:val="000000" w:themeColor="text1"/>
                <w:lang w:val="uk-UA" w:eastAsia="uk-UA"/>
              </w:rPr>
              <w:t xml:space="preserve"> фізичних</w:t>
            </w:r>
            <w:r>
              <w:rPr>
                <w:rFonts w:eastAsia="Times New Roman"/>
                <w:color w:val="000000" w:themeColor="text1"/>
                <w:lang w:val="en-US" w:eastAsia="uk-UA"/>
              </w:rPr>
              <w:t xml:space="preserve"> якостей .</w:t>
            </w:r>
          </w:p>
          <w:p w:rsidR="00F72CD8" w:rsidRDefault="00FA62ED">
            <w:pPr>
              <w:jc w:val="left"/>
              <w:rPr>
                <w:rFonts w:eastAsia="Times New Roman"/>
                <w:color w:val="000000" w:themeColor="text1"/>
                <w:lang w:val="uk-UA" w:eastAsia="uk-UA"/>
              </w:rPr>
            </w:pPr>
            <w:r>
              <w:rPr>
                <w:rFonts w:eastAsia="Times New Roman"/>
                <w:color w:val="000000" w:themeColor="text1"/>
                <w:lang w:val="en-US" w:eastAsia="uk-UA"/>
              </w:rPr>
              <w:lastRenderedPageBreak/>
              <w:t>3.2.</w:t>
            </w:r>
            <w:r>
              <w:rPr>
                <w:b/>
                <w:bCs/>
                <w:shd w:val="clear" w:color="auto" w:fill="FFFFFF"/>
                <w:lang w:val="uk-UA"/>
              </w:rPr>
              <w:t xml:space="preserve"> </w:t>
            </w:r>
            <w:r>
              <w:rPr>
                <w:shd w:val="clear" w:color="auto" w:fill="FFFFFF"/>
                <w:lang w:val="uk-UA"/>
              </w:rPr>
              <w:t xml:space="preserve">Специфіка підвищення рівня </w:t>
            </w:r>
            <w:r>
              <w:rPr>
                <w:rFonts w:eastAsia="Times New Roman"/>
                <w:color w:val="000000" w:themeColor="text1"/>
                <w:lang w:val="uk-UA" w:eastAsia="uk-UA"/>
              </w:rPr>
              <w:t>спеціальної</w:t>
            </w:r>
            <w:r>
              <w:rPr>
                <w:rFonts w:eastAsia="Times New Roman"/>
                <w:color w:val="000000" w:themeColor="text1"/>
                <w:lang w:val="en-US" w:eastAsia="uk-UA"/>
              </w:rPr>
              <w:t xml:space="preserve"> підготовленості </w:t>
            </w:r>
            <w:r>
              <w:rPr>
                <w:rFonts w:eastAsia="Times New Roman"/>
                <w:color w:val="000000" w:themeColor="text1"/>
                <w:lang w:val="uk-UA" w:eastAsia="uk-UA"/>
              </w:rPr>
              <w:t>волейболістів</w:t>
            </w:r>
            <w:r>
              <w:rPr>
                <w:rFonts w:eastAsia="Times New Roman"/>
                <w:color w:val="000000" w:themeColor="text1"/>
                <w:lang w:val="en-US" w:eastAsia="uk-UA"/>
              </w:rPr>
              <w:t xml:space="preserve"> 10-12 років ......</w:t>
            </w:r>
            <w:r>
              <w:rPr>
                <w:shd w:val="clear" w:color="auto" w:fill="FFFFFF"/>
                <w:lang w:val="uk-UA"/>
              </w:rPr>
              <w:t>....................</w:t>
            </w:r>
            <w:r>
              <w:rPr>
                <w:shd w:val="clear" w:color="auto" w:fill="FFFFFF"/>
                <w:lang w:val="uk-UA"/>
              </w:rPr>
              <w:t>...</w:t>
            </w:r>
            <w:r>
              <w:rPr>
                <w:shd w:val="clear" w:color="auto" w:fill="FFFFFF"/>
                <w:lang w:val="uk-UA"/>
              </w:rPr>
              <w:t>....................</w:t>
            </w:r>
            <w:r>
              <w:rPr>
                <w:shd w:val="clear" w:color="auto" w:fill="FFFFFF"/>
                <w:lang w:val="uk-UA"/>
              </w:rPr>
              <w:t>...</w:t>
            </w:r>
            <w:r>
              <w:rPr>
                <w:shd w:val="clear" w:color="auto" w:fill="FFFFFF"/>
                <w:lang w:val="uk-UA"/>
              </w:rPr>
              <w:t>....................</w:t>
            </w:r>
            <w:r>
              <w:rPr>
                <w:shd w:val="clear" w:color="auto" w:fill="FFFFFF"/>
                <w:lang w:val="uk-UA"/>
              </w:rPr>
              <w:t>.........</w:t>
            </w:r>
          </w:p>
          <w:p w:rsidR="00F72CD8" w:rsidRDefault="00FA62ED">
            <w:pPr>
              <w:ind w:firstLine="0"/>
              <w:jc w:val="left"/>
              <w:rPr>
                <w:rFonts w:eastAsia="Times New Roman"/>
                <w:color w:val="000000" w:themeColor="text1"/>
                <w:lang w:val="en-US" w:eastAsia="uk-UA"/>
              </w:rPr>
            </w:pPr>
            <w:r>
              <w:rPr>
                <w:rFonts w:eastAsia="Times New Roman"/>
                <w:b/>
                <w:color w:val="000000" w:themeColor="text1"/>
                <w:lang w:val="uk-UA" w:eastAsia="uk-UA"/>
              </w:rPr>
              <w:t>ВИСНОВКИ</w:t>
            </w:r>
            <w:r>
              <w:rPr>
                <w:rFonts w:eastAsia="Times New Roman"/>
                <w:color w:val="000000" w:themeColor="text1"/>
                <w:lang w:val="uk-UA" w:eastAsia="uk-UA"/>
              </w:rPr>
              <w:t xml:space="preserve"> ………………………………................................................</w:t>
            </w:r>
            <w:r>
              <w:rPr>
                <w:rFonts w:eastAsia="Times New Roman"/>
                <w:color w:val="000000" w:themeColor="text1"/>
                <w:lang w:val="en-US" w:eastAsia="uk-UA"/>
              </w:rPr>
              <w:t>.</w:t>
            </w:r>
            <w:r>
              <w:rPr>
                <w:rFonts w:eastAsia="Times New Roman"/>
                <w:color w:val="000000" w:themeColor="text1"/>
                <w:lang w:val="uk-UA" w:eastAsia="uk-UA"/>
              </w:rPr>
              <w:t>..</w:t>
            </w:r>
            <w:r>
              <w:rPr>
                <w:rFonts w:eastAsia="Times New Roman"/>
                <w:color w:val="000000" w:themeColor="text1"/>
                <w:lang w:val="en-US" w:eastAsia="uk-UA"/>
              </w:rPr>
              <w:t>..</w:t>
            </w:r>
          </w:p>
          <w:p w:rsidR="00F72CD8" w:rsidRDefault="00FA62ED">
            <w:pPr>
              <w:ind w:firstLine="0"/>
              <w:jc w:val="left"/>
              <w:rPr>
                <w:rFonts w:eastAsia="Times New Roman"/>
                <w:b/>
                <w:caps/>
                <w:color w:val="000000" w:themeColor="text1"/>
                <w:lang w:val="en-US" w:eastAsia="uk-UA"/>
              </w:rPr>
            </w:pPr>
            <w:r>
              <w:rPr>
                <w:rFonts w:eastAsia="Times New Roman"/>
                <w:b/>
                <w:color w:val="000000" w:themeColor="text1"/>
                <w:lang w:val="uk-UA" w:eastAsia="uk-UA"/>
              </w:rPr>
              <w:t>СПИСОК ВИКОРИСТАНИХ ДЖЕРЕЛ</w:t>
            </w:r>
            <w:r>
              <w:rPr>
                <w:rFonts w:eastAsia="Times New Roman"/>
                <w:b/>
                <w:caps/>
                <w:color w:val="000000" w:themeColor="text1"/>
                <w:lang w:val="uk-UA" w:eastAsia="uk-UA"/>
              </w:rPr>
              <w:t xml:space="preserve"> </w:t>
            </w:r>
            <w:r>
              <w:rPr>
                <w:rFonts w:eastAsia="Times New Roman"/>
                <w:caps/>
                <w:color w:val="000000" w:themeColor="text1"/>
                <w:lang w:val="uk-UA" w:eastAsia="uk-UA"/>
              </w:rPr>
              <w:t>………………………………</w:t>
            </w:r>
            <w:r>
              <w:rPr>
                <w:rFonts w:eastAsia="Times New Roman"/>
                <w:caps/>
                <w:color w:val="000000" w:themeColor="text1"/>
                <w:lang w:val="en-US" w:eastAsia="uk-UA"/>
              </w:rPr>
              <w:t>....</w:t>
            </w:r>
          </w:p>
          <w:p w:rsidR="00F72CD8" w:rsidRDefault="00FA62ED">
            <w:pPr>
              <w:ind w:firstLine="0"/>
              <w:jc w:val="left"/>
              <w:rPr>
                <w:rFonts w:eastAsia="Times New Roman"/>
                <w:b/>
                <w:caps/>
                <w:color w:val="000000" w:themeColor="text1"/>
                <w:lang w:val="en-US" w:eastAsia="uk-UA"/>
              </w:rPr>
            </w:pPr>
            <w:r>
              <w:rPr>
                <w:rFonts w:eastAsia="Times New Roman"/>
                <w:b/>
                <w:caps/>
                <w:color w:val="000000" w:themeColor="text1"/>
                <w:lang w:val="uk-UA" w:eastAsia="uk-UA"/>
              </w:rPr>
              <w:t xml:space="preserve">МЕТОДИЧНІ РЕКОМЕНДАЦІЇ </w:t>
            </w:r>
            <w:r>
              <w:rPr>
                <w:rFonts w:eastAsia="Times New Roman"/>
                <w:caps/>
                <w:color w:val="000000" w:themeColor="text1"/>
                <w:lang w:val="uk-UA" w:eastAsia="uk-UA"/>
              </w:rPr>
              <w:t>……………………………………….</w:t>
            </w:r>
            <w:r>
              <w:rPr>
                <w:rFonts w:eastAsia="Times New Roman"/>
                <w:caps/>
                <w:color w:val="000000" w:themeColor="text1"/>
                <w:lang w:val="en-US" w:eastAsia="uk-UA"/>
              </w:rPr>
              <w:t>....</w:t>
            </w:r>
          </w:p>
          <w:p w:rsidR="00F72CD8" w:rsidRDefault="00FA62ED">
            <w:pPr>
              <w:ind w:firstLine="0"/>
              <w:jc w:val="left"/>
              <w:rPr>
                <w:rFonts w:eastAsia="Times New Roman"/>
                <w:caps/>
                <w:color w:val="000000" w:themeColor="text1"/>
                <w:lang w:val="en-US" w:eastAsia="uk-UA"/>
              </w:rPr>
            </w:pPr>
            <w:r>
              <w:rPr>
                <w:rFonts w:eastAsia="Times New Roman"/>
                <w:b/>
                <w:color w:val="000000" w:themeColor="text1"/>
                <w:lang w:val="uk-UA" w:eastAsia="uk-UA"/>
              </w:rPr>
              <w:t>ДОДАТКИ</w:t>
            </w:r>
            <w:r>
              <w:rPr>
                <w:rFonts w:eastAsia="Times New Roman"/>
                <w:caps/>
                <w:color w:val="000000" w:themeColor="text1"/>
                <w:lang w:val="uk-UA" w:eastAsia="uk-UA"/>
              </w:rPr>
              <w:t xml:space="preserve"> ………………………………………………………………….</w:t>
            </w:r>
            <w:r>
              <w:rPr>
                <w:rFonts w:eastAsia="Times New Roman"/>
                <w:caps/>
                <w:color w:val="000000" w:themeColor="text1"/>
                <w:lang w:val="en-US" w:eastAsia="uk-UA"/>
              </w:rPr>
              <w:t>...</w:t>
            </w:r>
          </w:p>
        </w:tc>
        <w:tc>
          <w:tcPr>
            <w:tcW w:w="278" w:type="pct"/>
            <w:tcBorders>
              <w:tl2br w:val="nil"/>
              <w:tr2bl w:val="nil"/>
            </w:tcBorders>
          </w:tcPr>
          <w:p w:rsidR="00F72CD8" w:rsidRDefault="00F72CD8">
            <w:pPr>
              <w:ind w:firstLine="0"/>
              <w:jc w:val="left"/>
              <w:rPr>
                <w:rFonts w:eastAsia="Times New Roman"/>
                <w:color w:val="000000" w:themeColor="text1"/>
                <w:lang w:val="uk-UA" w:eastAsia="uk-UA"/>
              </w:rPr>
            </w:pPr>
          </w:p>
          <w:p w:rsidR="00F72CD8" w:rsidRDefault="00FA62ED">
            <w:pPr>
              <w:ind w:firstLine="0"/>
              <w:jc w:val="left"/>
              <w:rPr>
                <w:rFonts w:eastAsia="Times New Roman"/>
                <w:color w:val="000000" w:themeColor="text1"/>
                <w:lang w:val="uk-UA" w:eastAsia="uk-UA"/>
              </w:rPr>
            </w:pPr>
            <w:r>
              <w:rPr>
                <w:rFonts w:eastAsia="Times New Roman"/>
                <w:color w:val="000000" w:themeColor="text1"/>
                <w:lang w:val="uk-UA" w:eastAsia="uk-UA"/>
              </w:rPr>
              <w:t>3</w:t>
            </w:r>
          </w:p>
          <w:p w:rsidR="00F72CD8" w:rsidRDefault="00F72CD8">
            <w:pPr>
              <w:ind w:firstLine="0"/>
              <w:jc w:val="left"/>
              <w:rPr>
                <w:rFonts w:eastAsia="Times New Roman"/>
                <w:color w:val="000000" w:themeColor="text1"/>
                <w:lang w:val="uk-UA" w:eastAsia="uk-UA"/>
              </w:rPr>
            </w:pPr>
          </w:p>
          <w:p w:rsidR="00F72CD8" w:rsidRDefault="00FA62ED">
            <w:pPr>
              <w:ind w:firstLine="0"/>
              <w:jc w:val="left"/>
              <w:rPr>
                <w:rFonts w:eastAsia="Times New Roman"/>
                <w:color w:val="000000" w:themeColor="text1"/>
                <w:lang w:val="en-US" w:eastAsia="uk-UA"/>
              </w:rPr>
            </w:pPr>
            <w:r>
              <w:rPr>
                <w:rFonts w:eastAsia="Times New Roman"/>
                <w:color w:val="000000" w:themeColor="text1"/>
                <w:lang w:val="en-US" w:eastAsia="uk-UA"/>
              </w:rPr>
              <w:t>6</w:t>
            </w:r>
          </w:p>
          <w:p w:rsidR="00F72CD8" w:rsidRDefault="00FA62ED">
            <w:pPr>
              <w:ind w:firstLine="0"/>
              <w:jc w:val="left"/>
              <w:rPr>
                <w:rFonts w:eastAsia="Times New Roman"/>
                <w:color w:val="000000" w:themeColor="text1"/>
                <w:lang w:val="en-US" w:eastAsia="uk-UA"/>
              </w:rPr>
            </w:pPr>
            <w:r>
              <w:rPr>
                <w:rFonts w:eastAsia="Times New Roman"/>
                <w:color w:val="000000" w:themeColor="text1"/>
                <w:lang w:val="en-US" w:eastAsia="uk-UA"/>
              </w:rPr>
              <w:t>6</w:t>
            </w:r>
          </w:p>
          <w:p w:rsidR="00F72CD8" w:rsidRDefault="00FA62ED">
            <w:pPr>
              <w:ind w:firstLine="0"/>
              <w:jc w:val="left"/>
              <w:rPr>
                <w:rFonts w:eastAsia="Times New Roman"/>
                <w:color w:val="000000" w:themeColor="text1"/>
                <w:lang w:val="en-US" w:eastAsia="uk-UA"/>
              </w:rPr>
            </w:pPr>
            <w:r>
              <w:rPr>
                <w:rFonts w:eastAsia="Times New Roman"/>
                <w:color w:val="000000" w:themeColor="text1"/>
                <w:lang w:val="uk-UA" w:eastAsia="uk-UA"/>
              </w:rPr>
              <w:t>1</w:t>
            </w:r>
            <w:r>
              <w:rPr>
                <w:rFonts w:eastAsia="Times New Roman"/>
                <w:color w:val="000000" w:themeColor="text1"/>
                <w:lang w:val="en-US" w:eastAsia="uk-UA"/>
              </w:rPr>
              <w:t>1</w:t>
            </w:r>
          </w:p>
          <w:p w:rsidR="00F72CD8" w:rsidRDefault="00FA62ED">
            <w:pPr>
              <w:ind w:firstLine="0"/>
              <w:jc w:val="left"/>
              <w:rPr>
                <w:rFonts w:eastAsia="Times New Roman"/>
                <w:color w:val="000000" w:themeColor="text1"/>
                <w:lang w:val="en-US" w:eastAsia="uk-UA"/>
              </w:rPr>
            </w:pPr>
            <w:r>
              <w:rPr>
                <w:rFonts w:eastAsia="Times New Roman"/>
                <w:color w:val="000000" w:themeColor="text1"/>
                <w:lang w:val="uk-UA" w:eastAsia="uk-UA"/>
              </w:rPr>
              <w:t>3</w:t>
            </w:r>
            <w:r>
              <w:rPr>
                <w:rFonts w:eastAsia="Times New Roman"/>
                <w:color w:val="000000" w:themeColor="text1"/>
                <w:lang w:val="en-US" w:eastAsia="uk-UA"/>
              </w:rPr>
              <w:t>6</w:t>
            </w:r>
          </w:p>
          <w:p w:rsidR="00F72CD8" w:rsidRDefault="00F72CD8">
            <w:pPr>
              <w:ind w:firstLine="0"/>
              <w:jc w:val="left"/>
              <w:rPr>
                <w:rFonts w:eastAsia="Times New Roman"/>
                <w:color w:val="000000" w:themeColor="text1"/>
                <w:lang w:val="uk-UA" w:eastAsia="uk-UA"/>
              </w:rPr>
            </w:pPr>
          </w:p>
          <w:p w:rsidR="00F72CD8" w:rsidRDefault="00FA62ED">
            <w:pPr>
              <w:ind w:firstLine="0"/>
              <w:jc w:val="left"/>
              <w:rPr>
                <w:rFonts w:eastAsia="Times New Roman"/>
                <w:color w:val="000000" w:themeColor="text1"/>
                <w:lang w:val="en-US" w:eastAsia="uk-UA"/>
              </w:rPr>
            </w:pPr>
            <w:r>
              <w:rPr>
                <w:rFonts w:eastAsia="Times New Roman"/>
                <w:color w:val="000000" w:themeColor="text1"/>
                <w:lang w:val="uk-UA" w:eastAsia="uk-UA"/>
              </w:rPr>
              <w:t>4</w:t>
            </w:r>
            <w:r>
              <w:rPr>
                <w:rFonts w:eastAsia="Times New Roman"/>
                <w:color w:val="000000" w:themeColor="text1"/>
                <w:lang w:val="en-US" w:eastAsia="uk-UA"/>
              </w:rPr>
              <w:t>1</w:t>
            </w:r>
          </w:p>
          <w:p w:rsidR="00F72CD8" w:rsidRDefault="00FA62ED">
            <w:pPr>
              <w:ind w:firstLine="0"/>
              <w:jc w:val="left"/>
              <w:rPr>
                <w:rFonts w:eastAsia="Times New Roman"/>
                <w:color w:val="000000" w:themeColor="text1"/>
                <w:lang w:val="en-US" w:eastAsia="uk-UA"/>
              </w:rPr>
            </w:pPr>
            <w:r>
              <w:rPr>
                <w:rFonts w:eastAsia="Times New Roman"/>
                <w:color w:val="000000" w:themeColor="text1"/>
                <w:lang w:val="en-US" w:eastAsia="uk-UA"/>
              </w:rPr>
              <w:t>49</w:t>
            </w:r>
          </w:p>
          <w:p w:rsidR="00F72CD8" w:rsidRDefault="00FA62ED">
            <w:pPr>
              <w:ind w:firstLine="0"/>
              <w:jc w:val="left"/>
              <w:rPr>
                <w:rFonts w:eastAsia="Times New Roman"/>
                <w:color w:val="000000" w:themeColor="text1"/>
                <w:lang w:val="en-US" w:eastAsia="uk-UA"/>
              </w:rPr>
            </w:pPr>
            <w:r>
              <w:rPr>
                <w:rFonts w:eastAsia="Times New Roman"/>
                <w:color w:val="000000" w:themeColor="text1"/>
                <w:lang w:val="en-US" w:eastAsia="uk-UA"/>
              </w:rPr>
              <w:t>50</w:t>
            </w:r>
          </w:p>
          <w:p w:rsidR="00F72CD8" w:rsidRDefault="00FA62ED">
            <w:pPr>
              <w:ind w:firstLine="0"/>
              <w:jc w:val="left"/>
              <w:rPr>
                <w:rFonts w:eastAsia="Times New Roman"/>
                <w:color w:val="000000" w:themeColor="text1"/>
                <w:lang w:val="en-US" w:eastAsia="uk-UA"/>
              </w:rPr>
            </w:pPr>
            <w:r>
              <w:rPr>
                <w:rFonts w:eastAsia="Times New Roman"/>
                <w:color w:val="000000" w:themeColor="text1"/>
                <w:lang w:val="en-US" w:eastAsia="uk-UA"/>
              </w:rPr>
              <w:t>50</w:t>
            </w:r>
          </w:p>
          <w:p w:rsidR="00F72CD8" w:rsidRDefault="00FA62ED">
            <w:pPr>
              <w:ind w:firstLine="0"/>
              <w:jc w:val="left"/>
              <w:rPr>
                <w:rFonts w:eastAsia="Times New Roman"/>
                <w:color w:val="000000" w:themeColor="text1"/>
                <w:lang w:val="en-US" w:eastAsia="uk-UA"/>
              </w:rPr>
            </w:pPr>
            <w:r>
              <w:rPr>
                <w:rFonts w:eastAsia="Times New Roman"/>
                <w:color w:val="000000" w:themeColor="text1"/>
                <w:lang w:val="en-US" w:eastAsia="uk-UA"/>
              </w:rPr>
              <w:t>53</w:t>
            </w:r>
          </w:p>
          <w:p w:rsidR="00F72CD8" w:rsidRDefault="00FA62ED">
            <w:pPr>
              <w:ind w:firstLine="0"/>
              <w:jc w:val="left"/>
              <w:rPr>
                <w:rFonts w:eastAsia="Times New Roman"/>
                <w:color w:val="000000" w:themeColor="text1"/>
                <w:lang w:val="en-US" w:eastAsia="uk-UA"/>
              </w:rPr>
            </w:pPr>
            <w:r>
              <w:rPr>
                <w:rFonts w:eastAsia="Times New Roman"/>
                <w:color w:val="000000" w:themeColor="text1"/>
                <w:lang w:val="en-US" w:eastAsia="uk-UA"/>
              </w:rPr>
              <w:t>62</w:t>
            </w:r>
          </w:p>
          <w:p w:rsidR="00F72CD8" w:rsidRDefault="00F72CD8">
            <w:pPr>
              <w:ind w:firstLine="0"/>
              <w:jc w:val="left"/>
              <w:rPr>
                <w:rFonts w:eastAsia="Times New Roman"/>
                <w:color w:val="000000" w:themeColor="text1"/>
                <w:lang w:val="en-US" w:eastAsia="uk-UA"/>
              </w:rPr>
            </w:pPr>
          </w:p>
          <w:p w:rsidR="00F72CD8" w:rsidRDefault="00FA62ED">
            <w:pPr>
              <w:ind w:firstLine="0"/>
              <w:jc w:val="left"/>
              <w:rPr>
                <w:rFonts w:eastAsia="Times New Roman"/>
                <w:color w:val="000000" w:themeColor="text1"/>
                <w:lang w:val="en-US" w:eastAsia="uk-UA"/>
              </w:rPr>
            </w:pPr>
            <w:r>
              <w:rPr>
                <w:rFonts w:eastAsia="Times New Roman"/>
                <w:color w:val="000000" w:themeColor="text1"/>
                <w:lang w:val="en-US" w:eastAsia="uk-UA"/>
              </w:rPr>
              <w:t>64</w:t>
            </w:r>
          </w:p>
          <w:p w:rsidR="00F72CD8" w:rsidRDefault="00FA62ED">
            <w:pPr>
              <w:ind w:firstLine="0"/>
              <w:jc w:val="left"/>
              <w:rPr>
                <w:rFonts w:eastAsia="Times New Roman"/>
                <w:color w:val="000000" w:themeColor="text1"/>
                <w:lang w:val="en-US" w:eastAsia="uk-UA"/>
              </w:rPr>
            </w:pPr>
            <w:r>
              <w:rPr>
                <w:rFonts w:eastAsia="Times New Roman"/>
                <w:color w:val="000000" w:themeColor="text1"/>
                <w:lang w:val="en-US" w:eastAsia="uk-UA"/>
              </w:rPr>
              <w:t>64</w:t>
            </w:r>
          </w:p>
          <w:p w:rsidR="00F72CD8" w:rsidRDefault="00F72CD8">
            <w:pPr>
              <w:ind w:firstLine="0"/>
              <w:jc w:val="left"/>
              <w:rPr>
                <w:rFonts w:eastAsia="Times New Roman"/>
                <w:color w:val="000000" w:themeColor="text1"/>
                <w:lang w:val="en-US" w:eastAsia="uk-UA"/>
              </w:rPr>
            </w:pPr>
          </w:p>
          <w:p w:rsidR="00F72CD8" w:rsidRDefault="00FA62ED">
            <w:pPr>
              <w:ind w:firstLine="0"/>
              <w:jc w:val="left"/>
              <w:rPr>
                <w:rFonts w:eastAsia="Times New Roman"/>
                <w:color w:val="000000" w:themeColor="text1"/>
                <w:lang w:val="en-US" w:eastAsia="uk-UA"/>
              </w:rPr>
            </w:pPr>
            <w:r>
              <w:rPr>
                <w:rFonts w:eastAsia="Times New Roman"/>
                <w:color w:val="000000" w:themeColor="text1"/>
                <w:lang w:val="en-US" w:eastAsia="uk-UA"/>
              </w:rPr>
              <w:t>76</w:t>
            </w:r>
          </w:p>
          <w:p w:rsidR="00F72CD8" w:rsidRDefault="00FA62ED">
            <w:pPr>
              <w:ind w:firstLine="0"/>
              <w:jc w:val="left"/>
              <w:rPr>
                <w:rFonts w:eastAsia="Times New Roman"/>
                <w:color w:val="000000" w:themeColor="text1"/>
                <w:lang w:val="en-US" w:eastAsia="uk-UA"/>
              </w:rPr>
            </w:pPr>
            <w:r>
              <w:rPr>
                <w:rFonts w:eastAsia="Times New Roman"/>
                <w:color w:val="000000" w:themeColor="text1"/>
                <w:lang w:val="uk-UA" w:eastAsia="uk-UA"/>
              </w:rPr>
              <w:t>8</w:t>
            </w:r>
            <w:r>
              <w:rPr>
                <w:rFonts w:eastAsia="Times New Roman"/>
                <w:color w:val="000000" w:themeColor="text1"/>
                <w:lang w:val="en-US" w:eastAsia="uk-UA"/>
              </w:rPr>
              <w:t>5</w:t>
            </w:r>
          </w:p>
          <w:p w:rsidR="00F72CD8" w:rsidRDefault="00FA62ED">
            <w:pPr>
              <w:ind w:firstLine="0"/>
              <w:jc w:val="left"/>
              <w:rPr>
                <w:rFonts w:eastAsia="Times New Roman"/>
                <w:color w:val="000000" w:themeColor="text1"/>
                <w:lang w:val="en-US" w:eastAsia="uk-UA"/>
              </w:rPr>
            </w:pPr>
            <w:r>
              <w:rPr>
                <w:rFonts w:eastAsia="Times New Roman"/>
                <w:color w:val="000000" w:themeColor="text1"/>
                <w:lang w:val="en-US" w:eastAsia="uk-UA"/>
              </w:rPr>
              <w:t>8793</w:t>
            </w:r>
          </w:p>
          <w:p w:rsidR="00F72CD8" w:rsidRDefault="00FA62ED">
            <w:pPr>
              <w:ind w:firstLine="0"/>
              <w:jc w:val="left"/>
              <w:rPr>
                <w:rFonts w:eastAsia="Times New Roman"/>
                <w:lang w:val="en-US" w:eastAsia="uk-UA"/>
              </w:rPr>
            </w:pPr>
            <w:r>
              <w:rPr>
                <w:rFonts w:eastAsia="Times New Roman"/>
                <w:lang w:val="en-US" w:eastAsia="uk-UA"/>
              </w:rPr>
              <w:t>96</w:t>
            </w:r>
          </w:p>
        </w:tc>
      </w:tr>
    </w:tbl>
    <w:p w:rsidR="00F72CD8" w:rsidRDefault="00F72CD8">
      <w:pPr>
        <w:ind w:firstLine="0"/>
        <w:jc w:val="left"/>
        <w:rPr>
          <w:lang w:val="uk-UA"/>
        </w:rPr>
      </w:pPr>
    </w:p>
    <w:p w:rsidR="00F72CD8" w:rsidRDefault="00FA62ED">
      <w:pPr>
        <w:ind w:firstLine="0"/>
        <w:jc w:val="left"/>
        <w:rPr>
          <w:lang w:val="uk-UA"/>
        </w:rPr>
      </w:pPr>
      <w:r>
        <w:rPr>
          <w:lang w:val="uk-UA"/>
        </w:rPr>
        <w:br w:type="page"/>
      </w:r>
    </w:p>
    <w:p w:rsidR="00F72CD8" w:rsidRDefault="00FA62ED">
      <w:pPr>
        <w:ind w:firstLine="0"/>
        <w:jc w:val="center"/>
        <w:rPr>
          <w:b/>
          <w:color w:val="000000" w:themeColor="text1"/>
          <w:lang w:val="uk-UA"/>
        </w:rPr>
      </w:pPr>
      <w:r>
        <w:rPr>
          <w:b/>
          <w:color w:val="000000" w:themeColor="text1"/>
          <w:lang w:val="uk-UA"/>
        </w:rPr>
        <w:lastRenderedPageBreak/>
        <w:t>ВСТУП</w:t>
      </w:r>
    </w:p>
    <w:p w:rsidR="00F72CD8" w:rsidRDefault="00FA62ED">
      <w:pPr>
        <w:rPr>
          <w:color w:val="000000" w:themeColor="text1"/>
          <w:lang w:val="uk-UA"/>
        </w:rPr>
      </w:pPr>
      <w:r>
        <w:rPr>
          <w:b/>
          <w:color w:val="000000" w:themeColor="text1"/>
          <w:lang w:val="uk-UA"/>
        </w:rPr>
        <w:t>Актуальність дослідження</w:t>
      </w:r>
      <w:r>
        <w:rPr>
          <w:color w:val="000000" w:themeColor="text1"/>
          <w:lang w:val="uk-UA"/>
        </w:rPr>
        <w:t>. Сучасна система багаторічної підготовки волейболістів потребує тривалого часу, який умовно можна розділити на декілька послідовних i взаємозв’язаних етапів: початкової підготовки, навчально–тренувальної, спортивного вдоскона</w:t>
      </w:r>
      <w:r>
        <w:rPr>
          <w:color w:val="000000" w:themeColor="text1"/>
          <w:lang w:val="uk-UA"/>
        </w:rPr>
        <w:t>лення та вищої спортивної майстерності.</w:t>
      </w:r>
    </w:p>
    <w:p w:rsidR="00F72CD8" w:rsidRDefault="00FA62ED">
      <w:pPr>
        <w:rPr>
          <w:color w:val="000000" w:themeColor="text1"/>
          <w:lang w:val="uk-UA"/>
        </w:rPr>
      </w:pPr>
      <w:r>
        <w:rPr>
          <w:color w:val="000000" w:themeColor="text1"/>
          <w:lang w:val="uk-UA"/>
        </w:rPr>
        <w:t>Для кожного етапу визначено вiковi межi та термiни навчання: етап початкової пiдготовки – 5-9 рокiв, етап поглибленої спецiалiзацiї – 10-14 рокiв, етап спортивного вдосконалення – 16-18 рокiв та етап вищої спортивної</w:t>
      </w:r>
      <w:r>
        <w:rPr>
          <w:color w:val="000000" w:themeColor="text1"/>
          <w:lang w:val="uk-UA"/>
        </w:rPr>
        <w:t xml:space="preserve"> майстерностi – старшi 18 рокiв докладніше охарактеризуємо у розділі 1.</w:t>
      </w:r>
    </w:p>
    <w:p w:rsidR="00F72CD8" w:rsidRDefault="00FA62ED">
      <w:pPr>
        <w:rPr>
          <w:color w:val="000000" w:themeColor="text1"/>
          <w:lang w:val="uk-UA"/>
        </w:rPr>
      </w:pPr>
      <w:r>
        <w:rPr>
          <w:color w:val="000000" w:themeColor="text1"/>
          <w:lang w:val="uk-UA"/>
        </w:rPr>
        <w:t>Досягнення високих результатів у спорті потребує пошуку способів підвищення ефективності цієї сфери людської діяльності. Останнім часом резерви підвищення ефективності змагальної діяль</w:t>
      </w:r>
      <w:r>
        <w:rPr>
          <w:color w:val="000000" w:themeColor="text1"/>
          <w:lang w:val="uk-UA"/>
        </w:rPr>
        <w:t>ності досить часто вбачають у особливостях самого спортсмена, забуваючи при цьому про особистість тренера. Функціональна, технічна, тактична сторони підготовки настільки тісно пов’язані з питаннями формування міжособистісних відносин, стилю керування, сумі</w:t>
      </w:r>
      <w:r>
        <w:rPr>
          <w:color w:val="000000" w:themeColor="text1"/>
          <w:lang w:val="uk-UA"/>
        </w:rPr>
        <w:t>сності, що недостатня увага до них (Ю.А. Коломєйцев, 1987; А.В. Родіонов, 1995; Є.П. Ільїн, 2000) понижує ефективність спортивної діяльності. Тому сучасний спорт слід розглядати як спільну за своїм характером діяльність, що якнайкраще проявляється у команд</w:t>
      </w:r>
      <w:r>
        <w:rPr>
          <w:color w:val="000000" w:themeColor="text1"/>
          <w:lang w:val="uk-UA"/>
        </w:rPr>
        <w:t xml:space="preserve">но-ігрових видах спорту, а також у стилі спілкування тренера зі спортсменами. </w:t>
      </w:r>
    </w:p>
    <w:p w:rsidR="00F72CD8" w:rsidRDefault="00FA62ED">
      <w:pPr>
        <w:rPr>
          <w:color w:val="000000" w:themeColor="text1"/>
          <w:lang w:val="uk-UA"/>
        </w:rPr>
      </w:pPr>
      <w:r>
        <w:rPr>
          <w:color w:val="000000" w:themeColor="text1"/>
          <w:lang w:val="uk-UA"/>
        </w:rPr>
        <w:t xml:space="preserve">Вивчення успішності сумісної діяльності тренера і спортсмена передбачає розгляд підходів до категорії спілкування та виділення його основних характеристик. Однак, незважаючи на </w:t>
      </w:r>
      <w:r>
        <w:rPr>
          <w:color w:val="000000" w:themeColor="text1"/>
          <w:lang w:val="uk-UA"/>
        </w:rPr>
        <w:t>велику кількість досліджень з даної проблеми (H.S. Sullivan, 1953; T. Leary, 1957; R. Stagner, 1962; В.С. Мерлін, 1967; В.М. Куніцина, 1985 та ін.), нерозкритими лишаються такі питання, як зміст стилю спілкування тренера, причини, закономірності його форму</w:t>
      </w:r>
      <w:r>
        <w:rPr>
          <w:color w:val="000000" w:themeColor="text1"/>
          <w:lang w:val="uk-UA"/>
        </w:rPr>
        <w:t>вання та прояву, фактори, що впливають на стиль та ін. Причиною цього, є ряд недоліків, притаманних сучасному підходу до вивчення даної проблеми: розгляд стилю спілкування переважно з боку його операційно-</w:t>
      </w:r>
      <w:r>
        <w:rPr>
          <w:color w:val="000000" w:themeColor="text1"/>
          <w:lang w:val="uk-UA"/>
        </w:rPr>
        <w:lastRenderedPageBreak/>
        <w:t>технічних характеристик і недостатнє дослідження фа</w:t>
      </w:r>
      <w:r>
        <w:rPr>
          <w:color w:val="000000" w:themeColor="text1"/>
          <w:lang w:val="uk-UA"/>
        </w:rPr>
        <w:t>кторів, що детермінують формування і прояв певного стилю; орієнтування при вивченні стилю переважно на сферу формально-рольового спілкування та недостатнє вивчення сфери власне-особистісного спілкування; відсутність розподілу при вивченні стилю спілкування</w:t>
      </w:r>
      <w:r>
        <w:rPr>
          <w:color w:val="000000" w:themeColor="text1"/>
          <w:lang w:val="uk-UA"/>
        </w:rPr>
        <w:t>, з одного боку, компонентів особистості та поведінки, з іншого боку – особистісних і ситуативних детермінант та ін. Подібні недоліки викликають певні труднощі і суперечки при трактуванні різноманітних форм і способів спілкування, їх змінності та стійкості</w:t>
      </w:r>
      <w:r>
        <w:rPr>
          <w:color w:val="000000" w:themeColor="text1"/>
          <w:lang w:val="uk-UA"/>
        </w:rPr>
        <w:t>, при діагностиці різних стилів у реальних процесах спілкування та ін. [2-9].</w:t>
      </w:r>
    </w:p>
    <w:p w:rsidR="00F72CD8" w:rsidRDefault="00FA62ED">
      <w:pPr>
        <w:rPr>
          <w:color w:val="000000" w:themeColor="text1"/>
          <w:lang w:val="uk-UA"/>
        </w:rPr>
      </w:pPr>
      <w:r>
        <w:rPr>
          <w:color w:val="000000" w:themeColor="text1"/>
          <w:lang w:val="uk-UA"/>
        </w:rPr>
        <w:t>Аналіз літератури з питань впливу стилю спілкування тренера на успішність спортивної команди (Н.Ф. Маслова, 1980; Т.В. Петровська, О.І. Кудерміна, 1998; 2007; О.В. Романіна, 2009</w:t>
      </w:r>
      <w:r>
        <w:rPr>
          <w:color w:val="000000" w:themeColor="text1"/>
          <w:lang w:val="uk-UA"/>
        </w:rPr>
        <w:t>; В.Р. Малкін, 2009; Ю.А. Коломєйцев, 2009) показав, що основна увага при вивченні даної проблеми приділяється особливостям взаємостосунків усередині спортивної команди (Р.Л. Кричевський, М.М. Рижак, 1985; Т.В. Петровська, О.І. Кудерміна, 1997; М.І. Воробй</w:t>
      </w:r>
      <w:r>
        <w:rPr>
          <w:color w:val="000000" w:themeColor="text1"/>
          <w:lang w:val="uk-UA"/>
        </w:rPr>
        <w:t xml:space="preserve">ов, 2008). </w:t>
      </w:r>
    </w:p>
    <w:p w:rsidR="00F72CD8" w:rsidRDefault="00FA62ED">
      <w:pPr>
        <w:rPr>
          <w:color w:val="000000" w:themeColor="text1"/>
          <w:lang w:val="uk-UA"/>
        </w:rPr>
      </w:pPr>
      <w:r>
        <w:rPr>
          <w:color w:val="000000" w:themeColor="text1"/>
          <w:lang w:val="uk-UA"/>
        </w:rPr>
        <w:t>У цих дослідженнях, як і в багатьох пізніших, увага приділялась самому спортсменові, його стосункам у команді, сумісності у системі «спортсмен-спортсмен», «спортсмен-тренер».</w:t>
      </w:r>
    </w:p>
    <w:p w:rsidR="00F72CD8" w:rsidRDefault="00FA62ED">
      <w:pPr>
        <w:rPr>
          <w:color w:val="000000" w:themeColor="text1"/>
          <w:lang w:val="uk-UA"/>
        </w:rPr>
      </w:pPr>
      <w:r>
        <w:rPr>
          <w:color w:val="000000" w:themeColor="text1"/>
          <w:lang w:val="uk-UA"/>
        </w:rPr>
        <w:t>Наведені вище характеристики вчених, обумовили нас обрати сучасну акт</w:t>
      </w:r>
      <w:r>
        <w:rPr>
          <w:color w:val="000000" w:themeColor="text1"/>
          <w:lang w:val="uk-UA"/>
        </w:rPr>
        <w:t>уальність дослідження.</w:t>
      </w:r>
    </w:p>
    <w:p w:rsidR="00F72CD8" w:rsidRDefault="00FA62ED">
      <w:pPr>
        <w:pStyle w:val="a8"/>
        <w:ind w:firstLine="709"/>
        <w:jc w:val="both"/>
        <w:rPr>
          <w:b/>
          <w:color w:val="000000" w:themeColor="text1"/>
          <w:szCs w:val="28"/>
          <w:lang w:val="uk-UA"/>
        </w:rPr>
      </w:pPr>
      <w:r>
        <w:rPr>
          <w:b/>
          <w:color w:val="000000" w:themeColor="text1"/>
          <w:szCs w:val="28"/>
          <w:lang w:val="uk-UA"/>
        </w:rPr>
        <w:t>Об’єкт дослідження</w:t>
      </w:r>
      <w:r>
        <w:rPr>
          <w:color w:val="000000" w:themeColor="text1"/>
          <w:szCs w:val="28"/>
          <w:lang w:val="uk-UA"/>
        </w:rPr>
        <w:t xml:space="preserve"> – процес</w:t>
      </w:r>
      <w:r>
        <w:rPr>
          <w:szCs w:val="28"/>
          <w:shd w:val="clear" w:color="auto" w:fill="FFFFFF"/>
          <w:lang w:val="uk-UA"/>
        </w:rPr>
        <w:t xml:space="preserve"> розвитку вмінь та навичок у передзмагальний період волейболістів</w:t>
      </w:r>
      <w:r>
        <w:rPr>
          <w:color w:val="000000" w:themeColor="text1"/>
          <w:szCs w:val="28"/>
          <w:lang w:val="uk-UA"/>
        </w:rPr>
        <w:t>.</w:t>
      </w:r>
    </w:p>
    <w:p w:rsidR="00F72CD8" w:rsidRDefault="00FA62ED">
      <w:pPr>
        <w:rPr>
          <w:color w:val="000000" w:themeColor="text1"/>
          <w:lang w:val="uk-UA"/>
        </w:rPr>
      </w:pPr>
      <w:r>
        <w:rPr>
          <w:b/>
          <w:color w:val="000000" w:themeColor="text1"/>
          <w:lang w:val="uk-UA"/>
        </w:rPr>
        <w:t xml:space="preserve">Предмет дослідження </w:t>
      </w:r>
      <w:r>
        <w:rPr>
          <w:color w:val="000000" w:themeColor="text1"/>
          <w:lang w:val="uk-UA"/>
        </w:rPr>
        <w:t>– методика</w:t>
      </w:r>
      <w:r>
        <w:rPr>
          <w:color w:val="000000" w:themeColor="text1"/>
          <w:lang w:val="uk-UA"/>
        </w:rPr>
        <w:t xml:space="preserve"> </w:t>
      </w:r>
      <w:r>
        <w:rPr>
          <w:shd w:val="clear" w:color="auto" w:fill="FFFFFF"/>
          <w:lang w:val="uk-UA"/>
        </w:rPr>
        <w:t>розвитку вмінь та навичок у передзмагальний період волейболістів</w:t>
      </w:r>
      <w:r>
        <w:rPr>
          <w:color w:val="000000" w:themeColor="text1"/>
          <w:lang w:val="uk-UA"/>
        </w:rPr>
        <w:t>.</w:t>
      </w:r>
    </w:p>
    <w:p w:rsidR="00F72CD8" w:rsidRDefault="00FA62ED">
      <w:pPr>
        <w:rPr>
          <w:color w:val="000000" w:themeColor="text1"/>
          <w:lang w:val="uk-UA"/>
        </w:rPr>
      </w:pPr>
      <w:r>
        <w:rPr>
          <w:b/>
          <w:color w:val="000000" w:themeColor="text1"/>
          <w:lang w:val="uk-UA"/>
        </w:rPr>
        <w:t xml:space="preserve">Мета дослідження </w:t>
      </w:r>
      <w:r>
        <w:rPr>
          <w:color w:val="000000" w:themeColor="text1"/>
          <w:lang w:val="uk-UA"/>
        </w:rPr>
        <w:t xml:space="preserve">– узагальнити досвід теорії та практики використання новітніх підходів для </w:t>
      </w:r>
      <w:r>
        <w:rPr>
          <w:shd w:val="clear" w:color="auto" w:fill="FFFFFF"/>
          <w:lang w:val="uk-UA"/>
        </w:rPr>
        <w:t>розвитку вмінь та навичок у передзмагальний період волейболістів 10-12 років в ДЮСШ</w:t>
      </w:r>
      <w:r>
        <w:rPr>
          <w:color w:val="000000" w:themeColor="text1"/>
          <w:lang w:val="uk-UA"/>
        </w:rPr>
        <w:t>.</w:t>
      </w:r>
    </w:p>
    <w:p w:rsidR="00F72CD8" w:rsidRDefault="00F72CD8">
      <w:pPr>
        <w:rPr>
          <w:b/>
          <w:color w:val="000000" w:themeColor="text1"/>
          <w:lang w:val="uk-UA"/>
        </w:rPr>
      </w:pPr>
    </w:p>
    <w:p w:rsidR="00F72CD8" w:rsidRDefault="00F72CD8">
      <w:pPr>
        <w:rPr>
          <w:b/>
          <w:color w:val="000000" w:themeColor="text1"/>
          <w:lang w:val="uk-UA"/>
        </w:rPr>
      </w:pPr>
    </w:p>
    <w:p w:rsidR="00F72CD8" w:rsidRDefault="00FA62ED">
      <w:pPr>
        <w:rPr>
          <w:b/>
          <w:color w:val="000000" w:themeColor="text1"/>
          <w:lang w:val="uk-UA"/>
        </w:rPr>
      </w:pPr>
      <w:r>
        <w:rPr>
          <w:b/>
          <w:color w:val="000000" w:themeColor="text1"/>
          <w:lang w:val="uk-UA"/>
        </w:rPr>
        <w:lastRenderedPageBreak/>
        <w:t>Завдання дослідження:</w:t>
      </w:r>
    </w:p>
    <w:p w:rsidR="00F72CD8" w:rsidRDefault="00FA62ED">
      <w:pPr>
        <w:numPr>
          <w:ilvl w:val="0"/>
          <w:numId w:val="1"/>
        </w:numPr>
        <w:tabs>
          <w:tab w:val="clear" w:pos="720"/>
          <w:tab w:val="left" w:pos="360"/>
        </w:tabs>
        <w:ind w:left="0" w:firstLine="709"/>
        <w:rPr>
          <w:color w:val="000000" w:themeColor="text1"/>
          <w:lang w:val="uk-UA"/>
        </w:rPr>
      </w:pPr>
      <w:r>
        <w:rPr>
          <w:color w:val="000000" w:themeColor="text1"/>
          <w:lang w:val="uk-UA"/>
        </w:rPr>
        <w:t xml:space="preserve">Узагальнити досвід теорії і практики використання новітніх підходів для </w:t>
      </w:r>
      <w:r>
        <w:rPr>
          <w:shd w:val="clear" w:color="auto" w:fill="FFFFFF"/>
          <w:lang w:val="uk-UA"/>
        </w:rPr>
        <w:t>розвитку вмінь та навичок у передзмагальний період волейболістів 10-12 років в ДЮСШ</w:t>
      </w:r>
      <w:r>
        <w:rPr>
          <w:color w:val="000000" w:themeColor="text1"/>
          <w:lang w:val="uk-UA"/>
        </w:rPr>
        <w:t xml:space="preserve"> </w:t>
      </w:r>
    </w:p>
    <w:p w:rsidR="00F72CD8" w:rsidRDefault="00FA62ED">
      <w:pPr>
        <w:numPr>
          <w:ilvl w:val="0"/>
          <w:numId w:val="1"/>
        </w:numPr>
        <w:ind w:left="0" w:firstLine="709"/>
        <w:rPr>
          <w:color w:val="000000" w:themeColor="text1"/>
          <w:lang w:val="uk-UA"/>
        </w:rPr>
      </w:pPr>
      <w:r>
        <w:rPr>
          <w:color w:val="000000" w:themeColor="text1"/>
          <w:lang w:val="uk-UA"/>
        </w:rPr>
        <w:t>Проаналізувати ставлення спортсменів до сучасних тренувань з волейболу в ДЮСШ.</w:t>
      </w:r>
    </w:p>
    <w:p w:rsidR="00F72CD8" w:rsidRDefault="00FA62ED">
      <w:pPr>
        <w:numPr>
          <w:ilvl w:val="0"/>
          <w:numId w:val="1"/>
        </w:numPr>
        <w:ind w:left="0" w:firstLine="709"/>
        <w:rPr>
          <w:color w:val="000000" w:themeColor="text1"/>
          <w:lang w:val="uk-UA"/>
        </w:rPr>
      </w:pPr>
      <w:r>
        <w:rPr>
          <w:color w:val="000000" w:themeColor="text1"/>
          <w:lang w:val="uk-UA"/>
        </w:rPr>
        <w:t>Охарактеризувати сутність фізичного навантаження та засоби його дозування на сучасних тренув</w:t>
      </w:r>
      <w:r>
        <w:rPr>
          <w:color w:val="000000" w:themeColor="text1"/>
          <w:lang w:val="uk-UA"/>
        </w:rPr>
        <w:t xml:space="preserve">аннях з спортсменами із використанням новітніх підходів у </w:t>
      </w:r>
      <w:r>
        <w:rPr>
          <w:shd w:val="clear" w:color="auto" w:fill="FFFFFF"/>
          <w:lang w:val="uk-UA"/>
        </w:rPr>
        <w:t>розвитку вмінь та навичок у передзмагальний період волейболістів 10-12 років в ДЮСШ</w:t>
      </w:r>
      <w:r>
        <w:rPr>
          <w:color w:val="000000" w:themeColor="text1"/>
          <w:lang w:val="uk-UA"/>
        </w:rPr>
        <w:t>.</w:t>
      </w:r>
    </w:p>
    <w:p w:rsidR="00F72CD8" w:rsidRDefault="00FA62ED">
      <w:pPr>
        <w:numPr>
          <w:ilvl w:val="0"/>
          <w:numId w:val="1"/>
        </w:numPr>
        <w:ind w:left="0" w:firstLine="709"/>
        <w:rPr>
          <w:b/>
          <w:color w:val="000000" w:themeColor="text1"/>
          <w:lang w:val="uk-UA"/>
        </w:rPr>
      </w:pPr>
      <w:r>
        <w:rPr>
          <w:color w:val="000000" w:themeColor="text1"/>
          <w:lang w:val="uk-UA"/>
        </w:rPr>
        <w:t>Розробити методичні рекомендації тренерам, яким бракує належного досвіду проведення тренувань з волейболу.</w:t>
      </w:r>
    </w:p>
    <w:p w:rsidR="00F72CD8" w:rsidRDefault="00FA62ED">
      <w:pPr>
        <w:rPr>
          <w:color w:val="000000" w:themeColor="text1"/>
          <w:lang w:val="uk-UA"/>
        </w:rPr>
      </w:pPr>
      <w:r>
        <w:rPr>
          <w:color w:val="000000" w:themeColor="text1"/>
          <w:lang w:val="uk-UA"/>
        </w:rPr>
        <w:t xml:space="preserve">Для вирішення поставлених завдань використовувалися наступні </w:t>
      </w:r>
      <w:r>
        <w:rPr>
          <w:b/>
          <w:color w:val="000000" w:themeColor="text1"/>
          <w:lang w:val="uk-UA"/>
        </w:rPr>
        <w:t>методи</w:t>
      </w:r>
      <w:r>
        <w:rPr>
          <w:color w:val="000000" w:themeColor="text1"/>
          <w:lang w:val="uk-UA"/>
        </w:rPr>
        <w:t xml:space="preserve"> дослідження:</w:t>
      </w:r>
    </w:p>
    <w:p w:rsidR="00F72CD8" w:rsidRDefault="00FA62ED">
      <w:pPr>
        <w:numPr>
          <w:ilvl w:val="0"/>
          <w:numId w:val="2"/>
        </w:numPr>
        <w:tabs>
          <w:tab w:val="left" w:pos="0"/>
        </w:tabs>
        <w:ind w:left="0" w:firstLine="709"/>
        <w:rPr>
          <w:b/>
          <w:bCs/>
          <w:color w:val="000000" w:themeColor="text1"/>
          <w:lang w:val="uk-UA"/>
        </w:rPr>
      </w:pPr>
      <w:r>
        <w:rPr>
          <w:i/>
          <w:color w:val="000000" w:themeColor="text1"/>
          <w:lang w:val="uk-UA"/>
        </w:rPr>
        <w:t>теоретичні:</w:t>
      </w:r>
      <w:r>
        <w:rPr>
          <w:color w:val="000000" w:themeColor="text1"/>
          <w:lang w:val="uk-UA"/>
        </w:rPr>
        <w:t xml:space="preserve"> аналіз та узагальнення науково–методичної літератури; аналіз вітчизняних і зарубіжних навчально–тренувальних програм з волейболу, включаючи відеозаписи; порівняння</w:t>
      </w:r>
      <w:r>
        <w:rPr>
          <w:color w:val="000000" w:themeColor="text1"/>
          <w:lang w:val="uk-UA"/>
        </w:rPr>
        <w:t xml:space="preserve"> й узагальнення теоретичних даних, за допомогою яких встановлено рівень фізичного навантаження та способи його дозування на тренуваннях волейболістів; </w:t>
      </w:r>
    </w:p>
    <w:p w:rsidR="00F72CD8" w:rsidRDefault="00FA62ED">
      <w:pPr>
        <w:rPr>
          <w:color w:val="000000" w:themeColor="text1"/>
          <w:lang w:val="uk-UA"/>
        </w:rPr>
      </w:pPr>
      <w:r>
        <w:rPr>
          <w:b/>
          <w:color w:val="000000" w:themeColor="text1"/>
          <w:lang w:val="uk-UA"/>
        </w:rPr>
        <w:t>Практичне</w:t>
      </w:r>
      <w:r>
        <w:rPr>
          <w:color w:val="000000" w:themeColor="text1"/>
          <w:lang w:val="uk-UA"/>
        </w:rPr>
        <w:t xml:space="preserve"> </w:t>
      </w:r>
      <w:r>
        <w:rPr>
          <w:b/>
          <w:color w:val="000000" w:themeColor="text1"/>
          <w:lang w:val="uk-UA"/>
        </w:rPr>
        <w:t>значення</w:t>
      </w:r>
      <w:r>
        <w:rPr>
          <w:color w:val="000000" w:themeColor="text1"/>
          <w:lang w:val="uk-UA"/>
        </w:rPr>
        <w:t xml:space="preserve"> дослідження полягає у тому, що буде вивчено та</w:t>
      </w:r>
      <w:r>
        <w:rPr>
          <w:color w:val="000000" w:themeColor="text1"/>
          <w:lang w:val="uk-UA"/>
        </w:rPr>
        <w:t xml:space="preserve"> окреслено </w:t>
      </w:r>
      <w:r>
        <w:rPr>
          <w:color w:val="000000" w:themeColor="text1"/>
          <w:lang w:val="uk-UA"/>
        </w:rPr>
        <w:t>сучасні підходи щодо обґрунт</w:t>
      </w:r>
      <w:r>
        <w:rPr>
          <w:color w:val="000000" w:themeColor="text1"/>
          <w:lang w:val="uk-UA"/>
        </w:rPr>
        <w:t xml:space="preserve">ування методики проведення тренувань, а саме розвитку вмінь та навичок зі спеціалізації волейбол, за допомогою додаткових приладів, також використанням новітніх підходів вдосконалення тактичних та технічних дій волейболістів, </w:t>
      </w:r>
      <w:r>
        <w:rPr>
          <w:shd w:val="clear" w:color="auto" w:fill="FFFFFF"/>
          <w:lang w:val="uk-UA"/>
        </w:rPr>
        <w:t>розвитку вмінь та навичок у пе</w:t>
      </w:r>
      <w:r>
        <w:rPr>
          <w:shd w:val="clear" w:color="auto" w:fill="FFFFFF"/>
          <w:lang w:val="uk-UA"/>
        </w:rPr>
        <w:t>редзмагальний період волейболістів 10-12 років в ДЮСШ</w:t>
      </w:r>
      <w:r>
        <w:rPr>
          <w:color w:val="000000" w:themeColor="text1"/>
          <w:lang w:val="uk-UA"/>
        </w:rPr>
        <w:t>.</w:t>
      </w:r>
    </w:p>
    <w:p w:rsidR="00F72CD8" w:rsidRDefault="00FA62ED">
      <w:pPr>
        <w:ind w:firstLine="720"/>
        <w:rPr>
          <w:color w:val="000000" w:themeColor="text1"/>
          <w:lang w:val="uk-UA" w:eastAsia="ru-RU"/>
        </w:rPr>
      </w:pPr>
      <w:r>
        <w:rPr>
          <w:b/>
          <w:bCs/>
          <w:color w:val="000000" w:themeColor="text1"/>
          <w:lang w:val="uk-UA" w:eastAsia="ru-RU"/>
        </w:rPr>
        <w:t>Структура і обсяг</w:t>
      </w:r>
      <w:r>
        <w:rPr>
          <w:color w:val="000000" w:themeColor="text1"/>
          <w:lang w:val="uk-UA" w:eastAsia="ru-RU"/>
        </w:rPr>
        <w:t xml:space="preserve"> </w:t>
      </w:r>
      <w:r>
        <w:rPr>
          <w:rFonts w:eastAsia="Times New Roman"/>
          <w:b/>
          <w:color w:val="000000"/>
          <w:lang w:val="uk-UA" w:eastAsia="ru-RU"/>
        </w:rPr>
        <w:t>кваліфікаційної</w:t>
      </w:r>
      <w:r>
        <w:rPr>
          <w:b/>
          <w:bCs/>
          <w:color w:val="000000" w:themeColor="text1"/>
          <w:lang w:val="uk-UA" w:eastAsia="ru-RU"/>
        </w:rPr>
        <w:t xml:space="preserve"> </w:t>
      </w:r>
      <w:r>
        <w:rPr>
          <w:color w:val="000000" w:themeColor="text1"/>
          <w:lang w:val="uk-UA" w:eastAsia="ru-RU"/>
        </w:rPr>
        <w:t xml:space="preserve"> </w:t>
      </w:r>
      <w:r>
        <w:rPr>
          <w:b/>
          <w:bCs/>
          <w:color w:val="000000" w:themeColor="text1"/>
          <w:lang w:val="uk-UA" w:eastAsia="ru-RU"/>
        </w:rPr>
        <w:t>роботи.</w:t>
      </w:r>
      <w:r>
        <w:rPr>
          <w:color w:val="000000" w:themeColor="text1"/>
          <w:lang w:val="uk-UA" w:eastAsia="ru-RU"/>
        </w:rPr>
        <w:t xml:space="preserve"> Робота складається з вступу, двох розділів, висновків, списку використаних джерел (64 найменування) та додатків. Матеріали дослідження викладені на 101 сторінці друкованого тексту.</w:t>
      </w:r>
    </w:p>
    <w:p w:rsidR="00F72CD8" w:rsidRDefault="00FA62ED">
      <w:pPr>
        <w:rPr>
          <w:color w:val="000000" w:themeColor="text1"/>
          <w:lang w:val="uk-UA" w:eastAsia="ru-RU"/>
        </w:rPr>
      </w:pPr>
      <w:r>
        <w:rPr>
          <w:color w:val="000000" w:themeColor="text1"/>
          <w:lang w:val="uk-UA" w:eastAsia="ru-RU"/>
        </w:rPr>
        <w:br w:type="page"/>
      </w:r>
    </w:p>
    <w:p w:rsidR="00F72CD8" w:rsidRDefault="00FA62ED">
      <w:pPr>
        <w:pStyle w:val="a4"/>
        <w:ind w:firstLine="0"/>
        <w:jc w:val="center"/>
        <w:rPr>
          <w:b/>
          <w:color w:val="000000" w:themeColor="text1"/>
          <w:lang w:eastAsia="uk-UA"/>
        </w:rPr>
      </w:pPr>
      <w:r>
        <w:rPr>
          <w:b/>
          <w:color w:val="000000" w:themeColor="text1"/>
          <w:lang w:eastAsia="uk-UA"/>
        </w:rPr>
        <w:lastRenderedPageBreak/>
        <w:t xml:space="preserve">РОЗДІЛ 1  </w:t>
      </w:r>
    </w:p>
    <w:p w:rsidR="00F72CD8" w:rsidRDefault="00FA62ED">
      <w:pPr>
        <w:pStyle w:val="a4"/>
        <w:ind w:firstLine="0"/>
        <w:jc w:val="center"/>
        <w:rPr>
          <w:b/>
          <w:color w:val="000000" w:themeColor="text1"/>
          <w:lang w:eastAsia="uk-UA"/>
        </w:rPr>
      </w:pPr>
      <w:r>
        <w:rPr>
          <w:b/>
          <w:color w:val="000000" w:themeColor="text1"/>
          <w:lang w:eastAsia="uk-UA"/>
        </w:rPr>
        <w:t>ОСОБЛИВОСТІ РОЗВИТКУ ВМІНЬ ТА НАВИЧОК ПІД ЧАС ТРЕНУВАЛЬНОГО П</w:t>
      </w:r>
      <w:r>
        <w:rPr>
          <w:b/>
          <w:color w:val="000000" w:themeColor="text1"/>
          <w:lang w:eastAsia="uk-UA"/>
        </w:rPr>
        <w:t>РОЦЕСУ У ВОЛЕЙБОЛІСТІВ</w:t>
      </w:r>
    </w:p>
    <w:p w:rsidR="00F72CD8" w:rsidRDefault="00FA62ED">
      <w:pPr>
        <w:pStyle w:val="Normal1"/>
        <w:numPr>
          <w:ilvl w:val="1"/>
          <w:numId w:val="3"/>
        </w:numPr>
        <w:rPr>
          <w:b/>
          <w:bCs/>
          <w:lang w:val="uk-UA"/>
        </w:rPr>
      </w:pPr>
      <w:r>
        <w:rPr>
          <w:rFonts w:eastAsia="Times New Roman"/>
          <w:b/>
          <w:bCs/>
          <w:color w:val="000000" w:themeColor="text1"/>
          <w:lang w:val="uk-UA" w:eastAsia="uk-UA"/>
        </w:rPr>
        <w:t>Загальні положення гри у</w:t>
      </w:r>
      <w:r>
        <w:rPr>
          <w:rFonts w:eastAsia="Times New Roman"/>
          <w:b/>
          <w:bCs/>
          <w:color w:val="000000" w:themeColor="text1"/>
          <w:lang w:val="en-US" w:eastAsia="uk-UA"/>
        </w:rPr>
        <w:t xml:space="preserve"> волейбол</w:t>
      </w:r>
    </w:p>
    <w:p w:rsidR="00F72CD8" w:rsidRDefault="00FA62ED">
      <w:pPr>
        <w:pStyle w:val="a4"/>
        <w:ind w:firstLine="709"/>
        <w:rPr>
          <w:color w:val="000000" w:themeColor="text1"/>
          <w:lang w:eastAsia="uk-UA"/>
        </w:rPr>
      </w:pPr>
      <w:r>
        <w:rPr>
          <w:color w:val="000000" w:themeColor="text1"/>
          <w:lang w:eastAsia="uk-UA"/>
        </w:rPr>
        <w:t>У поняттях та термінах розкривається предмет вивчення та викладання будь–якої дисципліни. У поняттях і термінології концентруються знання, що накопичуються наукою. Поняття вважається повним, якщо має</w:t>
      </w:r>
      <w:r>
        <w:rPr>
          <w:color w:val="000000" w:themeColor="text1"/>
          <w:lang w:eastAsia="uk-UA"/>
        </w:rPr>
        <w:t xml:space="preserve"> визначення, тобто. коротке формулювання критеріїв відмінності одного поняття з інших, способів його повторення та вживання.</w:t>
      </w:r>
    </w:p>
    <w:p w:rsidR="00F72CD8" w:rsidRDefault="00FA62ED">
      <w:pPr>
        <w:pStyle w:val="a4"/>
        <w:ind w:firstLine="709"/>
        <w:rPr>
          <w:color w:val="000000" w:themeColor="text1"/>
          <w:lang w:eastAsia="uk-UA"/>
        </w:rPr>
      </w:pPr>
      <w:r>
        <w:rPr>
          <w:color w:val="000000" w:themeColor="text1"/>
          <w:lang w:eastAsia="uk-UA"/>
        </w:rPr>
        <w:t>Нижче дається визначення основних понять та термінів, які мають місце у підручнику. Це необхідно зробити, так як у практиці підгото</w:t>
      </w:r>
      <w:r>
        <w:rPr>
          <w:color w:val="000000" w:themeColor="text1"/>
          <w:lang w:eastAsia="uk-UA"/>
        </w:rPr>
        <w:t>вки волейболістів, у методичній літературі немає єдності трактування основних понять та термінології. За деякими поняттями та термінами пояснення даються у відповідних розділах підручника [10].</w:t>
      </w:r>
    </w:p>
    <w:p w:rsidR="00F72CD8" w:rsidRDefault="00FA62ED">
      <w:pPr>
        <w:pStyle w:val="a4"/>
        <w:ind w:firstLine="709"/>
        <w:rPr>
          <w:color w:val="000000" w:themeColor="text1"/>
          <w:lang w:eastAsia="uk-UA"/>
        </w:rPr>
      </w:pPr>
      <w:r>
        <w:rPr>
          <w:color w:val="000000" w:themeColor="text1"/>
          <w:lang w:eastAsia="uk-UA"/>
        </w:rPr>
        <w:t xml:space="preserve">Училище олімпійського резерву – це спеціалізований навчальний </w:t>
      </w:r>
      <w:r>
        <w:rPr>
          <w:color w:val="000000" w:themeColor="text1"/>
          <w:lang w:eastAsia="uk-UA"/>
        </w:rPr>
        <w:t>заклад, що здійснює підготовку спортсменів і молодших спеціалістів у галузі фізичної культури та спорту для олімпійських видів спорту.</w:t>
      </w:r>
    </w:p>
    <w:p w:rsidR="00F72CD8" w:rsidRDefault="00FA62ED">
      <w:pPr>
        <w:pStyle w:val="a4"/>
        <w:ind w:firstLine="709"/>
        <w:rPr>
          <w:color w:val="000000" w:themeColor="text1"/>
          <w:lang w:eastAsia="uk-UA"/>
        </w:rPr>
      </w:pPr>
      <w:r>
        <w:rPr>
          <w:color w:val="000000" w:themeColor="text1"/>
          <w:lang w:eastAsia="uk-UA"/>
        </w:rPr>
        <w:t>Ігрова діяльність волейболістів – керована свідомістю їх внутрішня – психічна і зовнішня – фізична активність, спрямована</w:t>
      </w:r>
      <w:r>
        <w:rPr>
          <w:color w:val="000000" w:themeColor="text1"/>
          <w:lang w:eastAsia="uk-UA"/>
        </w:rPr>
        <w:t xml:space="preserve"> на досягнення перемоги над суперником в умовах специфічного протистояння і за дотримання встановлених правил.</w:t>
      </w:r>
    </w:p>
    <w:p w:rsidR="00F72CD8" w:rsidRDefault="00FA62ED">
      <w:pPr>
        <w:pStyle w:val="a4"/>
        <w:ind w:firstLine="709"/>
        <w:rPr>
          <w:color w:val="000000" w:themeColor="text1"/>
          <w:lang w:eastAsia="uk-UA"/>
        </w:rPr>
      </w:pPr>
      <w:r>
        <w:rPr>
          <w:color w:val="000000" w:themeColor="text1"/>
          <w:lang w:eastAsia="uk-UA"/>
        </w:rPr>
        <w:t>Змагальна діяльність волейболістів – ігрова діяльність в умовах офіційних змагань.</w:t>
      </w:r>
    </w:p>
    <w:p w:rsidR="00F72CD8" w:rsidRDefault="00FA62ED">
      <w:pPr>
        <w:pStyle w:val="a4"/>
        <w:ind w:firstLine="709"/>
        <w:rPr>
          <w:color w:val="000000" w:themeColor="text1"/>
          <w:lang w:eastAsia="uk-UA"/>
        </w:rPr>
      </w:pPr>
      <w:r>
        <w:rPr>
          <w:color w:val="000000" w:themeColor="text1"/>
          <w:lang w:eastAsia="uk-UA"/>
        </w:rPr>
        <w:t>Прийом гри – обумовлена правилами рухова дія, специфічна для в</w:t>
      </w:r>
      <w:r>
        <w:rPr>
          <w:color w:val="000000" w:themeColor="text1"/>
          <w:lang w:eastAsia="uk-UA"/>
        </w:rPr>
        <w:t>олейболу. Виділяють прийоми нападу та прийоми захисту.</w:t>
      </w:r>
    </w:p>
    <w:p w:rsidR="00F72CD8" w:rsidRDefault="00FA62ED">
      <w:pPr>
        <w:pStyle w:val="a4"/>
        <w:ind w:firstLine="709"/>
        <w:rPr>
          <w:color w:val="000000" w:themeColor="text1"/>
          <w:lang w:eastAsia="uk-UA"/>
        </w:rPr>
      </w:pPr>
      <w:r>
        <w:rPr>
          <w:color w:val="000000" w:themeColor="text1"/>
          <w:lang w:eastAsia="uk-UA"/>
        </w:rPr>
        <w:t>Техніка гри – сукупність прийомів гри для здійснення ігрової та змагальної діяльності у волейболі. Виділяють техніку нападу (атаки) та техніку захисту (оборони).</w:t>
      </w:r>
    </w:p>
    <w:p w:rsidR="00F72CD8" w:rsidRDefault="00FA62ED">
      <w:pPr>
        <w:pStyle w:val="a4"/>
        <w:ind w:firstLine="709"/>
        <w:rPr>
          <w:color w:val="000000" w:themeColor="text1"/>
          <w:lang w:eastAsia="uk-UA"/>
        </w:rPr>
      </w:pPr>
      <w:r>
        <w:rPr>
          <w:color w:val="000000" w:themeColor="text1"/>
          <w:lang w:eastAsia="uk-UA"/>
        </w:rPr>
        <w:lastRenderedPageBreak/>
        <w:t>Технічна підготовка волейболістів – пед</w:t>
      </w:r>
      <w:r>
        <w:rPr>
          <w:color w:val="000000" w:themeColor="text1"/>
          <w:lang w:eastAsia="uk-UA"/>
        </w:rPr>
        <w:t>агогічний процес, спрямований на досконале оволодіння прийомами гри та забезпечує надійність навичок в ігровій та змагальній діяльності.</w:t>
      </w:r>
    </w:p>
    <w:p w:rsidR="00F72CD8" w:rsidRDefault="00FA62ED">
      <w:pPr>
        <w:pStyle w:val="a4"/>
        <w:ind w:firstLine="709"/>
        <w:rPr>
          <w:color w:val="000000" w:themeColor="text1"/>
          <w:lang w:eastAsia="uk-UA"/>
        </w:rPr>
      </w:pPr>
      <w:r>
        <w:rPr>
          <w:color w:val="000000" w:themeColor="text1"/>
          <w:lang w:eastAsia="uk-UA"/>
        </w:rPr>
        <w:t xml:space="preserve">Тактична дія – раціональне використання прийомів гри, форма організації змагальної діяльності волейболістів, </w:t>
      </w:r>
      <w:r>
        <w:rPr>
          <w:color w:val="000000" w:themeColor="text1"/>
          <w:lang w:eastAsia="uk-UA"/>
        </w:rPr>
        <w:t>спрямованої на перемогу над суперником. Виділяють індивідуальні, групові та командні тактичні дії у нападі та захисті.</w:t>
      </w:r>
    </w:p>
    <w:p w:rsidR="00F72CD8" w:rsidRDefault="00FA62ED">
      <w:pPr>
        <w:pStyle w:val="a4"/>
        <w:ind w:firstLine="709"/>
        <w:rPr>
          <w:color w:val="000000" w:themeColor="text1"/>
          <w:lang w:eastAsia="uk-UA"/>
        </w:rPr>
      </w:pPr>
      <w:r>
        <w:rPr>
          <w:color w:val="000000" w:themeColor="text1"/>
          <w:lang w:eastAsia="uk-UA"/>
        </w:rPr>
        <w:t>Тактика гри –сукупність тактичних дій –індивідуальних і колективних, вкладених у досягнення перемоги над суперником.</w:t>
      </w:r>
    </w:p>
    <w:p w:rsidR="00F72CD8" w:rsidRDefault="00FA62ED">
      <w:pPr>
        <w:pStyle w:val="a4"/>
        <w:ind w:firstLine="709"/>
        <w:rPr>
          <w:color w:val="000000" w:themeColor="text1"/>
          <w:lang w:eastAsia="uk-UA"/>
        </w:rPr>
      </w:pPr>
      <w:r>
        <w:rPr>
          <w:color w:val="000000" w:themeColor="text1"/>
          <w:lang w:eastAsia="uk-UA"/>
        </w:rPr>
        <w:t xml:space="preserve">Тактична підготовка </w:t>
      </w:r>
      <w:r>
        <w:rPr>
          <w:color w:val="000000" w:themeColor="text1"/>
          <w:lang w:eastAsia="uk-UA"/>
        </w:rPr>
        <w:t>волейболістів – педагогічний процес, спрямований на досконале оволодіння тактичними діями і забезпечує їх високу ефективність в ігровій та змагальній діяльності.</w:t>
      </w:r>
    </w:p>
    <w:p w:rsidR="00F72CD8" w:rsidRDefault="00FA62ED">
      <w:pPr>
        <w:pStyle w:val="a4"/>
        <w:ind w:firstLine="709"/>
        <w:rPr>
          <w:color w:val="000000" w:themeColor="text1"/>
          <w:lang w:eastAsia="uk-UA"/>
        </w:rPr>
      </w:pPr>
      <w:r>
        <w:rPr>
          <w:color w:val="000000" w:themeColor="text1"/>
          <w:lang w:eastAsia="uk-UA"/>
        </w:rPr>
        <w:t>Фізичні здібності волейболістів – індивідуальні особливості особистості, що створюють умови дл</w:t>
      </w:r>
      <w:r>
        <w:rPr>
          <w:color w:val="000000" w:themeColor="text1"/>
          <w:lang w:eastAsia="uk-UA"/>
        </w:rPr>
        <w:t>я успішного оволодіння та здійснення ігрової та змагальної діяльності, значною мірою зумовлені генетично.</w:t>
      </w:r>
    </w:p>
    <w:p w:rsidR="00F72CD8" w:rsidRDefault="00FA62ED">
      <w:pPr>
        <w:pStyle w:val="a4"/>
        <w:ind w:firstLine="709"/>
        <w:rPr>
          <w:color w:val="000000" w:themeColor="text1"/>
          <w:lang w:eastAsia="uk-UA"/>
        </w:rPr>
      </w:pPr>
      <w:r>
        <w:rPr>
          <w:color w:val="000000" w:themeColor="text1"/>
          <w:lang w:eastAsia="uk-UA"/>
        </w:rPr>
        <w:t>Фізичні якості – окремі якісні прояви фізичних здібностей: сила, швидкість, витривалість, спритність, гнучкість.</w:t>
      </w:r>
    </w:p>
    <w:p w:rsidR="00F72CD8" w:rsidRDefault="00FA62ED">
      <w:pPr>
        <w:pStyle w:val="a4"/>
        <w:ind w:firstLine="709"/>
        <w:rPr>
          <w:color w:val="000000" w:themeColor="text1"/>
          <w:lang w:eastAsia="uk-UA"/>
        </w:rPr>
      </w:pPr>
      <w:r>
        <w:rPr>
          <w:color w:val="000000" w:themeColor="text1"/>
          <w:lang w:eastAsia="uk-UA"/>
        </w:rPr>
        <w:t>Фізична підготовка волейболістів – пе</w:t>
      </w:r>
      <w:r>
        <w:rPr>
          <w:color w:val="000000" w:themeColor="text1"/>
          <w:lang w:eastAsia="uk-UA"/>
        </w:rPr>
        <w:t>дагогічний процес, спрямований на розвиток фізичних здібностей та підвищення функціональних можливостей, зміцнення опорно-рухового апарату, що забезпечують ефективне оволодіння навичками гри та сприяють високій надійності ігрових дій [12].</w:t>
      </w:r>
    </w:p>
    <w:p w:rsidR="00F72CD8" w:rsidRDefault="00FA62ED">
      <w:pPr>
        <w:pStyle w:val="a4"/>
        <w:ind w:firstLine="709"/>
        <w:rPr>
          <w:color w:val="000000" w:themeColor="text1"/>
          <w:lang w:eastAsia="uk-UA"/>
        </w:rPr>
      </w:pPr>
      <w:r>
        <w:rPr>
          <w:color w:val="000000" w:themeColor="text1"/>
          <w:lang w:eastAsia="uk-UA"/>
        </w:rPr>
        <w:t>Інтегральна підг</w:t>
      </w:r>
      <w:r>
        <w:rPr>
          <w:color w:val="000000" w:themeColor="text1"/>
          <w:lang w:eastAsia="uk-UA"/>
        </w:rPr>
        <w:t>отовка волейболістів – педагогічний процес, спрямований на інтеграцію тренувальних впливів технічної, тактичної, інтелектуальної та фізичної підготовки в цілісний ефект ігрової та змагальної діяльності.</w:t>
      </w:r>
    </w:p>
    <w:p w:rsidR="00F72CD8" w:rsidRDefault="00FA62ED">
      <w:pPr>
        <w:pStyle w:val="a4"/>
        <w:ind w:firstLine="709"/>
        <w:rPr>
          <w:color w:val="000000" w:themeColor="text1"/>
          <w:lang w:eastAsia="uk-UA"/>
        </w:rPr>
      </w:pPr>
      <w:r>
        <w:rPr>
          <w:color w:val="000000" w:themeColor="text1"/>
          <w:lang w:eastAsia="uk-UA"/>
        </w:rPr>
        <w:t>Психологічна підготовка волейболістів – виховання мор</w:t>
      </w:r>
      <w:r>
        <w:rPr>
          <w:color w:val="000000" w:themeColor="text1"/>
          <w:lang w:eastAsia="uk-UA"/>
        </w:rPr>
        <w:t>альних, вольових і тих психічних якостей, які адекватні специфіці волейболу та сприяють формуванню особистості спортсменів та високої надійності змагальної діяльності.</w:t>
      </w:r>
    </w:p>
    <w:p w:rsidR="00F72CD8" w:rsidRDefault="00FA62ED">
      <w:pPr>
        <w:pStyle w:val="a4"/>
        <w:ind w:firstLine="709"/>
        <w:rPr>
          <w:color w:val="000000" w:themeColor="text1"/>
          <w:lang w:eastAsia="uk-UA"/>
        </w:rPr>
      </w:pPr>
      <w:r>
        <w:rPr>
          <w:color w:val="000000" w:themeColor="text1"/>
          <w:lang w:eastAsia="uk-UA"/>
        </w:rPr>
        <w:lastRenderedPageBreak/>
        <w:t xml:space="preserve">Теоретична (інтелектуальна) підготовка волейболістів–озброєння спортсменів спеціальними </w:t>
      </w:r>
      <w:r>
        <w:rPr>
          <w:color w:val="000000" w:themeColor="text1"/>
          <w:lang w:eastAsia="uk-UA"/>
        </w:rPr>
        <w:t>знаннями, що підвищують ефективність тренувальної та змагальної діяльності.</w:t>
      </w:r>
    </w:p>
    <w:p w:rsidR="00F72CD8" w:rsidRDefault="00FA62ED">
      <w:pPr>
        <w:pStyle w:val="a4"/>
        <w:ind w:firstLine="709"/>
        <w:rPr>
          <w:color w:val="000000" w:themeColor="text1"/>
          <w:lang w:eastAsia="uk-UA"/>
        </w:rPr>
      </w:pPr>
      <w:r>
        <w:rPr>
          <w:color w:val="000000" w:themeColor="text1"/>
          <w:lang w:eastAsia="uk-UA"/>
        </w:rPr>
        <w:t>Структура тренування: вихідною структурною освітою є тренувальне завдання; комплекси завдань складають тренувальні заняття; два і більше тренувальних занять утворюють мікроцикл; кі</w:t>
      </w:r>
      <w:r>
        <w:rPr>
          <w:color w:val="000000" w:themeColor="text1"/>
          <w:lang w:eastAsia="uk-UA"/>
        </w:rPr>
        <w:t>лька мікроциклів утворюють мезоцикл; мезоцикли утворюють макроцикл (піврічний або річний); Кілька річних циклів утворюють багаторічний цикл [14].</w:t>
      </w:r>
    </w:p>
    <w:p w:rsidR="00F72CD8" w:rsidRDefault="00FA62ED">
      <w:pPr>
        <w:pStyle w:val="a4"/>
        <w:ind w:firstLine="709"/>
        <w:rPr>
          <w:color w:val="000000" w:themeColor="text1"/>
          <w:lang w:eastAsia="uk-UA"/>
        </w:rPr>
      </w:pPr>
      <w:r>
        <w:rPr>
          <w:color w:val="000000" w:themeColor="text1"/>
          <w:lang w:eastAsia="uk-UA"/>
        </w:rPr>
        <w:t>Тренувальне навантаження – складова частина (компонент) тренування, відображає кількісну міру впливів на орган</w:t>
      </w:r>
      <w:r>
        <w:rPr>
          <w:color w:val="000000" w:themeColor="text1"/>
          <w:lang w:eastAsia="uk-UA"/>
        </w:rPr>
        <w:t>ізм волейболістів у процесі тренувальних занять. Величина навантаження визначається її інтенсивністю та обсягом. Важливе значення має характер тренувальних засобів (спеціалізованість, спрямованість, складність).</w:t>
      </w:r>
    </w:p>
    <w:p w:rsidR="00F72CD8" w:rsidRDefault="00FA62ED">
      <w:pPr>
        <w:pStyle w:val="a4"/>
        <w:ind w:firstLine="709"/>
        <w:rPr>
          <w:color w:val="000000" w:themeColor="text1"/>
          <w:lang w:eastAsia="uk-UA"/>
        </w:rPr>
      </w:pPr>
      <w:r>
        <w:rPr>
          <w:color w:val="000000" w:themeColor="text1"/>
          <w:lang w:eastAsia="uk-UA"/>
        </w:rPr>
        <w:t>Спортивні змагання – складова частина систем</w:t>
      </w:r>
      <w:r>
        <w:rPr>
          <w:color w:val="000000" w:themeColor="text1"/>
          <w:lang w:eastAsia="uk-UA"/>
        </w:rPr>
        <w:t>и підготовки волейболістів; з одного боку, вони служать метою тренування та критерієм її ефективності, з іншого боку, є ефективним засобом спеціальної підготовки змагань.</w:t>
      </w:r>
    </w:p>
    <w:p w:rsidR="00F72CD8" w:rsidRDefault="00FA62ED">
      <w:pPr>
        <w:pStyle w:val="a4"/>
        <w:ind w:firstLine="709"/>
        <w:rPr>
          <w:color w:val="000000" w:themeColor="text1"/>
          <w:lang w:eastAsia="uk-UA"/>
        </w:rPr>
      </w:pPr>
      <w:r>
        <w:rPr>
          <w:color w:val="000000" w:themeColor="text1"/>
          <w:lang w:eastAsia="uk-UA"/>
        </w:rPr>
        <w:t>Змагальна діяльність – спільна діяльність волейболістів та тренера з ефективної реалі</w:t>
      </w:r>
      <w:r>
        <w:rPr>
          <w:color w:val="000000" w:themeColor="text1"/>
          <w:lang w:eastAsia="uk-UA"/>
        </w:rPr>
        <w:t>зації тренувальних ефектів в умовах офіційних змагань. За своїм змістом ця діяльність складається з індивідуальних дій та взаємодій партнерів по команді та протидій, індивідуальних та колективних, гравцями суперника.</w:t>
      </w:r>
    </w:p>
    <w:p w:rsidR="00F72CD8" w:rsidRDefault="00FA62ED">
      <w:pPr>
        <w:pStyle w:val="a4"/>
        <w:ind w:firstLine="709"/>
        <w:rPr>
          <w:color w:val="000000" w:themeColor="text1"/>
          <w:lang w:eastAsia="uk-UA"/>
        </w:rPr>
      </w:pPr>
      <w:r>
        <w:rPr>
          <w:color w:val="000000" w:themeColor="text1"/>
          <w:lang w:eastAsia="uk-UA"/>
        </w:rPr>
        <w:t>Структура змагальної діяльності волейбо</w:t>
      </w:r>
      <w:r>
        <w:rPr>
          <w:color w:val="000000" w:themeColor="text1"/>
          <w:lang w:eastAsia="uk-UA"/>
        </w:rPr>
        <w:t>лістів – набір атакуючих та оборонних дій та операцій, які виконують спортсмени обох команд у специфічних умовах протиборства суперників. Компоненти структури органічно пов'язані між собою, утворюють цілісну єдність змагальної діяльності двох протиборчих к</w:t>
      </w:r>
      <w:r>
        <w:rPr>
          <w:color w:val="000000" w:themeColor="text1"/>
          <w:lang w:eastAsia="uk-UA"/>
        </w:rPr>
        <w:t>оманд [17].</w:t>
      </w:r>
    </w:p>
    <w:p w:rsidR="00F72CD8" w:rsidRDefault="00FA62ED">
      <w:pPr>
        <w:pStyle w:val="a4"/>
        <w:ind w:firstLine="709"/>
        <w:rPr>
          <w:color w:val="000000" w:themeColor="text1"/>
          <w:lang w:eastAsia="uk-UA"/>
        </w:rPr>
      </w:pPr>
      <w:r>
        <w:rPr>
          <w:color w:val="000000" w:themeColor="text1"/>
          <w:lang w:eastAsia="uk-UA"/>
        </w:rPr>
        <w:t>Змагальна навантаження – обсяг змагальної діяльності у певний проміжок часу, виявляється у кількості ігор.</w:t>
      </w:r>
    </w:p>
    <w:p w:rsidR="00F72CD8" w:rsidRDefault="00FA62ED">
      <w:pPr>
        <w:pStyle w:val="a4"/>
        <w:ind w:firstLine="709"/>
        <w:rPr>
          <w:color w:val="000000" w:themeColor="text1"/>
          <w:lang w:eastAsia="uk-UA"/>
        </w:rPr>
      </w:pPr>
      <w:r>
        <w:rPr>
          <w:color w:val="000000" w:themeColor="text1"/>
          <w:lang w:eastAsia="uk-UA"/>
        </w:rPr>
        <w:lastRenderedPageBreak/>
        <w:t>Структура змагань з волейболу – різноманітні види змагань, упорядковані за певними ознаками: масштабом, рівнем майстерності, віковим ценз</w:t>
      </w:r>
      <w:r>
        <w:rPr>
          <w:color w:val="000000" w:themeColor="text1"/>
          <w:lang w:eastAsia="uk-UA"/>
        </w:rPr>
        <w:t>ом.</w:t>
      </w:r>
    </w:p>
    <w:p w:rsidR="00F72CD8" w:rsidRDefault="00FA62ED">
      <w:pPr>
        <w:pStyle w:val="a4"/>
        <w:ind w:firstLine="709"/>
        <w:rPr>
          <w:color w:val="000000" w:themeColor="text1"/>
          <w:lang w:eastAsia="uk-UA"/>
        </w:rPr>
      </w:pPr>
      <w:r>
        <w:rPr>
          <w:color w:val="000000" w:themeColor="text1"/>
          <w:lang w:eastAsia="uk-UA"/>
        </w:rPr>
        <w:t>Управління – процес із забезпечення досягнення мети системи підготовки волейболістів на основі отримання, передачі та переробки інформації, вироблення та прийняття рішення. Виділяють управління підготовкою волейболістів, управління тренуванням та управ</w:t>
      </w:r>
      <w:r>
        <w:rPr>
          <w:color w:val="000000" w:themeColor="text1"/>
          <w:lang w:eastAsia="uk-UA"/>
        </w:rPr>
        <w:t>ління змагальною діяльністю команди та окремих гравців.</w:t>
      </w:r>
    </w:p>
    <w:p w:rsidR="00F72CD8" w:rsidRDefault="00FA62ED">
      <w:pPr>
        <w:pStyle w:val="a4"/>
        <w:ind w:firstLine="709"/>
        <w:rPr>
          <w:color w:val="000000" w:themeColor="text1"/>
          <w:lang w:eastAsia="uk-UA"/>
        </w:rPr>
      </w:pPr>
      <w:r>
        <w:rPr>
          <w:color w:val="000000" w:themeColor="text1"/>
          <w:lang w:eastAsia="uk-UA"/>
        </w:rPr>
        <w:t>Планування – процес вибору напрямку руху системи підготовки волейболістів та визначення засобів та методів досягнення кінцевої мети; це визначення змісту діяльності на період часу в майбутньому.</w:t>
      </w:r>
    </w:p>
    <w:p w:rsidR="00F72CD8" w:rsidRDefault="00FA62ED">
      <w:pPr>
        <w:pStyle w:val="a4"/>
        <w:ind w:firstLine="709"/>
        <w:rPr>
          <w:color w:val="000000" w:themeColor="text1"/>
          <w:lang w:eastAsia="uk-UA"/>
        </w:rPr>
      </w:pPr>
      <w:r>
        <w:rPr>
          <w:color w:val="000000" w:themeColor="text1"/>
          <w:lang w:eastAsia="uk-UA"/>
        </w:rPr>
        <w:t>Контр</w:t>
      </w:r>
      <w:r>
        <w:rPr>
          <w:color w:val="000000" w:themeColor="text1"/>
          <w:lang w:eastAsia="uk-UA"/>
        </w:rPr>
        <w:t>оль – процес, спрямований забезпечення збігу ходу підготовки волейболістів із плановим завданням, тобто. координацію дій складових частин системи підготовки для досягнення мети на основі одержуваної інформації.</w:t>
      </w:r>
    </w:p>
    <w:p w:rsidR="00F72CD8" w:rsidRDefault="00FA62ED">
      <w:pPr>
        <w:pStyle w:val="a4"/>
        <w:ind w:firstLine="709"/>
        <w:rPr>
          <w:color w:val="000000" w:themeColor="text1"/>
          <w:lang w:eastAsia="uk-UA"/>
        </w:rPr>
      </w:pPr>
      <w:r>
        <w:rPr>
          <w:color w:val="000000" w:themeColor="text1"/>
          <w:lang w:eastAsia="uk-UA"/>
        </w:rPr>
        <w:t>Відбір спортсменів – складова частина системи</w:t>
      </w:r>
      <w:r>
        <w:rPr>
          <w:color w:val="000000" w:themeColor="text1"/>
          <w:lang w:eastAsia="uk-UA"/>
        </w:rPr>
        <w:t xml:space="preserve"> підготовки волейболістів, комплекс заходів з виявлення спортсменів, що володіють високим рівнем здібностей до волейболу та властивостями організму, що забезпечують ефективність тренувальної та змагальної діяльності у волейболі.</w:t>
      </w:r>
    </w:p>
    <w:p w:rsidR="00F72CD8" w:rsidRDefault="00FA62ED">
      <w:pPr>
        <w:pStyle w:val="a4"/>
        <w:ind w:firstLine="709"/>
        <w:rPr>
          <w:color w:val="000000" w:themeColor="text1"/>
          <w:lang w:eastAsia="uk-UA"/>
        </w:rPr>
      </w:pPr>
      <w:r>
        <w:rPr>
          <w:color w:val="000000" w:themeColor="text1"/>
          <w:lang w:eastAsia="uk-UA"/>
        </w:rPr>
        <w:t>Ігрова діяльність волейболі</w:t>
      </w:r>
      <w:r>
        <w:rPr>
          <w:color w:val="000000" w:themeColor="text1"/>
          <w:lang w:eastAsia="uk-UA"/>
        </w:rPr>
        <w:t>стів – це керована свідомістю, внутрішня – психічна і зовнішня – фізична активність, спрямована на досягнення перемоги над суперником за умов специфічного протиборства за дотриманням встановлених правил [12].</w:t>
      </w:r>
    </w:p>
    <w:p w:rsidR="00F72CD8" w:rsidRDefault="00FA62ED">
      <w:pPr>
        <w:pStyle w:val="a4"/>
        <w:ind w:firstLine="709"/>
        <w:rPr>
          <w:color w:val="000000" w:themeColor="text1"/>
          <w:lang w:eastAsia="uk-UA"/>
        </w:rPr>
      </w:pPr>
      <w:r>
        <w:rPr>
          <w:color w:val="000000" w:themeColor="text1"/>
          <w:lang w:eastAsia="uk-UA"/>
        </w:rPr>
        <w:t>Система підготовки волейболістів – це сукупніст</w:t>
      </w:r>
      <w:r>
        <w:rPr>
          <w:color w:val="000000" w:themeColor="text1"/>
          <w:lang w:eastAsia="uk-UA"/>
        </w:rPr>
        <w:t>ь взаємозалежних елементів, які утворюють цілісну єдність і орієнтоване досягнення мети, тобто. це комплекс заходів, спрямованих на підготовку спортсменів, які відповідають модельним характеристикам найсильніших волейболістів світу та здатні показувати най</w:t>
      </w:r>
      <w:r>
        <w:rPr>
          <w:color w:val="000000" w:themeColor="text1"/>
          <w:lang w:eastAsia="uk-UA"/>
        </w:rPr>
        <w:t>вищі спортивні досягнення [6].</w:t>
      </w:r>
    </w:p>
    <w:p w:rsidR="00F72CD8" w:rsidRDefault="00FA62ED">
      <w:pPr>
        <w:pStyle w:val="a4"/>
        <w:ind w:firstLine="709"/>
        <w:rPr>
          <w:color w:val="000000" w:themeColor="text1"/>
          <w:lang w:eastAsia="uk-UA"/>
        </w:rPr>
      </w:pPr>
      <w:r>
        <w:rPr>
          <w:color w:val="000000" w:themeColor="text1"/>
          <w:lang w:eastAsia="uk-UA"/>
        </w:rPr>
        <w:t xml:space="preserve">Тренування волейболістів – складова частина системи підготовки, педагогічний процес, спрямований на навчання прийомів гри та тактичних дій, </w:t>
      </w:r>
      <w:r>
        <w:rPr>
          <w:color w:val="000000" w:themeColor="text1"/>
          <w:lang w:eastAsia="uk-UA"/>
        </w:rPr>
        <w:lastRenderedPageBreak/>
        <w:t>удосконалення техніко–тактичної майстерності, розвиток фізичних здібностей, виховання</w:t>
      </w:r>
      <w:r>
        <w:rPr>
          <w:color w:val="000000" w:themeColor="text1"/>
          <w:lang w:eastAsia="uk-UA"/>
        </w:rPr>
        <w:t xml:space="preserve"> психічних, моральних і вольових якостей, створення умов для високих спортивних досягнень волейболістів [9]. </w:t>
      </w:r>
    </w:p>
    <w:p w:rsidR="00F72CD8" w:rsidRDefault="00FA62ED">
      <w:pPr>
        <w:pStyle w:val="a4"/>
        <w:ind w:firstLine="709"/>
        <w:rPr>
          <w:color w:val="000000" w:themeColor="text1"/>
          <w:lang w:eastAsia="uk-UA"/>
        </w:rPr>
      </w:pPr>
      <w:r>
        <w:rPr>
          <w:color w:val="000000" w:themeColor="text1"/>
          <w:lang w:eastAsia="uk-UA"/>
        </w:rPr>
        <w:t>Тренувальна діяльність – спільна діяльність тренера та волейболістів щодо успішного досягнення цілей тренування[3].</w:t>
      </w:r>
    </w:p>
    <w:p w:rsidR="00F72CD8" w:rsidRDefault="00FA62ED">
      <w:pPr>
        <w:pStyle w:val="a4"/>
        <w:ind w:firstLine="708"/>
        <w:rPr>
          <w:color w:val="000000" w:themeColor="text1"/>
          <w:lang w:eastAsia="uk-UA"/>
        </w:rPr>
      </w:pPr>
      <w:r>
        <w:rPr>
          <w:i/>
          <w:color w:val="000000" w:themeColor="text1"/>
          <w:lang w:eastAsia="uk-UA"/>
        </w:rPr>
        <w:t xml:space="preserve">Загальні положення гри. </w:t>
      </w:r>
      <w:r>
        <w:rPr>
          <w:color w:val="000000" w:themeColor="text1"/>
          <w:lang w:eastAsia="uk-UA"/>
        </w:rPr>
        <w:t>Волейбол за своєю сутністю належить до сфери спортивних ігор. За ігрової ідеї та характеру він належить до розділу ігор з відбиванням м'яча.</w:t>
      </w:r>
    </w:p>
    <w:p w:rsidR="00F72CD8" w:rsidRDefault="00FA62ED">
      <w:pPr>
        <w:pStyle w:val="a4"/>
        <w:ind w:firstLine="709"/>
        <w:rPr>
          <w:color w:val="000000" w:themeColor="text1"/>
          <w:lang w:eastAsia="uk-UA"/>
        </w:rPr>
      </w:pPr>
      <w:r>
        <w:rPr>
          <w:color w:val="000000" w:themeColor="text1"/>
          <w:lang w:eastAsia="uk-UA"/>
        </w:rPr>
        <w:t xml:space="preserve">Змагання відбуваються у приміщеннях (спортивні зали, палаци спорту), на свіжому повітрі, на встановлених правилами </w:t>
      </w:r>
      <w:r>
        <w:rPr>
          <w:color w:val="000000" w:themeColor="text1"/>
          <w:lang w:eastAsia="uk-UA"/>
        </w:rPr>
        <w:t>гри майданчиках, через сітку. Розміри майданчика – 9х18 м, висота сітки 243 см для чоловіків; 224 см для жінок; 220 см – для хлопчиків до 14 років; 210 см – для дівчат до 14 років; 235 см – для юнаків до 16 років; 220 см – для дівчат до 16 років. Вага м'яч</w:t>
      </w:r>
      <w:r>
        <w:rPr>
          <w:color w:val="000000" w:themeColor="text1"/>
          <w:lang w:eastAsia="uk-UA"/>
        </w:rPr>
        <w:t>а від 260 до 280 р. Одночасно у грі беруть участь дві команди по 6 осіб на майданчику. Приміщення за своїми габаритами, висвітлення повинні відповідати правилам змагань.</w:t>
      </w:r>
    </w:p>
    <w:p w:rsidR="00F72CD8" w:rsidRDefault="00FA62ED">
      <w:pPr>
        <w:pStyle w:val="a4"/>
        <w:ind w:firstLine="709"/>
        <w:rPr>
          <w:color w:val="000000" w:themeColor="text1"/>
          <w:lang w:eastAsia="uk-UA"/>
        </w:rPr>
      </w:pPr>
      <w:r>
        <w:rPr>
          <w:color w:val="000000" w:themeColor="text1"/>
          <w:lang w:eastAsia="uk-UA"/>
        </w:rPr>
        <w:t>Гра починається подачею. Кількість дотиків м'яча граючою стороною не перевищує 3 разів</w:t>
      </w:r>
      <w:r>
        <w:rPr>
          <w:color w:val="000000" w:themeColor="text1"/>
          <w:lang w:eastAsia="uk-UA"/>
        </w:rPr>
        <w:t>. Цільовою настановою для кожної команди є виграш зустрічі. Тільки атакуюча команда отримує можливість виграти очки. Гра триває 2-5 партій (2-0; 2-1; 3-0; 3-1; 3-2) і закінчується виграшем партії при досягненні рахунку 25 однієї з команд, після чого команд</w:t>
      </w:r>
      <w:r>
        <w:rPr>
          <w:color w:val="000000" w:themeColor="text1"/>
          <w:lang w:eastAsia="uk-UA"/>
        </w:rPr>
        <w:t>и змінюються майданчиками'.</w:t>
      </w:r>
    </w:p>
    <w:p w:rsidR="00F72CD8" w:rsidRDefault="00FA62ED">
      <w:pPr>
        <w:pStyle w:val="a4"/>
        <w:ind w:firstLine="709"/>
        <w:rPr>
          <w:color w:val="000000" w:themeColor="text1"/>
          <w:lang w:eastAsia="uk-UA"/>
        </w:rPr>
      </w:pPr>
      <w:r>
        <w:rPr>
          <w:color w:val="000000" w:themeColor="text1"/>
          <w:lang w:eastAsia="uk-UA"/>
        </w:rPr>
        <w:t>Для досягнення успіху потрібні узгоджені дії всіх членів команди. Діяльність кожного гравця команди має конкретну спрямованість, відповідно до якої волейболістів розрізняють по амплуа: сполучний, атакуючі 1 і 2-го темпу, універс</w:t>
      </w:r>
      <w:r>
        <w:rPr>
          <w:color w:val="000000" w:themeColor="text1"/>
          <w:lang w:eastAsia="uk-UA"/>
        </w:rPr>
        <w:t>ал.</w:t>
      </w:r>
    </w:p>
    <w:p w:rsidR="00F72CD8" w:rsidRDefault="00FA62ED">
      <w:pPr>
        <w:pStyle w:val="a4"/>
        <w:ind w:firstLine="709"/>
        <w:rPr>
          <w:color w:val="000000" w:themeColor="text1"/>
          <w:lang w:eastAsia="uk-UA"/>
        </w:rPr>
      </w:pPr>
      <w:r>
        <w:rPr>
          <w:color w:val="000000" w:themeColor="text1"/>
          <w:lang w:eastAsia="uk-UA"/>
        </w:rPr>
        <w:t>Процес гри визначається наявністю техніки, тактики та стратегії. Без цих складових спортивне єдиноборство команд неможливо.</w:t>
      </w:r>
    </w:p>
    <w:p w:rsidR="00F72CD8" w:rsidRDefault="00FA62ED">
      <w:pPr>
        <w:pStyle w:val="a4"/>
        <w:ind w:firstLine="709"/>
        <w:rPr>
          <w:color w:val="000000" w:themeColor="text1"/>
          <w:lang w:eastAsia="uk-UA"/>
        </w:rPr>
      </w:pPr>
      <w:r>
        <w:rPr>
          <w:color w:val="000000" w:themeColor="text1"/>
          <w:lang w:eastAsia="uk-UA"/>
        </w:rPr>
        <w:t>Техніка – це комплекс прийомів гри (подачі, передачі м'яча, нападники, блокування, прийом м'яча).</w:t>
      </w:r>
    </w:p>
    <w:p w:rsidR="00F72CD8" w:rsidRDefault="00FA62ED">
      <w:pPr>
        <w:pStyle w:val="a4"/>
        <w:ind w:firstLine="709"/>
        <w:rPr>
          <w:color w:val="000000" w:themeColor="text1"/>
          <w:lang w:eastAsia="uk-UA"/>
        </w:rPr>
      </w:pPr>
      <w:r>
        <w:rPr>
          <w:color w:val="000000" w:themeColor="text1"/>
          <w:lang w:eastAsia="uk-UA"/>
        </w:rPr>
        <w:lastRenderedPageBreak/>
        <w:t xml:space="preserve">Тактика – це система дій у </w:t>
      </w:r>
      <w:r>
        <w:rPr>
          <w:color w:val="000000" w:themeColor="text1"/>
          <w:lang w:eastAsia="uk-UA"/>
        </w:rPr>
        <w:t>захисті та нападі, спрямованих на вирішення поточних завдань боротьби під час зустрічі.</w:t>
      </w:r>
    </w:p>
    <w:p w:rsidR="00F72CD8" w:rsidRDefault="00FA62ED">
      <w:pPr>
        <w:pStyle w:val="a4"/>
        <w:ind w:firstLine="709"/>
        <w:rPr>
          <w:color w:val="000000" w:themeColor="text1"/>
          <w:lang w:eastAsia="uk-UA"/>
        </w:rPr>
      </w:pPr>
      <w:r>
        <w:rPr>
          <w:color w:val="000000" w:themeColor="text1"/>
          <w:lang w:eastAsia="uk-UA"/>
        </w:rPr>
        <w:t>Стратегія – це мистецтво керівництва підготовкою до змагань та керівництво під час змагань.</w:t>
      </w:r>
    </w:p>
    <w:p w:rsidR="00F72CD8" w:rsidRDefault="00FA62ED">
      <w:pPr>
        <w:pStyle w:val="a4"/>
        <w:ind w:firstLine="709"/>
        <w:rPr>
          <w:color w:val="000000" w:themeColor="text1"/>
          <w:lang w:eastAsia="uk-UA"/>
        </w:rPr>
      </w:pPr>
      <w:r>
        <w:rPr>
          <w:color w:val="000000" w:themeColor="text1"/>
          <w:lang w:eastAsia="uk-UA"/>
        </w:rPr>
        <w:t>У процесі гри на спортсменів діють певні подразники: фактор чужого поля, скл</w:t>
      </w:r>
      <w:r>
        <w:rPr>
          <w:color w:val="000000" w:themeColor="text1"/>
          <w:lang w:eastAsia="uk-UA"/>
        </w:rPr>
        <w:t>адна траєкторія польоту м'яча, погане освітлення, початок матчів не вчасно, некоректні відносини всередині команди та ін.</w:t>
      </w:r>
    </w:p>
    <w:p w:rsidR="00F72CD8" w:rsidRDefault="00FA62ED">
      <w:pPr>
        <w:pStyle w:val="a4"/>
        <w:ind w:firstLine="709"/>
        <w:rPr>
          <w:color w:val="000000" w:themeColor="text1"/>
          <w:lang w:eastAsia="uk-UA"/>
        </w:rPr>
      </w:pPr>
      <w:r>
        <w:rPr>
          <w:color w:val="000000" w:themeColor="text1"/>
          <w:lang w:eastAsia="uk-UA"/>
        </w:rPr>
        <w:t>Змагання відбуваються з глядачами, симпатії яких до команд можуть бути розділені порівну; або переважно своїй команді, або найсильніші</w:t>
      </w:r>
      <w:r>
        <w:rPr>
          <w:color w:val="000000" w:themeColor="text1"/>
          <w:lang w:eastAsia="uk-UA"/>
        </w:rPr>
        <w:t>й, або слабкій команді. Вплив глядачів на спортсменів великий: воно сприяє змістовній, емоційній грі обох команд, або придушує дії гравців (гравця) однієї команди і дає емоційний заряд іншій команді [21].</w:t>
      </w:r>
    </w:p>
    <w:p w:rsidR="00F72CD8" w:rsidRDefault="00F72CD8">
      <w:pPr>
        <w:pStyle w:val="a4"/>
        <w:ind w:firstLine="709"/>
        <w:rPr>
          <w:color w:val="000000" w:themeColor="text1"/>
        </w:rPr>
      </w:pPr>
    </w:p>
    <w:p w:rsidR="00F72CD8" w:rsidRDefault="00FA62ED">
      <w:pPr>
        <w:jc w:val="left"/>
        <w:rPr>
          <w:b/>
          <w:bCs/>
          <w:color w:val="000000" w:themeColor="text1"/>
          <w:lang w:val="uk-UA"/>
        </w:rPr>
      </w:pPr>
      <w:r>
        <w:rPr>
          <w:b/>
          <w:color w:val="000000" w:themeColor="text1"/>
          <w:lang w:val="uk-UA"/>
        </w:rPr>
        <w:t xml:space="preserve">1.2. </w:t>
      </w:r>
      <w:r>
        <w:rPr>
          <w:rFonts w:eastAsia="Times New Roman"/>
          <w:b/>
          <w:bCs/>
          <w:color w:val="000000" w:themeColor="text1"/>
          <w:lang w:val="uk-UA" w:eastAsia="uk-UA"/>
        </w:rPr>
        <w:t>Організаційно-методичні аспекти тренування</w:t>
      </w:r>
    </w:p>
    <w:p w:rsidR="00F72CD8" w:rsidRDefault="00FA62ED">
      <w:pPr>
        <w:rPr>
          <w:color w:val="000000" w:themeColor="text1"/>
          <w:lang w:val="uk-UA"/>
        </w:rPr>
      </w:pPr>
      <w:r>
        <w:rPr>
          <w:color w:val="000000" w:themeColor="text1"/>
          <w:lang w:val="uk-UA"/>
        </w:rPr>
        <w:t>Групи початкової підготовки комплектуються з учнів загальноосвітніх шкіл, які мають бажання займатися волейболом. Ніяких спеціальних вимог чи іспитів впроваджувати небажано.</w:t>
      </w:r>
    </w:p>
    <w:p w:rsidR="00F72CD8" w:rsidRDefault="00FA62ED">
      <w:pPr>
        <w:rPr>
          <w:color w:val="000000" w:themeColor="text1"/>
          <w:lang w:val="uk-UA"/>
        </w:rPr>
      </w:pPr>
      <w:r>
        <w:rPr>
          <w:color w:val="000000" w:themeColor="text1"/>
          <w:lang w:val="uk-UA"/>
        </w:rPr>
        <w:t>У цих групах головними завданнями є прищеплення інтересу до обраної гри, працевито</w:t>
      </w:r>
      <w:r>
        <w:rPr>
          <w:color w:val="000000" w:themeColor="text1"/>
          <w:lang w:val="uk-UA"/>
        </w:rPr>
        <w:t>сті на тренуваннях, засвоєння культури рухів, розвиток гнучкості, швидкості, а також ознайомлення з найпростішими елементами технічних прийомів гри.</w:t>
      </w:r>
    </w:p>
    <w:p w:rsidR="00F72CD8" w:rsidRDefault="00FA62ED">
      <w:pPr>
        <w:rPr>
          <w:color w:val="000000" w:themeColor="text1"/>
          <w:lang w:val="uk-UA"/>
        </w:rPr>
      </w:pPr>
      <w:r>
        <w:rPr>
          <w:color w:val="000000" w:themeColor="text1"/>
          <w:lang w:val="uk-UA"/>
        </w:rPr>
        <w:t>Групи попередньо «базової» підготовки складаються з підлітків, що довели свою обдарованість в обраній спорт</w:t>
      </w:r>
      <w:r>
        <w:rPr>
          <w:color w:val="000000" w:themeColor="text1"/>
          <w:lang w:val="uk-UA"/>
        </w:rPr>
        <w:t>ивній діяльності та виконали нормативні вимоги зі спеціально «фізичної» підготовки, а також з найпростіших елементів техніки. Саме протягом цих п'яти тренувальних років учні повинні досконало оволодіти технікою всіх прийомів гри в повній різноманітності.</w:t>
      </w:r>
    </w:p>
    <w:p w:rsidR="00F72CD8" w:rsidRDefault="00FA62ED">
      <w:pPr>
        <w:rPr>
          <w:color w:val="000000" w:themeColor="text1"/>
          <w:lang w:val="uk-UA"/>
        </w:rPr>
      </w:pPr>
      <w:r>
        <w:rPr>
          <w:color w:val="000000" w:themeColor="text1"/>
          <w:lang w:val="uk-UA"/>
        </w:rPr>
        <w:t>Г</w:t>
      </w:r>
      <w:r>
        <w:rPr>
          <w:color w:val="000000" w:themeColor="text1"/>
          <w:lang w:val="uk-UA"/>
        </w:rPr>
        <w:t>рупи спеціалізованої базової підготовки реально створюються лише за умов наявності серед учнів гравців, які б складали команду для участі в юнацькому (молодіжному) першості Україні.</w:t>
      </w:r>
    </w:p>
    <w:p w:rsidR="00F72CD8" w:rsidRDefault="00FA62ED">
      <w:pPr>
        <w:rPr>
          <w:color w:val="000000" w:themeColor="text1"/>
          <w:lang w:val="uk-UA"/>
        </w:rPr>
      </w:pPr>
      <w:r>
        <w:rPr>
          <w:color w:val="000000" w:themeColor="text1"/>
          <w:lang w:val="uk-UA"/>
        </w:rPr>
        <w:lastRenderedPageBreak/>
        <w:t xml:space="preserve">Групи підготовки до найвищих досягнень комплектуються зі спортсменів, які </w:t>
      </w:r>
      <w:r>
        <w:rPr>
          <w:color w:val="000000" w:themeColor="text1"/>
          <w:lang w:val="uk-UA"/>
        </w:rPr>
        <w:t xml:space="preserve">подолали попередній етап підготовки та задовольняють вимоги щодо гравців команд майстрів. Гравці цього рівня повинні тренуватися та змагатися за програмою та методикою кращих професійних команд світу </w:t>
      </w:r>
      <w:r>
        <w:rPr>
          <w:color w:val="000000" w:themeColor="text1"/>
          <w:lang w:val="uk-UA" w:eastAsia="uk-UA"/>
        </w:rPr>
        <w:t>[23]</w:t>
      </w:r>
      <w:r>
        <w:rPr>
          <w:color w:val="000000" w:themeColor="text1"/>
          <w:lang w:val="uk-UA"/>
        </w:rPr>
        <w:t>.</w:t>
      </w:r>
    </w:p>
    <w:p w:rsidR="00F72CD8" w:rsidRDefault="00FA62ED">
      <w:pPr>
        <w:rPr>
          <w:color w:val="000000" w:themeColor="text1"/>
          <w:lang w:val="uk-UA"/>
        </w:rPr>
      </w:pPr>
      <w:r>
        <w:rPr>
          <w:color w:val="000000" w:themeColor="text1"/>
          <w:lang w:val="uk-UA"/>
        </w:rPr>
        <w:t>У спортивної практики існує три стадії відбору: по</w:t>
      </w:r>
      <w:r>
        <w:rPr>
          <w:color w:val="000000" w:themeColor="text1"/>
          <w:lang w:val="uk-UA"/>
        </w:rPr>
        <w:t>чатковий відбір; перспективний відбір; комплектування команд. Перша стадія – спортивна орієнтація і відбір у групи початкової підготовки; друга – відбір до груп попередньої та спеціалізованої базової підготовки; третя стадія - комплектування команд майстрі</w:t>
      </w:r>
      <w:r>
        <w:rPr>
          <w:color w:val="000000" w:themeColor="text1"/>
          <w:lang w:val="uk-UA"/>
        </w:rPr>
        <w:t>в і збірних команд.</w:t>
      </w:r>
    </w:p>
    <w:p w:rsidR="00F72CD8" w:rsidRDefault="00FA62ED">
      <w:pPr>
        <w:rPr>
          <w:color w:val="000000" w:themeColor="text1"/>
          <w:lang w:val="uk-UA"/>
        </w:rPr>
      </w:pPr>
      <w:r>
        <w:rPr>
          <w:color w:val="000000" w:themeColor="text1"/>
          <w:lang w:val="uk-UA"/>
        </w:rPr>
        <w:t>Вік вихованців визначається роком народження i повинен бути мінімальним для зарахування до навчальних груп (табл. 1, 2). Дозволяється перевищення зазначеного віку не більше, ніж на 2 роки.</w:t>
      </w:r>
    </w:p>
    <w:p w:rsidR="00F72CD8" w:rsidRDefault="00FA62ED">
      <w:pPr>
        <w:jc w:val="right"/>
        <w:rPr>
          <w:color w:val="000000" w:themeColor="text1"/>
          <w:lang w:val="uk-UA"/>
        </w:rPr>
      </w:pPr>
      <w:r>
        <w:rPr>
          <w:color w:val="000000" w:themeColor="text1"/>
          <w:lang w:val="uk-UA"/>
        </w:rPr>
        <w:t>Таблиця 1</w:t>
      </w:r>
    </w:p>
    <w:p w:rsidR="00F72CD8" w:rsidRDefault="00FA62ED">
      <w:pPr>
        <w:jc w:val="center"/>
        <w:rPr>
          <w:color w:val="000000" w:themeColor="text1"/>
          <w:lang w:val="uk-UA"/>
        </w:rPr>
      </w:pPr>
      <w:r>
        <w:rPr>
          <w:color w:val="000000" w:themeColor="text1"/>
          <w:lang w:val="uk-UA"/>
        </w:rPr>
        <w:t>Режим i наповнюваність навчальних гру</w:t>
      </w:r>
      <w:r>
        <w:rPr>
          <w:color w:val="000000" w:themeColor="text1"/>
          <w:lang w:val="uk-UA"/>
        </w:rPr>
        <w:t>п з волейболу в ДЮСШ</w:t>
      </w:r>
    </w:p>
    <w:tbl>
      <w:tblPr>
        <w:tblStyle w:val="TableNormal11"/>
        <w:tblW w:w="0" w:type="auto"/>
        <w:tblInd w:w="5" w:type="dxa"/>
        <w:tblLayout w:type="fixed"/>
        <w:tblLook w:val="04A0" w:firstRow="1" w:lastRow="0" w:firstColumn="1" w:lastColumn="0" w:noHBand="0" w:noVBand="1"/>
      </w:tblPr>
      <w:tblGrid>
        <w:gridCol w:w="1195"/>
        <w:gridCol w:w="1618"/>
        <w:gridCol w:w="1080"/>
        <w:gridCol w:w="2160"/>
        <w:gridCol w:w="3298"/>
      </w:tblGrid>
      <w:tr w:rsidR="00F72CD8">
        <w:trPr>
          <w:trHeight w:hRule="exact" w:val="331"/>
        </w:trPr>
        <w:tc>
          <w:tcPr>
            <w:tcW w:w="1195" w:type="dxa"/>
            <w:vMerge w:val="restart"/>
            <w:tcBorders>
              <w:top w:val="single" w:sz="4" w:space="0" w:color="000000"/>
              <w:left w:val="single" w:sz="4" w:space="0" w:color="000000"/>
              <w:right w:val="single" w:sz="4" w:space="0" w:color="000000"/>
            </w:tcBorders>
          </w:tcPr>
          <w:p w:rsidR="00F72CD8" w:rsidRDefault="00FA62ED">
            <w:pPr>
              <w:spacing w:line="240" w:lineRule="auto"/>
              <w:ind w:firstLine="364"/>
              <w:jc w:val="left"/>
              <w:rPr>
                <w:rFonts w:eastAsia="Times New Roman"/>
                <w:sz w:val="24"/>
                <w:szCs w:val="24"/>
                <w:lang w:val="uk-UA"/>
              </w:rPr>
            </w:pPr>
            <w:r>
              <w:rPr>
                <w:sz w:val="24"/>
                <w:szCs w:val="24"/>
                <w:lang w:val="uk-UA"/>
              </w:rPr>
              <w:t>Рiк</w:t>
            </w:r>
            <w:r>
              <w:rPr>
                <w:w w:val="99"/>
                <w:sz w:val="24"/>
                <w:szCs w:val="24"/>
                <w:lang w:val="uk-UA"/>
              </w:rPr>
              <w:t xml:space="preserve"> </w:t>
            </w:r>
            <w:r>
              <w:rPr>
                <w:sz w:val="24"/>
                <w:szCs w:val="24"/>
                <w:lang w:val="uk-UA"/>
              </w:rPr>
              <w:t>навчання</w:t>
            </w:r>
          </w:p>
        </w:tc>
        <w:tc>
          <w:tcPr>
            <w:tcW w:w="1618" w:type="dxa"/>
            <w:vMerge w:val="restart"/>
            <w:tcBorders>
              <w:top w:val="single" w:sz="4" w:space="0" w:color="000000"/>
              <w:left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sz w:val="24"/>
                <w:szCs w:val="24"/>
                <w:lang w:val="uk-UA"/>
              </w:rPr>
              <w:t>Вiк учнiв для</w:t>
            </w:r>
            <w:r>
              <w:rPr>
                <w:w w:val="99"/>
                <w:sz w:val="24"/>
                <w:szCs w:val="24"/>
                <w:lang w:val="uk-UA"/>
              </w:rPr>
              <w:t xml:space="preserve"> </w:t>
            </w:r>
            <w:r>
              <w:rPr>
                <w:sz w:val="24"/>
                <w:szCs w:val="24"/>
                <w:lang w:val="uk-UA"/>
              </w:rPr>
              <w:t>зарахування,</w:t>
            </w:r>
            <w:r>
              <w:rPr>
                <w:w w:val="99"/>
                <w:sz w:val="24"/>
                <w:szCs w:val="24"/>
                <w:lang w:val="uk-UA"/>
              </w:rPr>
              <w:t xml:space="preserve"> </w:t>
            </w:r>
            <w:r>
              <w:rPr>
                <w:sz w:val="24"/>
                <w:szCs w:val="24"/>
                <w:lang w:val="uk-UA"/>
              </w:rPr>
              <w:t>рокiв</w:t>
            </w:r>
          </w:p>
        </w:tc>
        <w:tc>
          <w:tcPr>
            <w:tcW w:w="3240" w:type="dxa"/>
            <w:gridSpan w:val="2"/>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Кiлькiсть</w:t>
            </w:r>
          </w:p>
        </w:tc>
        <w:tc>
          <w:tcPr>
            <w:tcW w:w="3298" w:type="dxa"/>
            <w:vMerge w:val="restart"/>
            <w:tcBorders>
              <w:top w:val="single" w:sz="4" w:space="0" w:color="000000"/>
              <w:left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sz w:val="24"/>
                <w:szCs w:val="24"/>
                <w:lang w:val="uk-UA"/>
              </w:rPr>
              <w:t>Вимоги</w:t>
            </w:r>
          </w:p>
          <w:p w:rsidR="00F72CD8" w:rsidRDefault="00FA62ED">
            <w:pPr>
              <w:spacing w:line="240" w:lineRule="auto"/>
              <w:ind w:hanging="3"/>
              <w:jc w:val="center"/>
              <w:rPr>
                <w:rFonts w:eastAsia="Times New Roman"/>
                <w:sz w:val="24"/>
                <w:szCs w:val="24"/>
                <w:lang w:val="uk-UA"/>
              </w:rPr>
            </w:pPr>
            <w:r>
              <w:rPr>
                <w:sz w:val="24"/>
                <w:szCs w:val="24"/>
                <w:lang w:val="uk-UA"/>
              </w:rPr>
              <w:t>до спортивної</w:t>
            </w:r>
            <w:r>
              <w:rPr>
                <w:w w:val="96"/>
                <w:sz w:val="24"/>
                <w:szCs w:val="24"/>
                <w:lang w:val="uk-UA"/>
              </w:rPr>
              <w:t xml:space="preserve"> </w:t>
            </w:r>
            <w:r>
              <w:rPr>
                <w:sz w:val="24"/>
                <w:szCs w:val="24"/>
                <w:lang w:val="uk-UA"/>
              </w:rPr>
              <w:t>пiдготовленостi</w:t>
            </w:r>
          </w:p>
        </w:tc>
      </w:tr>
      <w:tr w:rsidR="00F72CD8">
        <w:trPr>
          <w:trHeight w:hRule="exact" w:val="653"/>
        </w:trPr>
        <w:tc>
          <w:tcPr>
            <w:tcW w:w="1195" w:type="dxa"/>
            <w:vMerge/>
            <w:tcBorders>
              <w:left w:val="single" w:sz="4" w:space="0" w:color="000000"/>
              <w:bottom w:val="single" w:sz="4" w:space="0" w:color="000000"/>
              <w:right w:val="single" w:sz="4" w:space="0" w:color="000000"/>
            </w:tcBorders>
          </w:tcPr>
          <w:p w:rsidR="00F72CD8" w:rsidRDefault="00F72CD8">
            <w:pPr>
              <w:spacing w:line="240" w:lineRule="auto"/>
              <w:ind w:firstLine="0"/>
              <w:jc w:val="left"/>
              <w:rPr>
                <w:rFonts w:ascii="Calibri" w:hAnsi="Calibri"/>
                <w:sz w:val="24"/>
                <w:szCs w:val="24"/>
                <w:lang w:val="uk-UA"/>
              </w:rPr>
            </w:pPr>
          </w:p>
        </w:tc>
        <w:tc>
          <w:tcPr>
            <w:tcW w:w="1618" w:type="dxa"/>
            <w:vMerge/>
            <w:tcBorders>
              <w:left w:val="single" w:sz="4" w:space="0" w:color="000000"/>
              <w:bottom w:val="single" w:sz="4" w:space="0" w:color="000000"/>
              <w:right w:val="single" w:sz="4" w:space="0" w:color="000000"/>
            </w:tcBorders>
          </w:tcPr>
          <w:p w:rsidR="00F72CD8" w:rsidRDefault="00F72CD8">
            <w:pPr>
              <w:spacing w:line="240" w:lineRule="auto"/>
              <w:ind w:firstLine="0"/>
              <w:jc w:val="left"/>
              <w:rPr>
                <w:rFonts w:ascii="Calibri" w:hAnsi="Calibri"/>
                <w:sz w:val="24"/>
                <w:szCs w:val="24"/>
                <w:lang w:val="uk-UA"/>
              </w:rPr>
            </w:pPr>
          </w:p>
        </w:tc>
        <w:tc>
          <w:tcPr>
            <w:tcW w:w="108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111"/>
              <w:jc w:val="left"/>
              <w:rPr>
                <w:rFonts w:eastAsia="Times New Roman"/>
                <w:sz w:val="24"/>
                <w:szCs w:val="24"/>
                <w:lang w:val="uk-UA"/>
              </w:rPr>
            </w:pPr>
            <w:r>
              <w:rPr>
                <w:sz w:val="24"/>
                <w:szCs w:val="24"/>
                <w:lang w:val="uk-UA"/>
              </w:rPr>
              <w:t>учнiв у</w:t>
            </w:r>
            <w:r>
              <w:rPr>
                <w:w w:val="99"/>
                <w:sz w:val="24"/>
                <w:szCs w:val="24"/>
                <w:lang w:val="uk-UA"/>
              </w:rPr>
              <w:t xml:space="preserve"> </w:t>
            </w:r>
            <w:r>
              <w:rPr>
                <w:sz w:val="24"/>
                <w:szCs w:val="24"/>
                <w:lang w:val="uk-UA"/>
              </w:rPr>
              <w:t>групi</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394"/>
              <w:jc w:val="left"/>
              <w:rPr>
                <w:rFonts w:eastAsia="Times New Roman"/>
                <w:sz w:val="24"/>
                <w:szCs w:val="24"/>
                <w:lang w:val="uk-UA"/>
              </w:rPr>
            </w:pPr>
            <w:r>
              <w:rPr>
                <w:sz w:val="24"/>
                <w:szCs w:val="24"/>
                <w:lang w:val="uk-UA"/>
              </w:rPr>
              <w:t>навчальних годин</w:t>
            </w:r>
            <w:r>
              <w:rPr>
                <w:w w:val="99"/>
                <w:sz w:val="24"/>
                <w:szCs w:val="24"/>
                <w:lang w:val="uk-UA"/>
              </w:rPr>
              <w:t xml:space="preserve"> </w:t>
            </w:r>
            <w:r>
              <w:rPr>
                <w:sz w:val="24"/>
                <w:szCs w:val="24"/>
                <w:lang w:val="uk-UA"/>
              </w:rPr>
              <w:t>на тиждень</w:t>
            </w:r>
          </w:p>
        </w:tc>
        <w:tc>
          <w:tcPr>
            <w:tcW w:w="3298" w:type="dxa"/>
            <w:vMerge/>
            <w:tcBorders>
              <w:left w:val="single" w:sz="4" w:space="0" w:color="000000"/>
              <w:bottom w:val="single" w:sz="4" w:space="0" w:color="000000"/>
              <w:right w:val="single" w:sz="4" w:space="0" w:color="000000"/>
            </w:tcBorders>
          </w:tcPr>
          <w:p w:rsidR="00F72CD8" w:rsidRDefault="00F72CD8">
            <w:pPr>
              <w:spacing w:line="240" w:lineRule="auto"/>
              <w:ind w:firstLine="0"/>
              <w:jc w:val="left"/>
              <w:rPr>
                <w:rFonts w:ascii="Calibri" w:hAnsi="Calibri"/>
                <w:sz w:val="24"/>
                <w:szCs w:val="24"/>
                <w:lang w:val="uk-UA"/>
              </w:rPr>
            </w:pPr>
          </w:p>
        </w:tc>
      </w:tr>
      <w:tr w:rsidR="00F72CD8">
        <w:trPr>
          <w:trHeight w:hRule="exact" w:val="331"/>
        </w:trPr>
        <w:tc>
          <w:tcPr>
            <w:tcW w:w="9351" w:type="dxa"/>
            <w:gridSpan w:val="5"/>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Групи початкової пiдготовки</w:t>
            </w:r>
          </w:p>
        </w:tc>
      </w:tr>
      <w:tr w:rsidR="00F72CD8">
        <w:trPr>
          <w:trHeight w:hRule="exact" w:val="653"/>
        </w:trPr>
        <w:tc>
          <w:tcPr>
            <w:tcW w:w="1195"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1-й</w:t>
            </w:r>
          </w:p>
        </w:tc>
        <w:tc>
          <w:tcPr>
            <w:tcW w:w="161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w w:val="99"/>
                <w:sz w:val="24"/>
                <w:szCs w:val="24"/>
                <w:lang w:val="uk-UA"/>
              </w:rPr>
              <w:t>9</w:t>
            </w:r>
          </w:p>
        </w:tc>
        <w:tc>
          <w:tcPr>
            <w:tcW w:w="108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18</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w w:val="99"/>
                <w:sz w:val="24"/>
                <w:szCs w:val="24"/>
                <w:lang w:val="uk-UA"/>
              </w:rPr>
              <w:t>6</w:t>
            </w:r>
          </w:p>
        </w:tc>
        <w:tc>
          <w:tcPr>
            <w:tcW w:w="329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341"/>
              <w:jc w:val="left"/>
              <w:rPr>
                <w:rFonts w:eastAsia="Times New Roman"/>
                <w:sz w:val="24"/>
                <w:szCs w:val="24"/>
                <w:lang w:val="uk-UA"/>
              </w:rPr>
            </w:pPr>
            <w:r>
              <w:rPr>
                <w:sz w:val="24"/>
                <w:szCs w:val="24"/>
                <w:lang w:val="uk-UA"/>
              </w:rPr>
              <w:t>Виконання контрольних</w:t>
            </w:r>
            <w:r>
              <w:rPr>
                <w:w w:val="99"/>
                <w:sz w:val="24"/>
                <w:szCs w:val="24"/>
                <w:lang w:val="uk-UA"/>
              </w:rPr>
              <w:t xml:space="preserve"> </w:t>
            </w:r>
            <w:r>
              <w:rPr>
                <w:sz w:val="24"/>
                <w:szCs w:val="24"/>
                <w:lang w:val="uk-UA"/>
              </w:rPr>
              <w:t>нормативiв iз ЗФП</w:t>
            </w:r>
          </w:p>
        </w:tc>
      </w:tr>
      <w:tr w:rsidR="00F72CD8">
        <w:trPr>
          <w:trHeight w:hRule="exact" w:val="336"/>
        </w:trPr>
        <w:tc>
          <w:tcPr>
            <w:tcW w:w="1195"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Бiльше 1</w:t>
            </w:r>
          </w:p>
        </w:tc>
        <w:tc>
          <w:tcPr>
            <w:tcW w:w="161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10</w:t>
            </w:r>
          </w:p>
        </w:tc>
        <w:tc>
          <w:tcPr>
            <w:tcW w:w="108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16</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w w:val="99"/>
                <w:sz w:val="24"/>
                <w:szCs w:val="24"/>
                <w:lang w:val="uk-UA"/>
              </w:rPr>
              <w:t>8</w:t>
            </w:r>
          </w:p>
        </w:tc>
        <w:tc>
          <w:tcPr>
            <w:tcW w:w="329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Те ж саме</w:t>
            </w:r>
          </w:p>
        </w:tc>
      </w:tr>
      <w:tr w:rsidR="00F72CD8">
        <w:trPr>
          <w:trHeight w:hRule="exact" w:val="331"/>
        </w:trPr>
        <w:tc>
          <w:tcPr>
            <w:tcW w:w="9351" w:type="dxa"/>
            <w:gridSpan w:val="5"/>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Групи попередньої базової пiдготовки</w:t>
            </w:r>
          </w:p>
        </w:tc>
      </w:tr>
      <w:tr w:rsidR="00F72CD8">
        <w:trPr>
          <w:trHeight w:hRule="exact" w:val="653"/>
        </w:trPr>
        <w:tc>
          <w:tcPr>
            <w:tcW w:w="1195"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1-й</w:t>
            </w:r>
          </w:p>
        </w:tc>
        <w:tc>
          <w:tcPr>
            <w:tcW w:w="161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11</w:t>
            </w:r>
          </w:p>
        </w:tc>
        <w:tc>
          <w:tcPr>
            <w:tcW w:w="108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12</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12</w:t>
            </w:r>
          </w:p>
        </w:tc>
        <w:tc>
          <w:tcPr>
            <w:tcW w:w="329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58"/>
              <w:jc w:val="left"/>
              <w:rPr>
                <w:rFonts w:eastAsia="Times New Roman"/>
                <w:sz w:val="24"/>
                <w:szCs w:val="24"/>
                <w:lang w:val="uk-UA"/>
              </w:rPr>
            </w:pPr>
            <w:r>
              <w:rPr>
                <w:sz w:val="24"/>
                <w:szCs w:val="24"/>
                <w:lang w:val="uk-UA"/>
              </w:rPr>
              <w:t>Виконання контрольних</w:t>
            </w:r>
            <w:r>
              <w:rPr>
                <w:w w:val="99"/>
                <w:sz w:val="24"/>
                <w:szCs w:val="24"/>
                <w:lang w:val="uk-UA"/>
              </w:rPr>
              <w:t xml:space="preserve"> </w:t>
            </w:r>
            <w:r>
              <w:rPr>
                <w:sz w:val="24"/>
                <w:szCs w:val="24"/>
                <w:lang w:val="uk-UA"/>
              </w:rPr>
              <w:t>нормативiв iз ЗФП та СФП</w:t>
            </w:r>
          </w:p>
        </w:tc>
      </w:tr>
      <w:tr w:rsidR="00F72CD8">
        <w:trPr>
          <w:trHeight w:hRule="exact" w:val="331"/>
        </w:trPr>
        <w:tc>
          <w:tcPr>
            <w:tcW w:w="1195"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2-й</w:t>
            </w:r>
          </w:p>
        </w:tc>
        <w:tc>
          <w:tcPr>
            <w:tcW w:w="161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12</w:t>
            </w:r>
          </w:p>
        </w:tc>
        <w:tc>
          <w:tcPr>
            <w:tcW w:w="108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12</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14</w:t>
            </w:r>
          </w:p>
        </w:tc>
        <w:tc>
          <w:tcPr>
            <w:tcW w:w="329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Те ж саме</w:t>
            </w:r>
          </w:p>
        </w:tc>
      </w:tr>
      <w:tr w:rsidR="00F72CD8">
        <w:trPr>
          <w:trHeight w:hRule="exact" w:val="974"/>
        </w:trPr>
        <w:tc>
          <w:tcPr>
            <w:tcW w:w="1195"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left"/>
              <w:rPr>
                <w:rFonts w:eastAsia="Times New Roman"/>
                <w:sz w:val="24"/>
                <w:szCs w:val="24"/>
                <w:lang w:val="uk-UA"/>
              </w:rPr>
            </w:pPr>
            <w:r>
              <w:rPr>
                <w:sz w:val="24"/>
                <w:szCs w:val="24"/>
                <w:lang w:val="uk-UA"/>
              </w:rPr>
              <w:t>3-й</w:t>
            </w:r>
          </w:p>
        </w:tc>
        <w:tc>
          <w:tcPr>
            <w:tcW w:w="1618"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sz w:val="24"/>
                <w:szCs w:val="24"/>
                <w:lang w:val="uk-UA"/>
              </w:rPr>
              <w:t>13</w:t>
            </w:r>
          </w:p>
        </w:tc>
        <w:tc>
          <w:tcPr>
            <w:tcW w:w="1080"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sz w:val="24"/>
                <w:szCs w:val="24"/>
                <w:lang w:val="uk-UA"/>
              </w:rPr>
              <w:t>12</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sz w:val="24"/>
                <w:szCs w:val="24"/>
                <w:lang w:val="uk-UA"/>
              </w:rPr>
              <w:t>18</w:t>
            </w:r>
          </w:p>
        </w:tc>
        <w:tc>
          <w:tcPr>
            <w:tcW w:w="329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sz w:val="24"/>
                <w:szCs w:val="24"/>
                <w:lang w:val="uk-UA"/>
              </w:rPr>
              <w:t>Виконання контрольних</w:t>
            </w:r>
            <w:r>
              <w:rPr>
                <w:w w:val="99"/>
                <w:sz w:val="24"/>
                <w:szCs w:val="24"/>
                <w:lang w:val="uk-UA"/>
              </w:rPr>
              <w:t xml:space="preserve"> </w:t>
            </w:r>
            <w:r>
              <w:rPr>
                <w:sz w:val="24"/>
                <w:szCs w:val="24"/>
                <w:lang w:val="uk-UA"/>
              </w:rPr>
              <w:t>нормативiв iз ЗФП та</w:t>
            </w:r>
            <w:r>
              <w:rPr>
                <w:w w:val="99"/>
                <w:sz w:val="24"/>
                <w:szCs w:val="24"/>
                <w:lang w:val="uk-UA"/>
              </w:rPr>
              <w:t xml:space="preserve"> </w:t>
            </w:r>
            <w:r>
              <w:rPr>
                <w:sz w:val="24"/>
                <w:szCs w:val="24"/>
                <w:lang w:val="uk-UA"/>
              </w:rPr>
              <w:t>СФП, II юн. розряд</w:t>
            </w:r>
          </w:p>
        </w:tc>
      </w:tr>
      <w:tr w:rsidR="00F72CD8">
        <w:trPr>
          <w:trHeight w:hRule="exact" w:val="658"/>
        </w:trPr>
        <w:tc>
          <w:tcPr>
            <w:tcW w:w="1195"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Бiльше 3</w:t>
            </w:r>
          </w:p>
        </w:tc>
        <w:tc>
          <w:tcPr>
            <w:tcW w:w="161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14</w:t>
            </w:r>
          </w:p>
        </w:tc>
        <w:tc>
          <w:tcPr>
            <w:tcW w:w="108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12</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20</w:t>
            </w:r>
          </w:p>
        </w:tc>
        <w:tc>
          <w:tcPr>
            <w:tcW w:w="329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648"/>
              <w:jc w:val="left"/>
              <w:rPr>
                <w:rFonts w:eastAsia="Times New Roman"/>
                <w:sz w:val="24"/>
                <w:szCs w:val="24"/>
                <w:lang w:val="uk-UA"/>
              </w:rPr>
            </w:pPr>
            <w:r>
              <w:rPr>
                <w:sz w:val="24"/>
                <w:szCs w:val="24"/>
                <w:lang w:val="uk-UA"/>
              </w:rPr>
              <w:t>II юн. розряд, участь</w:t>
            </w:r>
            <w:r>
              <w:rPr>
                <w:sz w:val="24"/>
                <w:szCs w:val="24"/>
                <w:lang w:val="uk-UA"/>
              </w:rPr>
              <w:t xml:space="preserve"> у</w:t>
            </w:r>
            <w:r>
              <w:rPr>
                <w:w w:val="99"/>
                <w:sz w:val="24"/>
                <w:szCs w:val="24"/>
                <w:lang w:val="uk-UA"/>
              </w:rPr>
              <w:t xml:space="preserve"> </w:t>
            </w:r>
            <w:r>
              <w:rPr>
                <w:sz w:val="24"/>
                <w:szCs w:val="24"/>
                <w:lang w:val="uk-UA"/>
              </w:rPr>
              <w:t>дитячiй лiзi</w:t>
            </w:r>
          </w:p>
        </w:tc>
      </w:tr>
      <w:tr w:rsidR="00F72CD8">
        <w:trPr>
          <w:trHeight w:hRule="exact" w:val="331"/>
        </w:trPr>
        <w:tc>
          <w:tcPr>
            <w:tcW w:w="9351" w:type="dxa"/>
            <w:gridSpan w:val="5"/>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Групи спецiалiзованої базової пiдготовки</w:t>
            </w:r>
          </w:p>
        </w:tc>
      </w:tr>
      <w:tr w:rsidR="00F72CD8">
        <w:trPr>
          <w:trHeight w:hRule="exact" w:val="653"/>
        </w:trPr>
        <w:tc>
          <w:tcPr>
            <w:tcW w:w="1195"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1-й</w:t>
            </w:r>
          </w:p>
        </w:tc>
        <w:tc>
          <w:tcPr>
            <w:tcW w:w="161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16</w:t>
            </w:r>
          </w:p>
        </w:tc>
        <w:tc>
          <w:tcPr>
            <w:tcW w:w="108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w w:val="99"/>
                <w:sz w:val="24"/>
                <w:szCs w:val="24"/>
                <w:lang w:val="uk-UA"/>
              </w:rPr>
              <w:t>6</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24</w:t>
            </w:r>
          </w:p>
        </w:tc>
        <w:tc>
          <w:tcPr>
            <w:tcW w:w="329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1335"/>
              <w:jc w:val="left"/>
              <w:rPr>
                <w:rFonts w:eastAsia="Times New Roman"/>
                <w:sz w:val="24"/>
                <w:szCs w:val="24"/>
                <w:lang w:val="uk-UA"/>
              </w:rPr>
            </w:pPr>
            <w:r>
              <w:rPr>
                <w:sz w:val="24"/>
                <w:szCs w:val="24"/>
                <w:lang w:val="uk-UA"/>
              </w:rPr>
              <w:t>I розряд, участь у дитячiй</w:t>
            </w:r>
            <w:r>
              <w:rPr>
                <w:w w:val="99"/>
                <w:sz w:val="24"/>
                <w:szCs w:val="24"/>
                <w:lang w:val="uk-UA"/>
              </w:rPr>
              <w:t xml:space="preserve"> </w:t>
            </w:r>
            <w:r>
              <w:rPr>
                <w:sz w:val="24"/>
                <w:szCs w:val="24"/>
                <w:lang w:val="uk-UA"/>
              </w:rPr>
              <w:t>лiзi</w:t>
            </w:r>
          </w:p>
        </w:tc>
      </w:tr>
      <w:tr w:rsidR="00F72CD8">
        <w:trPr>
          <w:trHeight w:hRule="exact" w:val="331"/>
        </w:trPr>
        <w:tc>
          <w:tcPr>
            <w:tcW w:w="1195"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2-й</w:t>
            </w:r>
          </w:p>
        </w:tc>
        <w:tc>
          <w:tcPr>
            <w:tcW w:w="161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17</w:t>
            </w:r>
          </w:p>
        </w:tc>
        <w:tc>
          <w:tcPr>
            <w:tcW w:w="108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w w:val="99"/>
                <w:sz w:val="24"/>
                <w:szCs w:val="24"/>
                <w:lang w:val="uk-UA"/>
              </w:rPr>
              <w:t>6</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26</w:t>
            </w:r>
          </w:p>
        </w:tc>
        <w:tc>
          <w:tcPr>
            <w:tcW w:w="329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Участь у дитячiй та I лiзi</w:t>
            </w:r>
          </w:p>
        </w:tc>
      </w:tr>
      <w:tr w:rsidR="00F72CD8">
        <w:trPr>
          <w:trHeight w:hRule="exact" w:val="331"/>
        </w:trPr>
        <w:tc>
          <w:tcPr>
            <w:tcW w:w="1195"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Бiльше 2</w:t>
            </w:r>
          </w:p>
        </w:tc>
        <w:tc>
          <w:tcPr>
            <w:tcW w:w="161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18</w:t>
            </w:r>
          </w:p>
        </w:tc>
        <w:tc>
          <w:tcPr>
            <w:tcW w:w="108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w w:val="99"/>
                <w:sz w:val="24"/>
                <w:szCs w:val="24"/>
                <w:lang w:val="uk-UA"/>
              </w:rPr>
              <w:t>6</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28</w:t>
            </w:r>
          </w:p>
        </w:tc>
        <w:tc>
          <w:tcPr>
            <w:tcW w:w="329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Участь у вищiй лiзi</w:t>
            </w:r>
          </w:p>
        </w:tc>
      </w:tr>
      <w:tr w:rsidR="00F72CD8">
        <w:trPr>
          <w:trHeight w:hRule="exact" w:val="336"/>
        </w:trPr>
        <w:tc>
          <w:tcPr>
            <w:tcW w:w="9351" w:type="dxa"/>
            <w:gridSpan w:val="5"/>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Групи пiдготовки до вищих розрядiв</w:t>
            </w:r>
          </w:p>
        </w:tc>
      </w:tr>
      <w:tr w:rsidR="00F72CD8">
        <w:trPr>
          <w:trHeight w:hRule="exact" w:val="653"/>
        </w:trPr>
        <w:tc>
          <w:tcPr>
            <w:tcW w:w="1195"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52"/>
              <w:jc w:val="left"/>
              <w:rPr>
                <w:rFonts w:eastAsia="Times New Roman"/>
                <w:sz w:val="24"/>
                <w:szCs w:val="24"/>
                <w:lang w:val="uk-UA"/>
              </w:rPr>
            </w:pPr>
            <w:r>
              <w:rPr>
                <w:sz w:val="24"/>
                <w:szCs w:val="24"/>
                <w:lang w:val="uk-UA"/>
              </w:rPr>
              <w:lastRenderedPageBreak/>
              <w:t>Увесь</w:t>
            </w:r>
            <w:r>
              <w:rPr>
                <w:w w:val="99"/>
                <w:sz w:val="24"/>
                <w:szCs w:val="24"/>
                <w:lang w:val="uk-UA"/>
              </w:rPr>
              <w:t xml:space="preserve"> </w:t>
            </w:r>
            <w:r>
              <w:rPr>
                <w:w w:val="95"/>
                <w:sz w:val="24"/>
                <w:szCs w:val="24"/>
                <w:lang w:val="uk-UA"/>
              </w:rPr>
              <w:t>термiн</w:t>
            </w:r>
          </w:p>
        </w:tc>
        <w:tc>
          <w:tcPr>
            <w:tcW w:w="161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Старшi 18</w:t>
            </w:r>
          </w:p>
        </w:tc>
        <w:tc>
          <w:tcPr>
            <w:tcW w:w="108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w w:val="99"/>
                <w:sz w:val="24"/>
                <w:szCs w:val="24"/>
                <w:lang w:val="uk-UA"/>
              </w:rPr>
              <w:t>6</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rFonts w:hAnsi="Calibri"/>
                <w:sz w:val="24"/>
                <w:szCs w:val="24"/>
                <w:lang w:val="uk-UA"/>
              </w:rPr>
              <w:t>36</w:t>
            </w:r>
          </w:p>
        </w:tc>
        <w:tc>
          <w:tcPr>
            <w:tcW w:w="329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154"/>
              <w:jc w:val="left"/>
              <w:rPr>
                <w:rFonts w:eastAsia="Times New Roman"/>
                <w:sz w:val="24"/>
                <w:szCs w:val="24"/>
                <w:lang w:val="uk-UA"/>
              </w:rPr>
            </w:pPr>
            <w:r>
              <w:rPr>
                <w:sz w:val="24"/>
                <w:szCs w:val="24"/>
                <w:lang w:val="uk-UA"/>
              </w:rPr>
              <w:t xml:space="preserve">Участь у </w:t>
            </w:r>
            <w:r>
              <w:rPr>
                <w:sz w:val="24"/>
                <w:szCs w:val="24"/>
                <w:lang w:val="uk-UA"/>
              </w:rPr>
              <w:t>вищiй лiзi та</w:t>
            </w:r>
            <w:r>
              <w:rPr>
                <w:w w:val="99"/>
                <w:sz w:val="24"/>
                <w:szCs w:val="24"/>
                <w:lang w:val="uk-UA"/>
              </w:rPr>
              <w:t xml:space="preserve"> </w:t>
            </w:r>
            <w:r>
              <w:rPr>
                <w:w w:val="95"/>
                <w:sz w:val="24"/>
                <w:szCs w:val="24"/>
                <w:lang w:val="uk-UA"/>
              </w:rPr>
              <w:t>чемпiонатi України</w:t>
            </w:r>
          </w:p>
        </w:tc>
      </w:tr>
    </w:tbl>
    <w:p w:rsidR="00F72CD8" w:rsidRDefault="00F72CD8">
      <w:pPr>
        <w:rPr>
          <w:color w:val="000000" w:themeColor="text1"/>
          <w:lang w:val="uk-UA"/>
        </w:rPr>
      </w:pPr>
    </w:p>
    <w:p w:rsidR="00F72CD8" w:rsidRDefault="00FA62ED">
      <w:pPr>
        <w:rPr>
          <w:color w:val="000000" w:themeColor="text1"/>
          <w:lang w:val="uk-UA"/>
        </w:rPr>
      </w:pPr>
      <w:r>
        <w:rPr>
          <w:color w:val="000000" w:themeColor="text1"/>
          <w:lang w:val="uk-UA"/>
        </w:rPr>
        <w:t>З метою доукомплектування групи до не можуть бути зараховані учні попереднього навчального року.</w:t>
      </w:r>
    </w:p>
    <w:p w:rsidR="00F72CD8" w:rsidRDefault="00FA62ED">
      <w:pPr>
        <w:rPr>
          <w:color w:val="000000" w:themeColor="text1"/>
          <w:lang w:val="uk-UA"/>
        </w:rPr>
      </w:pPr>
      <w:r>
        <w:rPr>
          <w:color w:val="000000" w:themeColor="text1"/>
          <w:lang w:val="uk-UA"/>
        </w:rPr>
        <w:t xml:space="preserve">Групу можна поповнювати учнями, на рік молодшими встановленого віку, в кількості не більше 20% загального складу з </w:t>
      </w:r>
      <w:r>
        <w:rPr>
          <w:color w:val="000000" w:themeColor="text1"/>
          <w:lang w:val="uk-UA"/>
        </w:rPr>
        <w:t>урахуванням програми попереднього навчального року, рішення педагогічної заради, дозволу лікаря. Зарахування здійснюється наказом директора ДЮСШ, СДЮШОР та ДЮСШ.</w:t>
      </w:r>
    </w:p>
    <w:p w:rsidR="00F72CD8" w:rsidRDefault="00FA62ED">
      <w:pPr>
        <w:rPr>
          <w:color w:val="000000" w:themeColor="text1"/>
          <w:lang w:val="uk-UA"/>
        </w:rPr>
      </w:pPr>
      <w:r>
        <w:rPr>
          <w:color w:val="000000" w:themeColor="text1"/>
          <w:lang w:val="uk-UA"/>
        </w:rPr>
        <w:t>Переведення вихованців до групи наступного року навчання відбувається за рішенням педагогічної</w:t>
      </w:r>
      <w:r>
        <w:rPr>
          <w:color w:val="000000" w:themeColor="text1"/>
          <w:lang w:val="uk-UA"/>
        </w:rPr>
        <w:t xml:space="preserve"> заради на підставі стажу зайняти, виконання нормативів загальної та спеціальної фізичної підготовки.</w:t>
      </w:r>
    </w:p>
    <w:p w:rsidR="00F72CD8" w:rsidRDefault="00FA62ED">
      <w:pPr>
        <w:jc w:val="right"/>
        <w:rPr>
          <w:lang w:val="uk-UA"/>
        </w:rPr>
      </w:pPr>
      <w:r>
        <w:rPr>
          <w:lang w:val="uk-UA"/>
        </w:rPr>
        <w:t>Таблиця 2</w:t>
      </w:r>
    </w:p>
    <w:p w:rsidR="00F72CD8" w:rsidRDefault="00FA62ED">
      <w:pPr>
        <w:widowControl w:val="0"/>
        <w:ind w:firstLine="0"/>
        <w:jc w:val="center"/>
        <w:rPr>
          <w:rFonts w:eastAsia="Times New Roman"/>
          <w:lang w:val="uk-UA"/>
        </w:rPr>
      </w:pPr>
      <w:r>
        <w:rPr>
          <w:rFonts w:eastAsia="Times New Roman"/>
          <w:lang w:val="uk-UA"/>
        </w:rPr>
        <w:t xml:space="preserve">Режим i наповнюванiсть навчальних груп з волейболу </w:t>
      </w:r>
      <w:r>
        <w:rPr>
          <w:lang w:val="uk-UA"/>
        </w:rPr>
        <w:t>в спецiалiзованих навчальних закладах спортивного профiлю</w:t>
      </w:r>
    </w:p>
    <w:tbl>
      <w:tblPr>
        <w:tblStyle w:val="TableNormal11"/>
        <w:tblW w:w="0" w:type="auto"/>
        <w:tblInd w:w="5" w:type="dxa"/>
        <w:tblLayout w:type="fixed"/>
        <w:tblLook w:val="04A0" w:firstRow="1" w:lastRow="0" w:firstColumn="1" w:lastColumn="0" w:noHBand="0" w:noVBand="1"/>
      </w:tblPr>
      <w:tblGrid>
        <w:gridCol w:w="1392"/>
        <w:gridCol w:w="1603"/>
        <w:gridCol w:w="1080"/>
        <w:gridCol w:w="2160"/>
        <w:gridCol w:w="2952"/>
      </w:tblGrid>
      <w:tr w:rsidR="00F72CD8">
        <w:trPr>
          <w:trHeight w:hRule="exact" w:val="336"/>
        </w:trPr>
        <w:tc>
          <w:tcPr>
            <w:tcW w:w="1392" w:type="dxa"/>
            <w:vMerge w:val="restart"/>
            <w:tcBorders>
              <w:top w:val="single" w:sz="4" w:space="0" w:color="000000"/>
              <w:left w:val="single" w:sz="4" w:space="0" w:color="000000"/>
              <w:right w:val="single" w:sz="4" w:space="0" w:color="000000"/>
            </w:tcBorders>
          </w:tcPr>
          <w:p w:rsidR="00F72CD8" w:rsidRDefault="00FA62ED">
            <w:pPr>
              <w:spacing w:line="240" w:lineRule="auto"/>
              <w:ind w:firstLine="364"/>
              <w:jc w:val="left"/>
              <w:rPr>
                <w:rFonts w:eastAsia="Times New Roman"/>
                <w:sz w:val="24"/>
                <w:szCs w:val="24"/>
                <w:lang w:val="uk-UA"/>
              </w:rPr>
            </w:pPr>
            <w:r>
              <w:rPr>
                <w:sz w:val="24"/>
                <w:szCs w:val="24"/>
                <w:lang w:val="uk-UA"/>
              </w:rPr>
              <w:t>Рiк</w:t>
            </w:r>
            <w:r>
              <w:rPr>
                <w:w w:val="99"/>
                <w:sz w:val="24"/>
                <w:szCs w:val="24"/>
                <w:lang w:val="uk-UA"/>
              </w:rPr>
              <w:t xml:space="preserve"> </w:t>
            </w:r>
            <w:r>
              <w:rPr>
                <w:sz w:val="24"/>
                <w:szCs w:val="24"/>
                <w:lang w:val="uk-UA"/>
              </w:rPr>
              <w:t>навчання</w:t>
            </w:r>
          </w:p>
        </w:tc>
        <w:tc>
          <w:tcPr>
            <w:tcW w:w="1603" w:type="dxa"/>
            <w:vMerge w:val="restart"/>
            <w:tcBorders>
              <w:top w:val="single" w:sz="4" w:space="0" w:color="000000"/>
              <w:left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sz w:val="24"/>
                <w:szCs w:val="24"/>
                <w:lang w:val="uk-UA"/>
              </w:rPr>
              <w:t>Вiк учнiв для</w:t>
            </w:r>
            <w:r>
              <w:rPr>
                <w:w w:val="99"/>
                <w:sz w:val="24"/>
                <w:szCs w:val="24"/>
                <w:lang w:val="uk-UA"/>
              </w:rPr>
              <w:t xml:space="preserve"> </w:t>
            </w:r>
            <w:r>
              <w:rPr>
                <w:sz w:val="24"/>
                <w:szCs w:val="24"/>
                <w:lang w:val="uk-UA"/>
              </w:rPr>
              <w:t>зарахува</w:t>
            </w:r>
            <w:r>
              <w:rPr>
                <w:sz w:val="24"/>
                <w:szCs w:val="24"/>
                <w:lang w:val="uk-UA"/>
              </w:rPr>
              <w:t>ння,</w:t>
            </w:r>
            <w:r>
              <w:rPr>
                <w:w w:val="99"/>
                <w:sz w:val="24"/>
                <w:szCs w:val="24"/>
                <w:lang w:val="uk-UA"/>
              </w:rPr>
              <w:t xml:space="preserve"> </w:t>
            </w:r>
            <w:r>
              <w:rPr>
                <w:sz w:val="24"/>
                <w:szCs w:val="24"/>
                <w:lang w:val="uk-UA"/>
              </w:rPr>
              <w:t>рокiв</w:t>
            </w:r>
          </w:p>
        </w:tc>
        <w:tc>
          <w:tcPr>
            <w:tcW w:w="3240" w:type="dxa"/>
            <w:gridSpan w:val="2"/>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left"/>
              <w:rPr>
                <w:rFonts w:eastAsia="Times New Roman"/>
                <w:sz w:val="24"/>
                <w:szCs w:val="24"/>
                <w:lang w:val="uk-UA"/>
              </w:rPr>
            </w:pPr>
            <w:r>
              <w:rPr>
                <w:sz w:val="24"/>
                <w:szCs w:val="24"/>
                <w:lang w:val="uk-UA"/>
              </w:rPr>
              <w:t>Кiлькiсть</w:t>
            </w:r>
          </w:p>
        </w:tc>
        <w:tc>
          <w:tcPr>
            <w:tcW w:w="2952" w:type="dxa"/>
            <w:vMerge w:val="restart"/>
            <w:tcBorders>
              <w:top w:val="single" w:sz="4" w:space="0" w:color="000000"/>
              <w:left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sz w:val="24"/>
                <w:szCs w:val="24"/>
                <w:lang w:val="uk-UA"/>
              </w:rPr>
              <w:t>Вимоги</w:t>
            </w:r>
          </w:p>
          <w:p w:rsidR="00F72CD8" w:rsidRDefault="00FA62ED">
            <w:pPr>
              <w:spacing w:line="240" w:lineRule="auto"/>
              <w:ind w:hanging="3"/>
              <w:jc w:val="center"/>
              <w:rPr>
                <w:rFonts w:eastAsia="Times New Roman"/>
                <w:sz w:val="24"/>
                <w:szCs w:val="24"/>
                <w:lang w:val="uk-UA"/>
              </w:rPr>
            </w:pPr>
            <w:r>
              <w:rPr>
                <w:sz w:val="24"/>
                <w:szCs w:val="24"/>
                <w:lang w:val="uk-UA"/>
              </w:rPr>
              <w:t>до спортивної</w:t>
            </w:r>
            <w:r>
              <w:rPr>
                <w:w w:val="96"/>
                <w:sz w:val="24"/>
                <w:szCs w:val="24"/>
                <w:lang w:val="uk-UA"/>
              </w:rPr>
              <w:t xml:space="preserve"> </w:t>
            </w:r>
            <w:r>
              <w:rPr>
                <w:sz w:val="24"/>
                <w:szCs w:val="24"/>
                <w:lang w:val="uk-UA"/>
              </w:rPr>
              <w:t>пiдготовленостi</w:t>
            </w:r>
          </w:p>
        </w:tc>
      </w:tr>
      <w:tr w:rsidR="00F72CD8">
        <w:trPr>
          <w:trHeight w:hRule="exact" w:val="653"/>
        </w:trPr>
        <w:tc>
          <w:tcPr>
            <w:tcW w:w="1392" w:type="dxa"/>
            <w:vMerge/>
            <w:tcBorders>
              <w:left w:val="single" w:sz="4" w:space="0" w:color="000000"/>
              <w:bottom w:val="single" w:sz="4" w:space="0" w:color="000000"/>
              <w:right w:val="single" w:sz="4" w:space="0" w:color="000000"/>
            </w:tcBorders>
          </w:tcPr>
          <w:p w:rsidR="00F72CD8" w:rsidRDefault="00F72CD8">
            <w:pPr>
              <w:spacing w:line="240" w:lineRule="auto"/>
              <w:ind w:firstLine="0"/>
              <w:jc w:val="left"/>
              <w:rPr>
                <w:rFonts w:ascii="Calibri" w:hAnsi="Calibri"/>
                <w:sz w:val="24"/>
                <w:szCs w:val="24"/>
                <w:lang w:val="uk-UA"/>
              </w:rPr>
            </w:pPr>
          </w:p>
        </w:tc>
        <w:tc>
          <w:tcPr>
            <w:tcW w:w="1603" w:type="dxa"/>
            <w:vMerge/>
            <w:tcBorders>
              <w:left w:val="single" w:sz="4" w:space="0" w:color="000000"/>
              <w:bottom w:val="single" w:sz="4" w:space="0" w:color="000000"/>
              <w:right w:val="single" w:sz="4" w:space="0" w:color="000000"/>
            </w:tcBorders>
          </w:tcPr>
          <w:p w:rsidR="00F72CD8" w:rsidRDefault="00F72CD8">
            <w:pPr>
              <w:spacing w:line="240" w:lineRule="auto"/>
              <w:ind w:firstLine="0"/>
              <w:jc w:val="left"/>
              <w:rPr>
                <w:rFonts w:ascii="Calibri" w:hAnsi="Calibri"/>
                <w:sz w:val="24"/>
                <w:szCs w:val="24"/>
                <w:lang w:val="uk-UA"/>
              </w:rPr>
            </w:pPr>
          </w:p>
        </w:tc>
        <w:tc>
          <w:tcPr>
            <w:tcW w:w="108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111"/>
              <w:jc w:val="left"/>
              <w:rPr>
                <w:rFonts w:eastAsia="Times New Roman"/>
                <w:sz w:val="24"/>
                <w:szCs w:val="24"/>
                <w:lang w:val="uk-UA"/>
              </w:rPr>
            </w:pPr>
            <w:r>
              <w:rPr>
                <w:sz w:val="24"/>
                <w:szCs w:val="24"/>
                <w:lang w:val="uk-UA"/>
              </w:rPr>
              <w:t>учнiв у</w:t>
            </w:r>
            <w:r>
              <w:rPr>
                <w:w w:val="99"/>
                <w:sz w:val="24"/>
                <w:szCs w:val="24"/>
                <w:lang w:val="uk-UA"/>
              </w:rPr>
              <w:t xml:space="preserve"> </w:t>
            </w:r>
            <w:r>
              <w:rPr>
                <w:sz w:val="24"/>
                <w:szCs w:val="24"/>
                <w:lang w:val="uk-UA"/>
              </w:rPr>
              <w:t>групi</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394"/>
              <w:jc w:val="left"/>
              <w:rPr>
                <w:rFonts w:eastAsia="Times New Roman"/>
                <w:sz w:val="24"/>
                <w:szCs w:val="24"/>
                <w:lang w:val="uk-UA"/>
              </w:rPr>
            </w:pPr>
            <w:r>
              <w:rPr>
                <w:sz w:val="24"/>
                <w:szCs w:val="24"/>
                <w:lang w:val="uk-UA"/>
              </w:rPr>
              <w:t>навчальних годин</w:t>
            </w:r>
            <w:r>
              <w:rPr>
                <w:w w:val="99"/>
                <w:sz w:val="24"/>
                <w:szCs w:val="24"/>
                <w:lang w:val="uk-UA"/>
              </w:rPr>
              <w:t xml:space="preserve"> </w:t>
            </w:r>
            <w:r>
              <w:rPr>
                <w:sz w:val="24"/>
                <w:szCs w:val="24"/>
                <w:lang w:val="uk-UA"/>
              </w:rPr>
              <w:t>на тиждень</w:t>
            </w:r>
          </w:p>
        </w:tc>
        <w:tc>
          <w:tcPr>
            <w:tcW w:w="2952" w:type="dxa"/>
            <w:vMerge/>
            <w:tcBorders>
              <w:left w:val="single" w:sz="4" w:space="0" w:color="000000"/>
              <w:bottom w:val="single" w:sz="4" w:space="0" w:color="000000"/>
              <w:right w:val="single" w:sz="4" w:space="0" w:color="000000"/>
            </w:tcBorders>
          </w:tcPr>
          <w:p w:rsidR="00F72CD8" w:rsidRDefault="00F72CD8">
            <w:pPr>
              <w:spacing w:line="240" w:lineRule="auto"/>
              <w:ind w:firstLine="0"/>
              <w:jc w:val="left"/>
              <w:rPr>
                <w:rFonts w:ascii="Calibri" w:hAnsi="Calibri"/>
                <w:sz w:val="24"/>
                <w:szCs w:val="24"/>
                <w:lang w:val="uk-UA"/>
              </w:rPr>
            </w:pPr>
          </w:p>
        </w:tc>
      </w:tr>
      <w:tr w:rsidR="00F72CD8">
        <w:trPr>
          <w:trHeight w:hRule="exact" w:val="974"/>
        </w:trPr>
        <w:tc>
          <w:tcPr>
            <w:tcW w:w="1392"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left"/>
              <w:rPr>
                <w:rFonts w:eastAsia="Times New Roman"/>
                <w:sz w:val="24"/>
                <w:szCs w:val="24"/>
                <w:lang w:val="uk-UA"/>
              </w:rPr>
            </w:pPr>
            <w:r>
              <w:rPr>
                <w:sz w:val="24"/>
                <w:szCs w:val="24"/>
                <w:lang w:val="uk-UA"/>
              </w:rPr>
              <w:t>8-й клас</w:t>
            </w:r>
          </w:p>
        </w:tc>
        <w:tc>
          <w:tcPr>
            <w:tcW w:w="1603"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sz w:val="24"/>
                <w:szCs w:val="24"/>
                <w:lang w:val="uk-UA"/>
              </w:rPr>
              <w:t>13</w:t>
            </w:r>
          </w:p>
        </w:tc>
        <w:tc>
          <w:tcPr>
            <w:tcW w:w="1080"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w w:val="99"/>
                <w:sz w:val="24"/>
                <w:szCs w:val="24"/>
                <w:lang w:val="uk-UA"/>
              </w:rPr>
              <w:t>8</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sz w:val="24"/>
                <w:szCs w:val="24"/>
                <w:lang w:val="uk-UA"/>
              </w:rPr>
              <w:t>24</w:t>
            </w:r>
          </w:p>
        </w:tc>
        <w:tc>
          <w:tcPr>
            <w:tcW w:w="2952"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11"/>
              <w:jc w:val="center"/>
              <w:rPr>
                <w:rFonts w:eastAsia="Times New Roman"/>
                <w:sz w:val="24"/>
                <w:szCs w:val="24"/>
                <w:lang w:val="uk-UA"/>
              </w:rPr>
            </w:pPr>
            <w:r>
              <w:rPr>
                <w:sz w:val="24"/>
                <w:szCs w:val="24"/>
                <w:lang w:val="uk-UA"/>
              </w:rPr>
              <w:t>II юн. розряд,</w:t>
            </w:r>
            <w:r>
              <w:rPr>
                <w:w w:val="99"/>
                <w:sz w:val="24"/>
                <w:szCs w:val="24"/>
                <w:lang w:val="uk-UA"/>
              </w:rPr>
              <w:t xml:space="preserve"> </w:t>
            </w:r>
            <w:r>
              <w:rPr>
                <w:sz w:val="24"/>
                <w:szCs w:val="24"/>
                <w:lang w:val="uk-UA"/>
              </w:rPr>
              <w:t>виконання контрольних</w:t>
            </w:r>
            <w:r>
              <w:rPr>
                <w:w w:val="99"/>
                <w:sz w:val="24"/>
                <w:szCs w:val="24"/>
                <w:lang w:val="uk-UA"/>
              </w:rPr>
              <w:t xml:space="preserve"> </w:t>
            </w:r>
            <w:r>
              <w:rPr>
                <w:sz w:val="24"/>
                <w:szCs w:val="24"/>
                <w:lang w:val="uk-UA"/>
              </w:rPr>
              <w:t>нормативiв</w:t>
            </w:r>
          </w:p>
        </w:tc>
      </w:tr>
      <w:tr w:rsidR="00F72CD8">
        <w:trPr>
          <w:trHeight w:hRule="exact" w:val="979"/>
        </w:trPr>
        <w:tc>
          <w:tcPr>
            <w:tcW w:w="1392"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left"/>
              <w:rPr>
                <w:rFonts w:eastAsia="Times New Roman"/>
                <w:sz w:val="24"/>
                <w:szCs w:val="24"/>
                <w:lang w:val="uk-UA"/>
              </w:rPr>
            </w:pPr>
            <w:r>
              <w:rPr>
                <w:sz w:val="24"/>
                <w:szCs w:val="24"/>
                <w:lang w:val="uk-UA"/>
              </w:rPr>
              <w:t>9-й клас</w:t>
            </w:r>
          </w:p>
        </w:tc>
        <w:tc>
          <w:tcPr>
            <w:tcW w:w="1603"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sz w:val="24"/>
                <w:szCs w:val="24"/>
                <w:lang w:val="uk-UA"/>
              </w:rPr>
              <w:t>14</w:t>
            </w:r>
          </w:p>
        </w:tc>
        <w:tc>
          <w:tcPr>
            <w:tcW w:w="1080"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w w:val="99"/>
                <w:sz w:val="24"/>
                <w:szCs w:val="24"/>
                <w:lang w:val="uk-UA"/>
              </w:rPr>
              <w:t>8</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sz w:val="24"/>
                <w:szCs w:val="24"/>
                <w:lang w:val="uk-UA"/>
              </w:rPr>
              <w:t>24</w:t>
            </w:r>
          </w:p>
        </w:tc>
        <w:tc>
          <w:tcPr>
            <w:tcW w:w="2952"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sz w:val="24"/>
                <w:szCs w:val="24"/>
                <w:lang w:val="uk-UA"/>
              </w:rPr>
              <w:t>I юн. розряд, виконання</w:t>
            </w:r>
            <w:r>
              <w:rPr>
                <w:w w:val="99"/>
                <w:sz w:val="24"/>
                <w:szCs w:val="24"/>
                <w:lang w:val="uk-UA"/>
              </w:rPr>
              <w:t xml:space="preserve"> </w:t>
            </w:r>
            <w:r>
              <w:rPr>
                <w:sz w:val="24"/>
                <w:szCs w:val="24"/>
                <w:lang w:val="uk-UA"/>
              </w:rPr>
              <w:t>контрольних</w:t>
            </w:r>
            <w:r>
              <w:rPr>
                <w:w w:val="99"/>
                <w:sz w:val="24"/>
                <w:szCs w:val="24"/>
                <w:lang w:val="uk-UA"/>
              </w:rPr>
              <w:t xml:space="preserve"> </w:t>
            </w:r>
            <w:r>
              <w:rPr>
                <w:sz w:val="24"/>
                <w:szCs w:val="24"/>
                <w:lang w:val="uk-UA"/>
              </w:rPr>
              <w:t>нормативiв</w:t>
            </w:r>
          </w:p>
        </w:tc>
      </w:tr>
      <w:tr w:rsidR="00F72CD8">
        <w:trPr>
          <w:trHeight w:hRule="exact" w:val="974"/>
        </w:trPr>
        <w:tc>
          <w:tcPr>
            <w:tcW w:w="1392"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left"/>
              <w:rPr>
                <w:rFonts w:eastAsia="Times New Roman"/>
                <w:sz w:val="24"/>
                <w:szCs w:val="24"/>
                <w:lang w:val="uk-UA"/>
              </w:rPr>
            </w:pPr>
            <w:r>
              <w:rPr>
                <w:sz w:val="24"/>
                <w:szCs w:val="24"/>
                <w:lang w:val="uk-UA"/>
              </w:rPr>
              <w:t>10-й клас</w:t>
            </w:r>
          </w:p>
        </w:tc>
        <w:tc>
          <w:tcPr>
            <w:tcW w:w="1603"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sz w:val="24"/>
                <w:szCs w:val="24"/>
                <w:lang w:val="uk-UA"/>
              </w:rPr>
              <w:t>15</w:t>
            </w:r>
          </w:p>
        </w:tc>
        <w:tc>
          <w:tcPr>
            <w:tcW w:w="1080"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w w:val="99"/>
                <w:sz w:val="24"/>
                <w:szCs w:val="24"/>
                <w:lang w:val="uk-UA"/>
              </w:rPr>
              <w:t>6</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sz w:val="24"/>
                <w:szCs w:val="24"/>
                <w:lang w:val="uk-UA"/>
              </w:rPr>
              <w:t>27</w:t>
            </w:r>
          </w:p>
        </w:tc>
        <w:tc>
          <w:tcPr>
            <w:tcW w:w="2952"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sz w:val="24"/>
                <w:szCs w:val="24"/>
                <w:lang w:val="uk-UA"/>
              </w:rPr>
              <w:t>II розряд, виконання</w:t>
            </w:r>
            <w:r>
              <w:rPr>
                <w:w w:val="99"/>
                <w:sz w:val="24"/>
                <w:szCs w:val="24"/>
                <w:lang w:val="uk-UA"/>
              </w:rPr>
              <w:t xml:space="preserve"> </w:t>
            </w:r>
            <w:r>
              <w:rPr>
                <w:sz w:val="24"/>
                <w:szCs w:val="24"/>
                <w:lang w:val="uk-UA"/>
              </w:rPr>
              <w:t>контрольних</w:t>
            </w:r>
            <w:r>
              <w:rPr>
                <w:w w:val="99"/>
                <w:sz w:val="24"/>
                <w:szCs w:val="24"/>
                <w:lang w:val="uk-UA"/>
              </w:rPr>
              <w:t xml:space="preserve"> </w:t>
            </w:r>
            <w:r>
              <w:rPr>
                <w:sz w:val="24"/>
                <w:szCs w:val="24"/>
                <w:lang w:val="uk-UA"/>
              </w:rPr>
              <w:t>нормативiв</w:t>
            </w:r>
          </w:p>
        </w:tc>
      </w:tr>
      <w:tr w:rsidR="00F72CD8">
        <w:trPr>
          <w:trHeight w:hRule="exact" w:val="974"/>
        </w:trPr>
        <w:tc>
          <w:tcPr>
            <w:tcW w:w="1392"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left"/>
              <w:rPr>
                <w:rFonts w:eastAsia="Times New Roman"/>
                <w:sz w:val="24"/>
                <w:szCs w:val="24"/>
                <w:lang w:val="uk-UA"/>
              </w:rPr>
            </w:pPr>
            <w:r>
              <w:rPr>
                <w:sz w:val="24"/>
                <w:szCs w:val="24"/>
                <w:lang w:val="uk-UA"/>
              </w:rPr>
              <w:t>11-й клас</w:t>
            </w:r>
          </w:p>
        </w:tc>
        <w:tc>
          <w:tcPr>
            <w:tcW w:w="1603"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sz w:val="24"/>
                <w:szCs w:val="24"/>
                <w:lang w:val="uk-UA"/>
              </w:rPr>
              <w:t>16</w:t>
            </w:r>
          </w:p>
        </w:tc>
        <w:tc>
          <w:tcPr>
            <w:tcW w:w="1080"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w w:val="99"/>
                <w:sz w:val="24"/>
                <w:szCs w:val="24"/>
                <w:lang w:val="uk-UA"/>
              </w:rPr>
              <w:t>6</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sz w:val="24"/>
                <w:szCs w:val="24"/>
                <w:lang w:val="uk-UA"/>
              </w:rPr>
              <w:t>27</w:t>
            </w:r>
          </w:p>
        </w:tc>
        <w:tc>
          <w:tcPr>
            <w:tcW w:w="2952"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szCs w:val="24"/>
                <w:lang w:val="uk-UA"/>
              </w:rPr>
            </w:pPr>
            <w:r>
              <w:rPr>
                <w:sz w:val="24"/>
                <w:szCs w:val="24"/>
                <w:lang w:val="uk-UA"/>
              </w:rPr>
              <w:t>I розряд, виконання</w:t>
            </w:r>
            <w:r>
              <w:rPr>
                <w:w w:val="99"/>
                <w:sz w:val="24"/>
                <w:szCs w:val="24"/>
                <w:lang w:val="uk-UA"/>
              </w:rPr>
              <w:t xml:space="preserve"> </w:t>
            </w:r>
            <w:r>
              <w:rPr>
                <w:sz w:val="24"/>
                <w:szCs w:val="24"/>
                <w:lang w:val="uk-UA"/>
              </w:rPr>
              <w:t>контрольних</w:t>
            </w:r>
            <w:r>
              <w:rPr>
                <w:w w:val="99"/>
                <w:sz w:val="24"/>
                <w:szCs w:val="24"/>
                <w:lang w:val="uk-UA"/>
              </w:rPr>
              <w:t xml:space="preserve"> </w:t>
            </w:r>
            <w:r>
              <w:rPr>
                <w:sz w:val="24"/>
                <w:szCs w:val="24"/>
                <w:lang w:val="uk-UA"/>
              </w:rPr>
              <w:t>нормативiв</w:t>
            </w:r>
          </w:p>
        </w:tc>
      </w:tr>
      <w:tr w:rsidR="00F72CD8">
        <w:trPr>
          <w:trHeight w:hRule="exact" w:val="974"/>
        </w:trPr>
        <w:tc>
          <w:tcPr>
            <w:tcW w:w="1392"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left"/>
              <w:rPr>
                <w:rFonts w:eastAsia="Times New Roman"/>
                <w:sz w:val="24"/>
                <w:szCs w:val="24"/>
                <w:lang w:val="uk-UA"/>
              </w:rPr>
            </w:pPr>
            <w:r>
              <w:rPr>
                <w:sz w:val="24"/>
                <w:szCs w:val="24"/>
                <w:lang w:val="uk-UA"/>
              </w:rPr>
              <w:t>I курс</w:t>
            </w:r>
          </w:p>
        </w:tc>
        <w:tc>
          <w:tcPr>
            <w:tcW w:w="1603"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sz w:val="24"/>
                <w:szCs w:val="24"/>
                <w:lang w:val="uk-UA"/>
              </w:rPr>
              <w:t>17</w:t>
            </w:r>
          </w:p>
        </w:tc>
        <w:tc>
          <w:tcPr>
            <w:tcW w:w="1080"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w w:val="99"/>
                <w:sz w:val="24"/>
                <w:szCs w:val="24"/>
                <w:lang w:val="uk-UA"/>
              </w:rPr>
              <w:t>6</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sz w:val="24"/>
                <w:szCs w:val="24"/>
                <w:lang w:val="uk-UA"/>
              </w:rPr>
              <w:t>36</w:t>
            </w:r>
          </w:p>
        </w:tc>
        <w:tc>
          <w:tcPr>
            <w:tcW w:w="2952"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11"/>
              <w:jc w:val="center"/>
              <w:rPr>
                <w:rFonts w:eastAsia="Times New Roman"/>
                <w:sz w:val="24"/>
                <w:szCs w:val="24"/>
                <w:lang w:val="uk-UA"/>
              </w:rPr>
            </w:pPr>
            <w:r>
              <w:rPr>
                <w:sz w:val="24"/>
                <w:szCs w:val="24"/>
                <w:lang w:val="uk-UA"/>
              </w:rPr>
              <w:t>I розряд, КМС,</w:t>
            </w:r>
            <w:r>
              <w:rPr>
                <w:w w:val="99"/>
                <w:sz w:val="24"/>
                <w:szCs w:val="24"/>
                <w:lang w:val="uk-UA"/>
              </w:rPr>
              <w:t xml:space="preserve"> </w:t>
            </w:r>
            <w:r>
              <w:rPr>
                <w:sz w:val="24"/>
                <w:szCs w:val="24"/>
                <w:lang w:val="uk-UA"/>
              </w:rPr>
              <w:t>виконання контрольних</w:t>
            </w:r>
            <w:r>
              <w:rPr>
                <w:w w:val="99"/>
                <w:sz w:val="24"/>
                <w:szCs w:val="24"/>
                <w:lang w:val="uk-UA"/>
              </w:rPr>
              <w:t xml:space="preserve"> </w:t>
            </w:r>
            <w:r>
              <w:rPr>
                <w:sz w:val="24"/>
                <w:szCs w:val="24"/>
                <w:lang w:val="uk-UA"/>
              </w:rPr>
              <w:t>нормативiв</w:t>
            </w:r>
          </w:p>
        </w:tc>
      </w:tr>
      <w:tr w:rsidR="00F72CD8">
        <w:trPr>
          <w:trHeight w:hRule="exact" w:val="979"/>
        </w:trPr>
        <w:tc>
          <w:tcPr>
            <w:tcW w:w="1392"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left"/>
              <w:rPr>
                <w:rFonts w:eastAsia="Times New Roman"/>
                <w:sz w:val="24"/>
                <w:szCs w:val="24"/>
                <w:lang w:val="uk-UA"/>
              </w:rPr>
            </w:pPr>
            <w:r>
              <w:rPr>
                <w:sz w:val="24"/>
                <w:szCs w:val="24"/>
                <w:lang w:val="uk-UA"/>
              </w:rPr>
              <w:t>II курс</w:t>
            </w:r>
          </w:p>
        </w:tc>
        <w:tc>
          <w:tcPr>
            <w:tcW w:w="1603"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sz w:val="24"/>
                <w:szCs w:val="24"/>
                <w:lang w:val="uk-UA"/>
              </w:rPr>
              <w:t>18</w:t>
            </w:r>
          </w:p>
        </w:tc>
        <w:tc>
          <w:tcPr>
            <w:tcW w:w="1080"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w w:val="99"/>
                <w:sz w:val="24"/>
                <w:szCs w:val="24"/>
                <w:lang w:val="uk-UA"/>
              </w:rPr>
              <w:t>6</w:t>
            </w:r>
          </w:p>
        </w:tc>
        <w:tc>
          <w:tcPr>
            <w:tcW w:w="2160"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4"/>
                <w:lang w:val="uk-UA"/>
              </w:rPr>
            </w:pPr>
          </w:p>
          <w:p w:rsidR="00F72CD8" w:rsidRDefault="00FA62ED">
            <w:pPr>
              <w:spacing w:line="240" w:lineRule="auto"/>
              <w:ind w:firstLine="0"/>
              <w:jc w:val="center"/>
              <w:rPr>
                <w:rFonts w:eastAsia="Times New Roman"/>
                <w:sz w:val="24"/>
                <w:szCs w:val="24"/>
                <w:lang w:val="uk-UA"/>
              </w:rPr>
            </w:pPr>
            <w:r>
              <w:rPr>
                <w:rFonts w:hAnsi="Calibri"/>
                <w:sz w:val="24"/>
                <w:szCs w:val="24"/>
                <w:lang w:val="uk-UA"/>
              </w:rPr>
              <w:t>36</w:t>
            </w:r>
          </w:p>
        </w:tc>
        <w:tc>
          <w:tcPr>
            <w:tcW w:w="2952"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11"/>
              <w:jc w:val="center"/>
              <w:rPr>
                <w:rFonts w:eastAsia="Times New Roman"/>
                <w:sz w:val="24"/>
                <w:szCs w:val="24"/>
                <w:lang w:val="uk-UA"/>
              </w:rPr>
            </w:pPr>
            <w:r>
              <w:rPr>
                <w:sz w:val="24"/>
                <w:szCs w:val="24"/>
                <w:lang w:val="uk-UA"/>
              </w:rPr>
              <w:t>I розряд, КМС,</w:t>
            </w:r>
            <w:r>
              <w:rPr>
                <w:w w:val="99"/>
                <w:sz w:val="24"/>
                <w:szCs w:val="24"/>
                <w:lang w:val="uk-UA"/>
              </w:rPr>
              <w:t xml:space="preserve"> </w:t>
            </w:r>
            <w:r>
              <w:rPr>
                <w:sz w:val="24"/>
                <w:szCs w:val="24"/>
                <w:lang w:val="uk-UA"/>
              </w:rPr>
              <w:t>виконання контрольних</w:t>
            </w:r>
            <w:r>
              <w:rPr>
                <w:w w:val="99"/>
                <w:sz w:val="24"/>
                <w:szCs w:val="24"/>
                <w:lang w:val="uk-UA"/>
              </w:rPr>
              <w:t xml:space="preserve"> </w:t>
            </w:r>
            <w:r>
              <w:rPr>
                <w:sz w:val="24"/>
                <w:szCs w:val="24"/>
                <w:lang w:val="uk-UA"/>
              </w:rPr>
              <w:t>нормативiв</w:t>
            </w:r>
          </w:p>
        </w:tc>
      </w:tr>
    </w:tbl>
    <w:p w:rsidR="00F72CD8" w:rsidRDefault="00F72CD8">
      <w:pPr>
        <w:ind w:firstLine="0"/>
        <w:jc w:val="right"/>
        <w:rPr>
          <w:color w:val="000000" w:themeColor="text1"/>
          <w:lang w:val="uk-UA"/>
        </w:rPr>
      </w:pPr>
    </w:p>
    <w:p w:rsidR="00F72CD8" w:rsidRDefault="00FA62ED">
      <w:pPr>
        <w:rPr>
          <w:color w:val="000000" w:themeColor="text1"/>
          <w:lang w:val="uk-UA"/>
        </w:rPr>
      </w:pPr>
      <w:r>
        <w:rPr>
          <w:color w:val="000000" w:themeColor="text1"/>
          <w:lang w:val="uk-UA"/>
        </w:rPr>
        <w:lastRenderedPageBreak/>
        <w:t>Спортивний стаж ученика визначається роком зарахування до групи будь-якого спрямування незалежно від виду спорту та за умови регулярного відвідання зайняти обрано «секції».</w:t>
      </w:r>
    </w:p>
    <w:p w:rsidR="00F72CD8" w:rsidRDefault="00FA62ED">
      <w:pPr>
        <w:rPr>
          <w:color w:val="000000" w:themeColor="text1"/>
          <w:lang w:val="uk-UA"/>
        </w:rPr>
      </w:pPr>
      <w:r>
        <w:rPr>
          <w:color w:val="000000" w:themeColor="text1"/>
          <w:lang w:val="uk-UA"/>
        </w:rPr>
        <w:t>У групи попередньо «базової» підготовки зараховуються учні, що завершили навчання на етапі початкової підготовки протягом щонайменше одного року. Кількість учнів у групах – мінімальна. початкової підготовки, на 3 чол. у групах попередньо «базової» пiдготов</w:t>
      </w:r>
      <w:r>
        <w:rPr>
          <w:color w:val="000000" w:themeColor="text1"/>
          <w:lang w:val="uk-UA"/>
        </w:rPr>
        <w:t xml:space="preserve">ки i на 2 чол. у групах спеціалізовано «базову» підготовку та в групах підготовки до найвищих досягнень </w:t>
      </w:r>
      <w:r>
        <w:rPr>
          <w:color w:val="000000" w:themeColor="text1"/>
          <w:lang w:val="uk-UA" w:eastAsia="uk-UA"/>
        </w:rPr>
        <w:t>[25]</w:t>
      </w:r>
      <w:r>
        <w:rPr>
          <w:color w:val="000000" w:themeColor="text1"/>
          <w:lang w:val="uk-UA"/>
        </w:rPr>
        <w:t>.</w:t>
      </w:r>
    </w:p>
    <w:p w:rsidR="00F72CD8" w:rsidRDefault="00FA62ED">
      <w:pPr>
        <w:rPr>
          <w:color w:val="000000" w:themeColor="text1"/>
          <w:lang w:val="uk-UA"/>
        </w:rPr>
      </w:pPr>
      <w:r>
        <w:rPr>
          <w:color w:val="000000" w:themeColor="text1"/>
          <w:lang w:val="uk-UA"/>
        </w:rPr>
        <w:t>При комплектуванні збірних команд на основі базової групи рішенням педагогічної ради затверджується список змінного складу групи, в якому може бут</w:t>
      </w:r>
      <w:r>
        <w:rPr>
          <w:color w:val="000000" w:themeColor="text1"/>
          <w:lang w:val="uk-UA"/>
        </w:rPr>
        <w:t>и збільшено максимальне кількість вихованців, передбачена програмою. Якщо робота оплачується з розрахунку на одного учня, тренер-викладач базової групи може представити для сплати, зокрема, роботу з кількістю учнів, меншу за мінімальну, передбачену програм</w:t>
      </w:r>
      <w:r>
        <w:rPr>
          <w:color w:val="000000" w:themeColor="text1"/>
          <w:lang w:val="uk-UA"/>
        </w:rPr>
        <w:t>ою. Навчально-тренувальний обсяг роботи базової групи позбавляється незмінним (Табл. 3).</w:t>
      </w:r>
    </w:p>
    <w:p w:rsidR="00F72CD8" w:rsidRDefault="00F72CD8">
      <w:pPr>
        <w:rPr>
          <w:color w:val="000000" w:themeColor="text1"/>
          <w:lang w:val="uk-UA"/>
        </w:rPr>
      </w:pPr>
    </w:p>
    <w:p w:rsidR="00F72CD8" w:rsidRDefault="00FA62ED">
      <w:pPr>
        <w:jc w:val="right"/>
        <w:rPr>
          <w:color w:val="000000" w:themeColor="text1"/>
          <w:lang w:val="uk-UA"/>
        </w:rPr>
      </w:pPr>
      <w:r>
        <w:rPr>
          <w:color w:val="000000" w:themeColor="text1"/>
          <w:lang w:val="uk-UA"/>
        </w:rPr>
        <w:t>Таблиця 3</w:t>
      </w:r>
    </w:p>
    <w:p w:rsidR="00F72CD8" w:rsidRDefault="00FA62ED">
      <w:pPr>
        <w:jc w:val="center"/>
        <w:rPr>
          <w:color w:val="000000" w:themeColor="text1"/>
          <w:lang w:val="uk-UA"/>
        </w:rPr>
      </w:pPr>
      <w:r>
        <w:rPr>
          <w:color w:val="000000" w:themeColor="text1"/>
          <w:lang w:val="uk-UA"/>
        </w:rPr>
        <w:t>Завдання навчально-тренувальної роботи</w:t>
      </w:r>
    </w:p>
    <w:tbl>
      <w:tblPr>
        <w:tblStyle w:val="TableNormal2"/>
        <w:tblW w:w="9639" w:type="dxa"/>
        <w:tblInd w:w="5" w:type="dxa"/>
        <w:tblLayout w:type="fixed"/>
        <w:tblLook w:val="04A0" w:firstRow="1" w:lastRow="0" w:firstColumn="1" w:lastColumn="0" w:noHBand="0" w:noVBand="1"/>
      </w:tblPr>
      <w:tblGrid>
        <w:gridCol w:w="3533"/>
        <w:gridCol w:w="624"/>
        <w:gridCol w:w="538"/>
        <w:gridCol w:w="542"/>
        <w:gridCol w:w="538"/>
        <w:gridCol w:w="542"/>
        <w:gridCol w:w="538"/>
        <w:gridCol w:w="542"/>
        <w:gridCol w:w="538"/>
        <w:gridCol w:w="542"/>
        <w:gridCol w:w="538"/>
        <w:gridCol w:w="624"/>
      </w:tblGrid>
      <w:tr w:rsidR="00F72CD8">
        <w:trPr>
          <w:trHeight w:hRule="exact" w:val="331"/>
        </w:trPr>
        <w:tc>
          <w:tcPr>
            <w:tcW w:w="3533" w:type="dxa"/>
            <w:vMerge w:val="restart"/>
            <w:tcBorders>
              <w:top w:val="single" w:sz="4" w:space="0" w:color="000000"/>
              <w:left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A62ED">
            <w:pPr>
              <w:ind w:firstLine="0"/>
              <w:jc w:val="center"/>
              <w:rPr>
                <w:rFonts w:eastAsia="Times New Roman"/>
                <w:lang w:val="uk-UA"/>
              </w:rPr>
            </w:pPr>
            <w:r>
              <w:rPr>
                <w:szCs w:val="22"/>
                <w:lang w:val="uk-UA"/>
              </w:rPr>
              <w:t>Завдання</w:t>
            </w:r>
          </w:p>
        </w:tc>
        <w:tc>
          <w:tcPr>
            <w:tcW w:w="6106" w:type="dxa"/>
            <w:gridSpan w:val="11"/>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szCs w:val="22"/>
                <w:lang w:val="uk-UA"/>
              </w:rPr>
              <w:t>Група</w:t>
            </w:r>
          </w:p>
        </w:tc>
      </w:tr>
      <w:tr w:rsidR="00F72CD8">
        <w:trPr>
          <w:trHeight w:hRule="exact" w:val="979"/>
        </w:trPr>
        <w:tc>
          <w:tcPr>
            <w:tcW w:w="3533" w:type="dxa"/>
            <w:vMerge/>
            <w:tcBorders>
              <w:left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1704" w:type="dxa"/>
            <w:gridSpan w:val="3"/>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1"/>
              <w:jc w:val="center"/>
              <w:rPr>
                <w:rFonts w:eastAsia="Times New Roman"/>
                <w:sz w:val="24"/>
                <w:lang w:val="uk-UA"/>
              </w:rPr>
            </w:pPr>
            <w:r>
              <w:rPr>
                <w:w w:val="95"/>
                <w:sz w:val="24"/>
                <w:szCs w:val="22"/>
                <w:lang w:val="uk-UA"/>
              </w:rPr>
              <w:t xml:space="preserve">Початкової </w:t>
            </w:r>
            <w:r>
              <w:rPr>
                <w:sz w:val="24"/>
                <w:szCs w:val="22"/>
                <w:lang w:val="uk-UA"/>
              </w:rPr>
              <w:t>пiдготовки</w:t>
            </w:r>
          </w:p>
        </w:tc>
        <w:tc>
          <w:tcPr>
            <w:tcW w:w="2698" w:type="dxa"/>
            <w:gridSpan w:val="5"/>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1"/>
              <w:jc w:val="center"/>
              <w:rPr>
                <w:rFonts w:eastAsia="Times New Roman"/>
                <w:sz w:val="24"/>
                <w:lang w:val="uk-UA"/>
              </w:rPr>
            </w:pPr>
            <w:r>
              <w:rPr>
                <w:w w:val="95"/>
                <w:sz w:val="24"/>
                <w:szCs w:val="22"/>
                <w:lang w:val="uk-UA"/>
              </w:rPr>
              <w:t xml:space="preserve">Попередньої базової </w:t>
            </w:r>
            <w:r>
              <w:rPr>
                <w:sz w:val="24"/>
                <w:szCs w:val="22"/>
                <w:lang w:val="uk-UA"/>
              </w:rPr>
              <w:t>пiдготовки</w:t>
            </w:r>
          </w:p>
        </w:tc>
        <w:tc>
          <w:tcPr>
            <w:tcW w:w="1704" w:type="dxa"/>
            <w:gridSpan w:val="3"/>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1"/>
              <w:jc w:val="center"/>
              <w:rPr>
                <w:rFonts w:eastAsia="Times New Roman"/>
                <w:sz w:val="24"/>
                <w:lang w:val="uk-UA"/>
              </w:rPr>
            </w:pPr>
            <w:r>
              <w:rPr>
                <w:sz w:val="24"/>
                <w:szCs w:val="22"/>
                <w:lang w:val="uk-UA"/>
              </w:rPr>
              <w:t>Спецiалiзо-</w:t>
            </w:r>
            <w:r>
              <w:rPr>
                <w:w w:val="99"/>
                <w:sz w:val="24"/>
                <w:szCs w:val="22"/>
                <w:lang w:val="uk-UA"/>
              </w:rPr>
              <w:t xml:space="preserve"> </w:t>
            </w:r>
            <w:r>
              <w:rPr>
                <w:w w:val="95"/>
                <w:sz w:val="24"/>
                <w:szCs w:val="22"/>
                <w:lang w:val="uk-UA"/>
              </w:rPr>
              <w:t>ваної базової</w:t>
            </w:r>
            <w:r>
              <w:rPr>
                <w:w w:val="85"/>
                <w:sz w:val="24"/>
                <w:szCs w:val="22"/>
                <w:lang w:val="uk-UA"/>
              </w:rPr>
              <w:t xml:space="preserve"> </w:t>
            </w:r>
            <w:r>
              <w:rPr>
                <w:sz w:val="24"/>
                <w:szCs w:val="22"/>
                <w:lang w:val="uk-UA"/>
              </w:rPr>
              <w:t>пiдготовки</w:t>
            </w:r>
          </w:p>
        </w:tc>
      </w:tr>
      <w:tr w:rsidR="00F72CD8">
        <w:trPr>
          <w:trHeight w:hRule="exact" w:val="331"/>
        </w:trPr>
        <w:tc>
          <w:tcPr>
            <w:tcW w:w="3533" w:type="dxa"/>
            <w:vMerge/>
            <w:tcBorders>
              <w:left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6106" w:type="dxa"/>
            <w:gridSpan w:val="11"/>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szCs w:val="22"/>
                <w:lang w:val="uk-UA"/>
              </w:rPr>
              <w:t xml:space="preserve">Рiк </w:t>
            </w:r>
            <w:r>
              <w:rPr>
                <w:szCs w:val="22"/>
                <w:lang w:val="uk-UA"/>
              </w:rPr>
              <w:t>навчання</w:t>
            </w:r>
          </w:p>
        </w:tc>
      </w:tr>
      <w:tr w:rsidR="00F72CD8">
        <w:trPr>
          <w:trHeight w:hRule="exact" w:val="331"/>
        </w:trPr>
        <w:tc>
          <w:tcPr>
            <w:tcW w:w="3533" w:type="dxa"/>
            <w:vMerge/>
            <w:tcBorders>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624"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szCs w:val="22"/>
                <w:lang w:val="uk-UA"/>
              </w:rPr>
              <w:t>1-й</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szCs w:val="22"/>
                <w:lang w:val="uk-UA"/>
              </w:rPr>
              <w:t>2-й</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szCs w:val="22"/>
                <w:lang w:val="uk-UA"/>
              </w:rPr>
              <w:t>3-й</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szCs w:val="22"/>
                <w:lang w:val="uk-UA"/>
              </w:rPr>
              <w:t>1-й</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szCs w:val="22"/>
                <w:lang w:val="uk-UA"/>
              </w:rPr>
              <w:t>2-й</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szCs w:val="22"/>
                <w:lang w:val="uk-UA"/>
              </w:rPr>
              <w:t>3-й</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szCs w:val="22"/>
                <w:lang w:val="uk-UA"/>
              </w:rPr>
              <w:t>4-й</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szCs w:val="22"/>
                <w:lang w:val="uk-UA"/>
              </w:rPr>
              <w:t>5-й</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szCs w:val="22"/>
                <w:lang w:val="uk-UA"/>
              </w:rPr>
              <w:t>1-й</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szCs w:val="22"/>
                <w:lang w:val="uk-UA"/>
              </w:rPr>
              <w:t>2-й</w:t>
            </w:r>
          </w:p>
        </w:tc>
        <w:tc>
          <w:tcPr>
            <w:tcW w:w="624"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szCs w:val="22"/>
                <w:lang w:val="uk-UA"/>
              </w:rPr>
              <w:t>3-й</w:t>
            </w:r>
          </w:p>
        </w:tc>
      </w:tr>
      <w:tr w:rsidR="00F72CD8">
        <w:trPr>
          <w:trHeight w:hRule="exact" w:val="331"/>
        </w:trPr>
        <w:tc>
          <w:tcPr>
            <w:tcW w:w="3533"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1</w:t>
            </w:r>
          </w:p>
        </w:tc>
        <w:tc>
          <w:tcPr>
            <w:tcW w:w="624"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2</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3</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4</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5</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6</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7</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8</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9</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rFonts w:hAnsi="Calibri"/>
                <w:szCs w:val="22"/>
                <w:lang w:val="uk-UA"/>
              </w:rPr>
              <w:t>10</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rFonts w:hAnsi="Calibri"/>
                <w:szCs w:val="22"/>
                <w:lang w:val="uk-UA"/>
              </w:rPr>
              <w:t>11</w:t>
            </w:r>
          </w:p>
        </w:tc>
        <w:tc>
          <w:tcPr>
            <w:tcW w:w="624"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rFonts w:hAnsi="Calibri"/>
                <w:szCs w:val="22"/>
                <w:lang w:val="uk-UA"/>
              </w:rPr>
              <w:t>12</w:t>
            </w:r>
          </w:p>
        </w:tc>
      </w:tr>
      <w:tr w:rsidR="00F72CD8">
        <w:trPr>
          <w:trHeight w:hRule="exact" w:val="1296"/>
        </w:trPr>
        <w:tc>
          <w:tcPr>
            <w:tcW w:w="353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42"/>
              <w:rPr>
                <w:rFonts w:eastAsia="Times New Roman"/>
                <w:sz w:val="24"/>
                <w:szCs w:val="21"/>
                <w:lang w:val="uk-UA"/>
              </w:rPr>
            </w:pPr>
            <w:r>
              <w:rPr>
                <w:sz w:val="24"/>
                <w:szCs w:val="21"/>
                <w:lang w:val="uk-UA"/>
              </w:rPr>
              <w:t>Змiцнення здоров'я, сприян ня правильному фiзичному</w:t>
            </w:r>
            <w:r>
              <w:rPr>
                <w:w w:val="99"/>
                <w:sz w:val="24"/>
                <w:szCs w:val="21"/>
                <w:lang w:val="uk-UA"/>
              </w:rPr>
              <w:t xml:space="preserve"> </w:t>
            </w:r>
            <w:r>
              <w:rPr>
                <w:sz w:val="24"/>
                <w:szCs w:val="21"/>
                <w:lang w:val="uk-UA"/>
              </w:rPr>
              <w:t>розвитковi та рiзнобiчнiй</w:t>
            </w:r>
            <w:r>
              <w:rPr>
                <w:w w:val="99"/>
                <w:sz w:val="24"/>
                <w:szCs w:val="21"/>
                <w:lang w:val="uk-UA"/>
              </w:rPr>
              <w:t xml:space="preserve"> </w:t>
            </w:r>
            <w:r>
              <w:rPr>
                <w:sz w:val="24"/>
                <w:szCs w:val="21"/>
                <w:lang w:val="uk-UA"/>
              </w:rPr>
              <w:t>фiзичнiй пiдготовленостi</w:t>
            </w:r>
          </w:p>
        </w:tc>
        <w:tc>
          <w:tcPr>
            <w:tcW w:w="624"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624"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r>
      <w:tr w:rsidR="00F72CD8">
        <w:trPr>
          <w:trHeight w:hRule="exact" w:val="979"/>
        </w:trPr>
        <w:tc>
          <w:tcPr>
            <w:tcW w:w="353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42"/>
              <w:rPr>
                <w:rFonts w:eastAsia="Times New Roman"/>
                <w:sz w:val="24"/>
                <w:szCs w:val="21"/>
                <w:lang w:val="uk-UA"/>
              </w:rPr>
            </w:pPr>
            <w:r>
              <w:rPr>
                <w:sz w:val="24"/>
                <w:szCs w:val="21"/>
                <w:lang w:val="uk-UA"/>
              </w:rPr>
              <w:t>Загартування органiзму,</w:t>
            </w:r>
            <w:r>
              <w:rPr>
                <w:w w:val="99"/>
                <w:sz w:val="24"/>
                <w:szCs w:val="21"/>
                <w:lang w:val="uk-UA"/>
              </w:rPr>
              <w:t xml:space="preserve"> </w:t>
            </w:r>
            <w:r>
              <w:rPr>
                <w:sz w:val="24"/>
                <w:szCs w:val="21"/>
                <w:lang w:val="uk-UA"/>
              </w:rPr>
              <w:t>пiдвищення рiзнобiчної</w:t>
            </w:r>
            <w:r>
              <w:rPr>
                <w:w w:val="67"/>
                <w:sz w:val="24"/>
                <w:szCs w:val="21"/>
                <w:lang w:val="uk-UA"/>
              </w:rPr>
              <w:t xml:space="preserve"> </w:t>
            </w:r>
            <w:r>
              <w:rPr>
                <w:sz w:val="24"/>
                <w:szCs w:val="21"/>
                <w:lang w:val="uk-UA"/>
              </w:rPr>
              <w:t>фiзичної пiдготовленостi</w:t>
            </w:r>
          </w:p>
        </w:tc>
        <w:tc>
          <w:tcPr>
            <w:tcW w:w="624"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624"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r>
      <w:tr w:rsidR="00F72CD8">
        <w:trPr>
          <w:trHeight w:hRule="exact" w:val="974"/>
        </w:trPr>
        <w:tc>
          <w:tcPr>
            <w:tcW w:w="353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42"/>
              <w:rPr>
                <w:rFonts w:eastAsia="Times New Roman"/>
                <w:sz w:val="24"/>
                <w:szCs w:val="21"/>
                <w:lang w:val="uk-UA"/>
              </w:rPr>
            </w:pPr>
            <w:r>
              <w:rPr>
                <w:sz w:val="24"/>
                <w:szCs w:val="21"/>
                <w:lang w:val="uk-UA"/>
              </w:rPr>
              <w:lastRenderedPageBreak/>
              <w:t>Розвиток спецiальних фi-</w:t>
            </w:r>
            <w:r>
              <w:rPr>
                <w:w w:val="99"/>
                <w:sz w:val="24"/>
                <w:szCs w:val="21"/>
                <w:lang w:val="uk-UA"/>
              </w:rPr>
              <w:t xml:space="preserve"> </w:t>
            </w:r>
            <w:r>
              <w:rPr>
                <w:sz w:val="24"/>
                <w:szCs w:val="21"/>
                <w:lang w:val="uk-UA"/>
              </w:rPr>
              <w:t>зичних якостей та здiбнос-</w:t>
            </w:r>
            <w:r>
              <w:rPr>
                <w:w w:val="99"/>
                <w:sz w:val="24"/>
                <w:szCs w:val="21"/>
                <w:lang w:val="uk-UA"/>
              </w:rPr>
              <w:t xml:space="preserve"> </w:t>
            </w:r>
            <w:r>
              <w:rPr>
                <w:sz w:val="24"/>
                <w:szCs w:val="21"/>
                <w:lang w:val="uk-UA"/>
              </w:rPr>
              <w:t>тей, потрiбних для удоско-</w:t>
            </w:r>
          </w:p>
        </w:tc>
        <w:tc>
          <w:tcPr>
            <w:tcW w:w="624"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624"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r>
      <w:tr w:rsidR="00F72CD8">
        <w:trPr>
          <w:trHeight w:hRule="exact" w:val="331"/>
        </w:trPr>
        <w:tc>
          <w:tcPr>
            <w:tcW w:w="353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42"/>
              <w:rPr>
                <w:rFonts w:eastAsia="Times New Roman"/>
                <w:sz w:val="24"/>
                <w:szCs w:val="21"/>
                <w:lang w:val="uk-UA"/>
              </w:rPr>
            </w:pPr>
            <w:r>
              <w:rPr>
                <w:rFonts w:hAnsi="Calibri"/>
                <w:w w:val="99"/>
                <w:sz w:val="24"/>
                <w:szCs w:val="21"/>
                <w:lang w:val="uk-UA"/>
              </w:rPr>
              <w:t>1</w:t>
            </w:r>
          </w:p>
        </w:tc>
        <w:tc>
          <w:tcPr>
            <w:tcW w:w="624"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2</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3</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4</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5</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6</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7</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8</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9</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rFonts w:hAnsi="Calibri"/>
                <w:szCs w:val="22"/>
                <w:lang w:val="uk-UA"/>
              </w:rPr>
              <w:t>10</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rFonts w:hAnsi="Calibri"/>
                <w:szCs w:val="22"/>
                <w:lang w:val="uk-UA"/>
              </w:rPr>
              <w:t>11</w:t>
            </w:r>
          </w:p>
        </w:tc>
        <w:tc>
          <w:tcPr>
            <w:tcW w:w="624"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rFonts w:hAnsi="Calibri"/>
                <w:szCs w:val="22"/>
                <w:lang w:val="uk-UA"/>
              </w:rPr>
              <w:t>12</w:t>
            </w:r>
          </w:p>
        </w:tc>
      </w:tr>
      <w:tr w:rsidR="00F72CD8">
        <w:trPr>
          <w:trHeight w:hRule="exact" w:val="658"/>
        </w:trPr>
        <w:tc>
          <w:tcPr>
            <w:tcW w:w="353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42"/>
              <w:rPr>
                <w:rFonts w:eastAsia="Times New Roman"/>
                <w:sz w:val="24"/>
                <w:szCs w:val="21"/>
                <w:lang w:val="uk-UA"/>
              </w:rPr>
            </w:pPr>
            <w:r>
              <w:rPr>
                <w:sz w:val="24"/>
                <w:szCs w:val="21"/>
                <w:lang w:val="uk-UA"/>
              </w:rPr>
              <w:t>налення у технiчних та</w:t>
            </w:r>
            <w:r>
              <w:rPr>
                <w:w w:val="99"/>
                <w:sz w:val="24"/>
                <w:szCs w:val="21"/>
                <w:lang w:val="uk-UA"/>
              </w:rPr>
              <w:t xml:space="preserve"> </w:t>
            </w:r>
            <w:r>
              <w:rPr>
                <w:sz w:val="24"/>
                <w:szCs w:val="21"/>
                <w:lang w:val="uk-UA"/>
              </w:rPr>
              <w:t>тактичних дiях</w:t>
            </w:r>
          </w:p>
        </w:tc>
        <w:tc>
          <w:tcPr>
            <w:tcW w:w="624"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624"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r>
      <w:tr w:rsidR="00F72CD8">
        <w:trPr>
          <w:trHeight w:hRule="exact" w:val="653"/>
        </w:trPr>
        <w:tc>
          <w:tcPr>
            <w:tcW w:w="353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42"/>
              <w:rPr>
                <w:rFonts w:eastAsia="Times New Roman"/>
                <w:sz w:val="24"/>
                <w:szCs w:val="21"/>
                <w:lang w:val="uk-UA"/>
              </w:rPr>
            </w:pPr>
            <w:r>
              <w:rPr>
                <w:sz w:val="24"/>
                <w:szCs w:val="21"/>
                <w:lang w:val="uk-UA"/>
              </w:rPr>
              <w:t>Прищеплення сталого iнте-</w:t>
            </w:r>
            <w:r>
              <w:rPr>
                <w:w w:val="99"/>
                <w:sz w:val="24"/>
                <w:szCs w:val="21"/>
                <w:lang w:val="uk-UA"/>
              </w:rPr>
              <w:t xml:space="preserve"> </w:t>
            </w:r>
            <w:r>
              <w:rPr>
                <w:sz w:val="24"/>
                <w:szCs w:val="21"/>
                <w:lang w:val="uk-UA"/>
              </w:rPr>
              <w:t>ресу до занять волейболом</w:t>
            </w:r>
          </w:p>
        </w:tc>
        <w:tc>
          <w:tcPr>
            <w:tcW w:w="624"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624"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r>
      <w:tr w:rsidR="00F72CD8">
        <w:trPr>
          <w:trHeight w:hRule="exact" w:val="4838"/>
        </w:trPr>
        <w:tc>
          <w:tcPr>
            <w:tcW w:w="3533" w:type="dxa"/>
            <w:tcBorders>
              <w:top w:val="single" w:sz="4" w:space="0" w:color="000000"/>
              <w:left w:val="single" w:sz="4" w:space="0" w:color="000000"/>
              <w:bottom w:val="single" w:sz="4" w:space="0" w:color="000000"/>
              <w:right w:val="single" w:sz="4" w:space="0" w:color="000000"/>
            </w:tcBorders>
          </w:tcPr>
          <w:p w:rsidR="00F72CD8" w:rsidRDefault="00FA62ED">
            <w:pPr>
              <w:tabs>
                <w:tab w:val="left" w:pos="1957"/>
                <w:tab w:val="left" w:pos="3319"/>
              </w:tabs>
              <w:spacing w:line="240" w:lineRule="auto"/>
              <w:ind w:firstLine="142"/>
              <w:rPr>
                <w:rFonts w:eastAsia="Times New Roman"/>
                <w:sz w:val="24"/>
                <w:szCs w:val="21"/>
                <w:lang w:val="uk-UA"/>
              </w:rPr>
            </w:pPr>
            <w:r>
              <w:rPr>
                <w:w w:val="95"/>
                <w:sz w:val="24"/>
                <w:szCs w:val="21"/>
                <w:lang w:val="uk-UA"/>
              </w:rPr>
              <w:t>Опанування</w:t>
            </w:r>
            <w:r>
              <w:rPr>
                <w:w w:val="95"/>
                <w:sz w:val="24"/>
                <w:szCs w:val="21"/>
                <w:lang w:val="uk-UA"/>
              </w:rPr>
              <w:tab/>
              <w:t>технiки</w:t>
            </w:r>
            <w:r>
              <w:rPr>
                <w:w w:val="95"/>
                <w:sz w:val="24"/>
                <w:szCs w:val="21"/>
                <w:lang w:val="uk-UA"/>
              </w:rPr>
              <w:tab/>
            </w:r>
            <w:r>
              <w:rPr>
                <w:sz w:val="24"/>
                <w:szCs w:val="21"/>
                <w:lang w:val="uk-UA"/>
              </w:rPr>
              <w:t>й</w:t>
            </w:r>
            <w:r>
              <w:rPr>
                <w:w w:val="99"/>
                <w:sz w:val="24"/>
                <w:szCs w:val="21"/>
                <w:lang w:val="uk-UA"/>
              </w:rPr>
              <w:t xml:space="preserve"> </w:t>
            </w:r>
            <w:r>
              <w:rPr>
                <w:sz w:val="24"/>
                <w:szCs w:val="21"/>
                <w:lang w:val="uk-UA"/>
              </w:rPr>
              <w:t>тактики гри:</w:t>
            </w:r>
          </w:p>
          <w:p w:rsidR="00F72CD8" w:rsidRDefault="00FA62ED">
            <w:pPr>
              <w:tabs>
                <w:tab w:val="left" w:pos="1833"/>
                <w:tab w:val="left" w:pos="2461"/>
              </w:tabs>
              <w:spacing w:line="240" w:lineRule="auto"/>
              <w:ind w:firstLine="142"/>
              <w:rPr>
                <w:rFonts w:eastAsia="Times New Roman"/>
                <w:sz w:val="24"/>
                <w:szCs w:val="21"/>
                <w:lang w:val="uk-UA"/>
              </w:rPr>
            </w:pPr>
            <w:r>
              <w:rPr>
                <w:sz w:val="24"/>
                <w:szCs w:val="21"/>
                <w:lang w:val="uk-UA"/>
              </w:rPr>
              <w:t>початкове навчання</w:t>
            </w:r>
            <w:r>
              <w:rPr>
                <w:w w:val="99"/>
                <w:sz w:val="24"/>
                <w:szCs w:val="21"/>
                <w:lang w:val="uk-UA"/>
              </w:rPr>
              <w:t xml:space="preserve"> </w:t>
            </w:r>
            <w:r>
              <w:rPr>
                <w:sz w:val="24"/>
                <w:szCs w:val="21"/>
                <w:lang w:val="uk-UA"/>
              </w:rPr>
              <w:t>упевнене засвоення засад</w:t>
            </w:r>
            <w:r>
              <w:rPr>
                <w:w w:val="99"/>
                <w:sz w:val="24"/>
                <w:szCs w:val="21"/>
                <w:lang w:val="uk-UA"/>
              </w:rPr>
              <w:t xml:space="preserve"> </w:t>
            </w:r>
            <w:r>
              <w:rPr>
                <w:w w:val="95"/>
                <w:sz w:val="24"/>
                <w:szCs w:val="21"/>
                <w:lang w:val="uk-UA"/>
              </w:rPr>
              <w:t>визначення</w:t>
            </w:r>
            <w:r>
              <w:rPr>
                <w:w w:val="95"/>
                <w:sz w:val="24"/>
                <w:szCs w:val="21"/>
                <w:lang w:val="uk-UA"/>
              </w:rPr>
              <w:tab/>
              <w:t>для</w:t>
            </w:r>
            <w:r>
              <w:rPr>
                <w:w w:val="95"/>
                <w:sz w:val="24"/>
                <w:szCs w:val="21"/>
                <w:lang w:val="uk-UA"/>
              </w:rPr>
              <w:tab/>
            </w:r>
            <w:r>
              <w:rPr>
                <w:sz w:val="24"/>
                <w:szCs w:val="21"/>
                <w:lang w:val="uk-UA"/>
              </w:rPr>
              <w:t>кожного</w:t>
            </w:r>
          </w:p>
          <w:p w:rsidR="00F72CD8" w:rsidRDefault="00FA62ED">
            <w:pPr>
              <w:spacing w:line="240" w:lineRule="auto"/>
              <w:ind w:firstLine="142"/>
              <w:rPr>
                <w:rFonts w:eastAsia="Times New Roman"/>
                <w:sz w:val="24"/>
                <w:szCs w:val="21"/>
                <w:lang w:val="uk-UA"/>
              </w:rPr>
            </w:pPr>
            <w:r>
              <w:rPr>
                <w:sz w:val="24"/>
                <w:szCs w:val="21"/>
                <w:lang w:val="uk-UA"/>
              </w:rPr>
              <w:t>учня його провiдної iгрової</w:t>
            </w:r>
            <w:r>
              <w:rPr>
                <w:w w:val="67"/>
                <w:sz w:val="24"/>
                <w:szCs w:val="21"/>
                <w:lang w:val="uk-UA"/>
              </w:rPr>
              <w:t xml:space="preserve"> </w:t>
            </w:r>
            <w:r>
              <w:rPr>
                <w:sz w:val="24"/>
                <w:szCs w:val="21"/>
                <w:lang w:val="uk-UA"/>
              </w:rPr>
              <w:t>функцiї в командi</w:t>
            </w:r>
          </w:p>
          <w:p w:rsidR="00F72CD8" w:rsidRDefault="00FA62ED">
            <w:pPr>
              <w:spacing w:line="240" w:lineRule="auto"/>
              <w:ind w:firstLine="142"/>
              <w:rPr>
                <w:rFonts w:eastAsia="Times New Roman"/>
                <w:sz w:val="24"/>
                <w:szCs w:val="21"/>
                <w:lang w:val="uk-UA"/>
              </w:rPr>
            </w:pPr>
            <w:r>
              <w:rPr>
                <w:sz w:val="24"/>
                <w:szCs w:val="21"/>
                <w:lang w:val="uk-UA"/>
              </w:rPr>
              <w:t>iндивiдуалiзацiя пiдготов-</w:t>
            </w:r>
            <w:r>
              <w:rPr>
                <w:w w:val="99"/>
                <w:sz w:val="24"/>
                <w:szCs w:val="21"/>
                <w:lang w:val="uk-UA"/>
              </w:rPr>
              <w:t xml:space="preserve"> </w:t>
            </w:r>
            <w:r>
              <w:rPr>
                <w:sz w:val="24"/>
                <w:szCs w:val="21"/>
                <w:lang w:val="uk-UA"/>
              </w:rPr>
              <w:t xml:space="preserve">ки й здобуття  </w:t>
            </w:r>
            <w:r>
              <w:rPr>
                <w:sz w:val="24"/>
                <w:szCs w:val="21"/>
                <w:lang w:val="uk-UA"/>
              </w:rPr>
              <w:t>високого</w:t>
            </w:r>
            <w:r>
              <w:rPr>
                <w:w w:val="99"/>
                <w:sz w:val="24"/>
                <w:szCs w:val="21"/>
                <w:lang w:val="uk-UA"/>
              </w:rPr>
              <w:t xml:space="preserve"> </w:t>
            </w:r>
            <w:r>
              <w:rPr>
                <w:sz w:val="24"/>
                <w:szCs w:val="21"/>
                <w:lang w:val="uk-UA"/>
              </w:rPr>
              <w:t>рiвня виконання iгрової</w:t>
            </w:r>
            <w:r>
              <w:rPr>
                <w:w w:val="67"/>
                <w:sz w:val="24"/>
                <w:szCs w:val="21"/>
                <w:lang w:val="uk-UA"/>
              </w:rPr>
              <w:t xml:space="preserve"> </w:t>
            </w:r>
            <w:r>
              <w:rPr>
                <w:sz w:val="24"/>
                <w:szCs w:val="21"/>
                <w:lang w:val="uk-UA"/>
              </w:rPr>
              <w:t>функцiї</w:t>
            </w:r>
          </w:p>
          <w:p w:rsidR="00F72CD8" w:rsidRDefault="00FA62ED">
            <w:pPr>
              <w:spacing w:line="240" w:lineRule="auto"/>
              <w:ind w:firstLine="142"/>
              <w:rPr>
                <w:rFonts w:eastAsia="Times New Roman"/>
                <w:sz w:val="24"/>
                <w:szCs w:val="21"/>
                <w:lang w:val="uk-UA"/>
              </w:rPr>
            </w:pPr>
            <w:r>
              <w:rPr>
                <w:sz w:val="24"/>
                <w:szCs w:val="21"/>
                <w:lang w:val="uk-UA"/>
              </w:rPr>
              <w:t>налагодження стабiльної</w:t>
            </w:r>
            <w:r>
              <w:rPr>
                <w:w w:val="67"/>
                <w:sz w:val="24"/>
                <w:szCs w:val="21"/>
                <w:lang w:val="uk-UA"/>
              </w:rPr>
              <w:t xml:space="preserve"> </w:t>
            </w:r>
            <w:r>
              <w:rPr>
                <w:sz w:val="24"/>
                <w:szCs w:val="21"/>
                <w:lang w:val="uk-UA"/>
              </w:rPr>
              <w:t>гри в складних умовах</w:t>
            </w:r>
            <w:r>
              <w:rPr>
                <w:w w:val="99"/>
                <w:sz w:val="24"/>
                <w:szCs w:val="21"/>
                <w:lang w:val="uk-UA"/>
              </w:rPr>
              <w:t xml:space="preserve"> </w:t>
            </w:r>
            <w:r>
              <w:rPr>
                <w:sz w:val="24"/>
                <w:szCs w:val="21"/>
                <w:lang w:val="uk-UA"/>
              </w:rPr>
              <w:t>змагань (надiйностi iгрових</w:t>
            </w:r>
            <w:r>
              <w:rPr>
                <w:w w:val="99"/>
                <w:sz w:val="24"/>
                <w:szCs w:val="21"/>
                <w:lang w:val="uk-UA"/>
              </w:rPr>
              <w:t xml:space="preserve"> </w:t>
            </w:r>
            <w:r>
              <w:rPr>
                <w:sz w:val="24"/>
                <w:szCs w:val="21"/>
                <w:lang w:val="uk-UA"/>
              </w:rPr>
              <w:t>навичок)</w:t>
            </w:r>
          </w:p>
        </w:tc>
        <w:tc>
          <w:tcPr>
            <w:tcW w:w="624"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sz w:val="27"/>
                <w:szCs w:val="27"/>
                <w:lang w:val="uk-UA"/>
              </w:rPr>
            </w:pPr>
          </w:p>
          <w:p w:rsidR="00F72CD8" w:rsidRDefault="00FA62ED">
            <w:pPr>
              <w:ind w:hanging="1"/>
              <w:jc w:val="center"/>
              <w:rPr>
                <w:rFonts w:eastAsia="Times New Roman"/>
                <w:lang w:val="uk-UA"/>
              </w:rPr>
            </w:pPr>
            <w:r>
              <w:rPr>
                <w:szCs w:val="22"/>
                <w:lang w:val="uk-UA"/>
              </w:rPr>
              <w:t>х</w:t>
            </w:r>
            <w:r>
              <w:rPr>
                <w:w w:val="99"/>
                <w:szCs w:val="22"/>
                <w:lang w:val="uk-UA"/>
              </w:rPr>
              <w:t xml:space="preserve"> </w:t>
            </w:r>
            <w:r>
              <w:rPr>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sz w:val="27"/>
                <w:szCs w:val="27"/>
                <w:lang w:val="uk-UA"/>
              </w:rPr>
            </w:pPr>
          </w:p>
          <w:p w:rsidR="00F72CD8" w:rsidRDefault="00FA62ED">
            <w:pPr>
              <w:ind w:hanging="1"/>
              <w:jc w:val="center"/>
              <w:rPr>
                <w:rFonts w:eastAsia="Times New Roman"/>
                <w:lang w:val="uk-UA"/>
              </w:rPr>
            </w:pPr>
            <w:r>
              <w:rPr>
                <w:szCs w:val="22"/>
                <w:lang w:val="uk-UA"/>
              </w:rPr>
              <w:t>х</w:t>
            </w:r>
            <w:r>
              <w:rPr>
                <w:w w:val="99"/>
                <w:szCs w:val="22"/>
                <w:lang w:val="uk-UA"/>
              </w:rPr>
              <w:t xml:space="preserve"> </w:t>
            </w:r>
            <w:r>
              <w:rPr>
                <w:szCs w:val="22"/>
                <w:lang w:val="uk-UA"/>
              </w:rPr>
              <w:t>х</w:t>
            </w:r>
          </w:p>
          <w:p w:rsidR="00F72CD8" w:rsidRDefault="00F72CD8">
            <w:pPr>
              <w:ind w:firstLine="0"/>
              <w:jc w:val="left"/>
              <w:rPr>
                <w:rFonts w:eastAsia="Times New Roman"/>
                <w:sz w:val="30"/>
                <w:szCs w:val="30"/>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sz w:val="27"/>
                <w:szCs w:val="27"/>
                <w:lang w:val="uk-UA"/>
              </w:rPr>
            </w:pPr>
          </w:p>
          <w:p w:rsidR="00F72CD8" w:rsidRDefault="00FA62ED">
            <w:pPr>
              <w:ind w:hanging="1"/>
              <w:jc w:val="center"/>
              <w:rPr>
                <w:rFonts w:eastAsia="Times New Roman"/>
                <w:lang w:val="uk-UA"/>
              </w:rPr>
            </w:pPr>
            <w:r>
              <w:rPr>
                <w:szCs w:val="22"/>
                <w:lang w:val="uk-UA"/>
              </w:rPr>
              <w:t>х</w:t>
            </w:r>
            <w:r>
              <w:rPr>
                <w:w w:val="99"/>
                <w:szCs w:val="22"/>
                <w:lang w:val="uk-UA"/>
              </w:rPr>
              <w:t xml:space="preserve"> </w:t>
            </w:r>
            <w:r>
              <w:rPr>
                <w:szCs w:val="22"/>
                <w:lang w:val="uk-UA"/>
              </w:rPr>
              <w:t>х</w:t>
            </w:r>
          </w:p>
          <w:p w:rsidR="00F72CD8" w:rsidRDefault="00F72CD8">
            <w:pPr>
              <w:ind w:firstLine="0"/>
              <w:jc w:val="left"/>
              <w:rPr>
                <w:rFonts w:eastAsia="Times New Roman"/>
                <w:sz w:val="30"/>
                <w:szCs w:val="30"/>
                <w:lang w:val="uk-UA"/>
              </w:rPr>
            </w:pPr>
          </w:p>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A62ED">
            <w:pPr>
              <w:ind w:firstLine="0"/>
              <w:jc w:val="center"/>
              <w:rPr>
                <w:rFonts w:eastAsia="Times New Roman"/>
                <w:lang w:val="uk-UA"/>
              </w:rPr>
            </w:pPr>
            <w:r>
              <w:rPr>
                <w:w w:val="99"/>
                <w:szCs w:val="22"/>
                <w:lang w:val="uk-UA"/>
              </w:rPr>
              <w:t>х</w:t>
            </w:r>
          </w:p>
        </w:tc>
        <w:tc>
          <w:tcPr>
            <w:tcW w:w="624"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A62ED">
            <w:pPr>
              <w:ind w:firstLine="0"/>
              <w:jc w:val="center"/>
              <w:rPr>
                <w:rFonts w:eastAsia="Times New Roman"/>
                <w:lang w:val="uk-UA"/>
              </w:rPr>
            </w:pPr>
            <w:r>
              <w:rPr>
                <w:w w:val="99"/>
                <w:szCs w:val="22"/>
                <w:lang w:val="uk-UA"/>
              </w:rPr>
              <w:t>х</w:t>
            </w:r>
          </w:p>
        </w:tc>
      </w:tr>
      <w:tr w:rsidR="00F72CD8">
        <w:trPr>
          <w:trHeight w:hRule="exact" w:val="5165"/>
        </w:trPr>
        <w:tc>
          <w:tcPr>
            <w:tcW w:w="353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42"/>
              <w:rPr>
                <w:rFonts w:eastAsia="Times New Roman"/>
                <w:sz w:val="24"/>
                <w:szCs w:val="21"/>
                <w:lang w:val="uk-UA"/>
              </w:rPr>
            </w:pPr>
            <w:r>
              <w:rPr>
                <w:sz w:val="24"/>
                <w:szCs w:val="21"/>
                <w:lang w:val="uk-UA"/>
              </w:rPr>
              <w:t>Призвичаювання до:</w:t>
            </w:r>
            <w:r>
              <w:rPr>
                <w:w w:val="99"/>
                <w:sz w:val="24"/>
                <w:szCs w:val="21"/>
                <w:lang w:val="uk-UA"/>
              </w:rPr>
              <w:t xml:space="preserve"> </w:t>
            </w:r>
            <w:r>
              <w:rPr>
                <w:sz w:val="24"/>
                <w:szCs w:val="21"/>
                <w:lang w:val="uk-UA"/>
              </w:rPr>
              <w:t>iгрових умов</w:t>
            </w:r>
          </w:p>
          <w:p w:rsidR="00F72CD8" w:rsidRDefault="00FA62ED">
            <w:pPr>
              <w:spacing w:line="240" w:lineRule="auto"/>
              <w:ind w:firstLine="142"/>
              <w:rPr>
                <w:rFonts w:eastAsia="Times New Roman"/>
                <w:sz w:val="24"/>
                <w:szCs w:val="21"/>
                <w:lang w:val="uk-UA"/>
              </w:rPr>
            </w:pPr>
            <w:r>
              <w:rPr>
                <w:sz w:val="24"/>
                <w:szCs w:val="21"/>
                <w:lang w:val="uk-UA"/>
              </w:rPr>
              <w:t>умов змагань</w:t>
            </w:r>
          </w:p>
          <w:p w:rsidR="00F72CD8" w:rsidRDefault="00FA62ED">
            <w:pPr>
              <w:spacing w:line="240" w:lineRule="auto"/>
              <w:ind w:firstLine="142"/>
              <w:rPr>
                <w:rFonts w:eastAsia="Times New Roman"/>
                <w:sz w:val="24"/>
                <w:szCs w:val="21"/>
                <w:lang w:val="uk-UA"/>
              </w:rPr>
            </w:pPr>
            <w:r>
              <w:rPr>
                <w:sz w:val="24"/>
                <w:szCs w:val="21"/>
                <w:lang w:val="uk-UA"/>
              </w:rPr>
              <w:t xml:space="preserve">виховання </w:t>
            </w:r>
            <w:r>
              <w:rPr>
                <w:sz w:val="24"/>
                <w:szCs w:val="21"/>
                <w:lang w:val="uk-UA"/>
              </w:rPr>
              <w:t>здатностi доко-</w:t>
            </w:r>
            <w:r>
              <w:rPr>
                <w:w w:val="99"/>
                <w:sz w:val="24"/>
                <w:szCs w:val="21"/>
                <w:lang w:val="uk-UA"/>
              </w:rPr>
              <w:t xml:space="preserve"> </w:t>
            </w:r>
            <w:r>
              <w:rPr>
                <w:sz w:val="24"/>
                <w:szCs w:val="21"/>
                <w:lang w:val="uk-UA"/>
              </w:rPr>
              <w:t>нечно зосереджувати свою</w:t>
            </w:r>
            <w:r>
              <w:rPr>
                <w:w w:val="99"/>
                <w:sz w:val="24"/>
                <w:szCs w:val="21"/>
                <w:lang w:val="uk-UA"/>
              </w:rPr>
              <w:t xml:space="preserve"> </w:t>
            </w:r>
            <w:r>
              <w:rPr>
                <w:sz w:val="24"/>
                <w:szCs w:val="21"/>
                <w:lang w:val="uk-UA"/>
              </w:rPr>
              <w:t>увагу й волю, докладати</w:t>
            </w:r>
            <w:r>
              <w:rPr>
                <w:w w:val="99"/>
                <w:sz w:val="24"/>
                <w:szCs w:val="21"/>
                <w:lang w:val="uk-UA"/>
              </w:rPr>
              <w:t xml:space="preserve"> </w:t>
            </w:r>
            <w:r>
              <w:rPr>
                <w:sz w:val="24"/>
                <w:szCs w:val="21"/>
                <w:lang w:val="uk-UA"/>
              </w:rPr>
              <w:t>всiх фiзичних зусиль в умо-</w:t>
            </w:r>
            <w:r>
              <w:rPr>
                <w:w w:val="99"/>
                <w:sz w:val="24"/>
                <w:szCs w:val="21"/>
                <w:lang w:val="uk-UA"/>
              </w:rPr>
              <w:t xml:space="preserve"> </w:t>
            </w:r>
            <w:r>
              <w:rPr>
                <w:sz w:val="24"/>
                <w:szCs w:val="21"/>
                <w:lang w:val="uk-UA"/>
              </w:rPr>
              <w:t>вах твердого опору супро-</w:t>
            </w:r>
            <w:r>
              <w:rPr>
                <w:w w:val="99"/>
                <w:sz w:val="24"/>
                <w:szCs w:val="21"/>
                <w:lang w:val="uk-UA"/>
              </w:rPr>
              <w:t xml:space="preserve"> </w:t>
            </w:r>
            <w:r>
              <w:rPr>
                <w:sz w:val="24"/>
                <w:szCs w:val="21"/>
                <w:lang w:val="uk-UA"/>
              </w:rPr>
              <w:t>тивника</w:t>
            </w:r>
          </w:p>
          <w:p w:rsidR="00F72CD8" w:rsidRDefault="00FA62ED">
            <w:pPr>
              <w:spacing w:line="240" w:lineRule="auto"/>
              <w:ind w:firstLine="142"/>
              <w:rPr>
                <w:rFonts w:eastAsia="Times New Roman"/>
                <w:sz w:val="24"/>
                <w:szCs w:val="21"/>
                <w:lang w:val="uk-UA"/>
              </w:rPr>
            </w:pPr>
            <w:r>
              <w:rPr>
                <w:sz w:val="24"/>
                <w:szCs w:val="21"/>
                <w:lang w:val="uk-UA"/>
              </w:rPr>
              <w:t>здатнiсть утримувати</w:t>
            </w:r>
            <w:r>
              <w:rPr>
                <w:w w:val="99"/>
                <w:sz w:val="24"/>
                <w:szCs w:val="21"/>
                <w:lang w:val="uk-UA"/>
              </w:rPr>
              <w:t xml:space="preserve"> </w:t>
            </w:r>
            <w:r>
              <w:rPr>
                <w:sz w:val="24"/>
                <w:szCs w:val="21"/>
                <w:lang w:val="uk-UA"/>
              </w:rPr>
              <w:t>належну iгрову форму в</w:t>
            </w:r>
            <w:r>
              <w:rPr>
                <w:w w:val="99"/>
                <w:sz w:val="24"/>
                <w:szCs w:val="21"/>
                <w:lang w:val="uk-UA"/>
              </w:rPr>
              <w:t xml:space="preserve"> </w:t>
            </w:r>
            <w:r>
              <w:rPr>
                <w:sz w:val="24"/>
                <w:szCs w:val="21"/>
                <w:lang w:val="uk-UA"/>
              </w:rPr>
              <w:t>умовах фiзичних i</w:t>
            </w:r>
            <w:r>
              <w:rPr>
                <w:w w:val="99"/>
                <w:sz w:val="24"/>
                <w:szCs w:val="21"/>
                <w:lang w:val="uk-UA"/>
              </w:rPr>
              <w:t xml:space="preserve"> </w:t>
            </w:r>
            <w:r>
              <w:rPr>
                <w:sz w:val="24"/>
                <w:szCs w:val="21"/>
                <w:lang w:val="uk-UA"/>
              </w:rPr>
              <w:t>психiчних перевантажень</w:t>
            </w:r>
            <w:r>
              <w:rPr>
                <w:w w:val="99"/>
                <w:sz w:val="24"/>
                <w:szCs w:val="21"/>
                <w:lang w:val="uk-UA"/>
              </w:rPr>
              <w:t xml:space="preserve"> </w:t>
            </w:r>
            <w:r>
              <w:rPr>
                <w:sz w:val="24"/>
                <w:szCs w:val="21"/>
                <w:lang w:val="uk-UA"/>
              </w:rPr>
              <w:t>протягом циклу:</w:t>
            </w:r>
          </w:p>
          <w:p w:rsidR="00F72CD8" w:rsidRDefault="00FA62ED">
            <w:pPr>
              <w:spacing w:line="240" w:lineRule="auto"/>
              <w:ind w:firstLine="142"/>
              <w:rPr>
                <w:rFonts w:eastAsia="Times New Roman"/>
                <w:sz w:val="24"/>
                <w:szCs w:val="21"/>
                <w:lang w:val="uk-UA"/>
              </w:rPr>
            </w:pPr>
            <w:r>
              <w:rPr>
                <w:w w:val="95"/>
                <w:sz w:val="24"/>
                <w:szCs w:val="21"/>
                <w:lang w:val="uk-UA"/>
              </w:rPr>
              <w:t>3-4-денного 5-7-денного</w:t>
            </w:r>
          </w:p>
        </w:tc>
        <w:tc>
          <w:tcPr>
            <w:tcW w:w="624"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szCs w:val="22"/>
                <w:lang w:val="uk-UA"/>
              </w:rPr>
              <w:t>х</w:t>
            </w:r>
            <w:r>
              <w:rPr>
                <w:w w:val="99"/>
                <w:szCs w:val="22"/>
                <w:lang w:val="uk-UA"/>
              </w:rPr>
              <w:t xml:space="preserve"> </w:t>
            </w:r>
            <w:r>
              <w:rPr>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szCs w:val="22"/>
                <w:lang w:val="uk-UA"/>
              </w:rPr>
              <w:t>х</w:t>
            </w:r>
            <w:r>
              <w:rPr>
                <w:w w:val="99"/>
                <w:szCs w:val="22"/>
                <w:lang w:val="uk-UA"/>
              </w:rPr>
              <w:t xml:space="preserve"> </w:t>
            </w:r>
            <w:r>
              <w:rPr>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A62ED">
            <w:pPr>
              <w:ind w:firstLine="0"/>
              <w:jc w:val="center"/>
              <w:rPr>
                <w:rFonts w:eastAsia="Times New Roman"/>
                <w:lang w:val="uk-UA"/>
              </w:rPr>
            </w:pPr>
            <w:r>
              <w:rPr>
                <w:w w:val="99"/>
                <w:szCs w:val="22"/>
                <w:lang w:val="uk-UA"/>
              </w:rPr>
              <w:t>х</w:t>
            </w: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p w:rsidR="00F72CD8" w:rsidRDefault="00FA62ED">
            <w:pPr>
              <w:ind w:hanging="1"/>
              <w:jc w:val="center"/>
              <w:rPr>
                <w:rFonts w:eastAsia="Times New Roman"/>
                <w:lang w:val="uk-UA"/>
              </w:rPr>
            </w:pPr>
            <w:r>
              <w:rPr>
                <w:szCs w:val="22"/>
                <w:lang w:val="uk-UA"/>
              </w:rPr>
              <w:t>х</w:t>
            </w:r>
            <w:r>
              <w:rPr>
                <w:w w:val="99"/>
                <w:szCs w:val="22"/>
                <w:lang w:val="uk-UA"/>
              </w:rPr>
              <w:t xml:space="preserve"> </w:t>
            </w:r>
            <w:r>
              <w:rPr>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p w:rsidR="00F72CD8" w:rsidRDefault="00FA62ED">
            <w:pPr>
              <w:ind w:hanging="1"/>
              <w:jc w:val="center"/>
              <w:rPr>
                <w:rFonts w:eastAsia="Times New Roman"/>
                <w:lang w:val="uk-UA"/>
              </w:rPr>
            </w:pPr>
            <w:r>
              <w:rPr>
                <w:szCs w:val="22"/>
                <w:lang w:val="uk-UA"/>
              </w:rPr>
              <w:t>х</w:t>
            </w:r>
            <w:r>
              <w:rPr>
                <w:w w:val="99"/>
                <w:szCs w:val="22"/>
                <w:lang w:val="uk-UA"/>
              </w:rPr>
              <w:t xml:space="preserve"> </w:t>
            </w:r>
            <w:r>
              <w:rPr>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A62ED">
            <w:pPr>
              <w:ind w:firstLine="0"/>
              <w:jc w:val="center"/>
              <w:rPr>
                <w:rFonts w:eastAsia="Times New Roman"/>
                <w:lang w:val="uk-UA"/>
              </w:rPr>
            </w:pPr>
            <w:r>
              <w:rPr>
                <w:w w:val="99"/>
                <w:szCs w:val="22"/>
                <w:lang w:val="uk-UA"/>
              </w:rPr>
              <w:t>х</w:t>
            </w:r>
          </w:p>
        </w:tc>
        <w:tc>
          <w:tcPr>
            <w:tcW w:w="624"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72CD8">
            <w:pPr>
              <w:ind w:firstLine="0"/>
              <w:jc w:val="left"/>
              <w:rPr>
                <w:rFonts w:eastAsia="Times New Roman"/>
                <w:lang w:val="uk-UA"/>
              </w:rPr>
            </w:pPr>
          </w:p>
          <w:p w:rsidR="00F72CD8" w:rsidRDefault="00FA62ED">
            <w:pPr>
              <w:ind w:firstLine="0"/>
              <w:jc w:val="center"/>
              <w:rPr>
                <w:rFonts w:eastAsia="Times New Roman"/>
                <w:lang w:val="uk-UA"/>
              </w:rPr>
            </w:pPr>
            <w:r>
              <w:rPr>
                <w:w w:val="99"/>
                <w:szCs w:val="22"/>
                <w:lang w:val="uk-UA"/>
              </w:rPr>
              <w:t>х</w:t>
            </w:r>
          </w:p>
        </w:tc>
      </w:tr>
      <w:tr w:rsidR="00F72CD8">
        <w:trPr>
          <w:trHeight w:hRule="exact" w:val="653"/>
        </w:trPr>
        <w:tc>
          <w:tcPr>
            <w:tcW w:w="353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42"/>
              <w:rPr>
                <w:rFonts w:eastAsia="Times New Roman"/>
                <w:sz w:val="24"/>
                <w:szCs w:val="21"/>
                <w:lang w:val="uk-UA"/>
              </w:rPr>
            </w:pPr>
            <w:r>
              <w:rPr>
                <w:sz w:val="24"/>
                <w:szCs w:val="21"/>
                <w:lang w:val="uk-UA"/>
              </w:rPr>
              <w:t>Виконання тестових норма-</w:t>
            </w:r>
            <w:r>
              <w:rPr>
                <w:w w:val="99"/>
                <w:sz w:val="24"/>
                <w:szCs w:val="21"/>
                <w:lang w:val="uk-UA"/>
              </w:rPr>
              <w:t xml:space="preserve"> </w:t>
            </w:r>
            <w:r>
              <w:rPr>
                <w:sz w:val="24"/>
                <w:szCs w:val="21"/>
                <w:lang w:val="uk-UA"/>
              </w:rPr>
              <w:t>тивних вимог</w:t>
            </w:r>
          </w:p>
        </w:tc>
        <w:tc>
          <w:tcPr>
            <w:tcW w:w="624"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624"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r>
      <w:tr w:rsidR="00F72CD8">
        <w:trPr>
          <w:trHeight w:hRule="exact" w:val="331"/>
        </w:trPr>
        <w:tc>
          <w:tcPr>
            <w:tcW w:w="353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42"/>
              <w:rPr>
                <w:rFonts w:eastAsia="Times New Roman"/>
                <w:sz w:val="24"/>
                <w:szCs w:val="21"/>
                <w:lang w:val="uk-UA"/>
              </w:rPr>
            </w:pPr>
            <w:r>
              <w:rPr>
                <w:sz w:val="24"/>
                <w:szCs w:val="21"/>
                <w:lang w:val="uk-UA"/>
              </w:rPr>
              <w:t>Виконання розрядних вимог</w:t>
            </w:r>
          </w:p>
        </w:tc>
        <w:tc>
          <w:tcPr>
            <w:tcW w:w="624"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624"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r>
      <w:tr w:rsidR="00F72CD8">
        <w:trPr>
          <w:trHeight w:hRule="exact" w:val="1296"/>
        </w:trPr>
        <w:tc>
          <w:tcPr>
            <w:tcW w:w="3533" w:type="dxa"/>
            <w:tcBorders>
              <w:top w:val="single" w:sz="4" w:space="0" w:color="000000"/>
              <w:left w:val="single" w:sz="4" w:space="0" w:color="000000"/>
              <w:bottom w:val="single" w:sz="4" w:space="0" w:color="000000"/>
              <w:right w:val="single" w:sz="4" w:space="0" w:color="000000"/>
            </w:tcBorders>
          </w:tcPr>
          <w:p w:rsidR="00F72CD8" w:rsidRDefault="00FA62ED">
            <w:pPr>
              <w:tabs>
                <w:tab w:val="left" w:pos="1492"/>
                <w:tab w:val="left" w:pos="2830"/>
              </w:tabs>
              <w:spacing w:line="240" w:lineRule="auto"/>
              <w:ind w:firstLine="142"/>
              <w:rPr>
                <w:rFonts w:eastAsia="Times New Roman"/>
                <w:sz w:val="24"/>
                <w:szCs w:val="24"/>
                <w:lang w:val="uk-UA"/>
              </w:rPr>
            </w:pPr>
            <w:r>
              <w:rPr>
                <w:w w:val="95"/>
                <w:sz w:val="24"/>
                <w:szCs w:val="21"/>
                <w:lang w:val="uk-UA"/>
              </w:rPr>
              <w:lastRenderedPageBreak/>
              <w:t>Здобуття</w:t>
            </w:r>
            <w:r>
              <w:rPr>
                <w:w w:val="95"/>
                <w:sz w:val="24"/>
                <w:szCs w:val="21"/>
                <w:lang w:val="uk-UA"/>
              </w:rPr>
              <w:tab/>
              <w:t>навичок</w:t>
            </w:r>
            <w:r>
              <w:rPr>
                <w:w w:val="95"/>
                <w:sz w:val="24"/>
                <w:szCs w:val="21"/>
                <w:lang w:val="uk-UA"/>
              </w:rPr>
              <w:tab/>
            </w:r>
            <w:r>
              <w:rPr>
                <w:sz w:val="24"/>
                <w:szCs w:val="21"/>
                <w:lang w:val="uk-UA"/>
              </w:rPr>
              <w:t>щодо</w:t>
            </w:r>
            <w:r>
              <w:rPr>
                <w:w w:val="99"/>
                <w:sz w:val="24"/>
                <w:szCs w:val="21"/>
                <w:lang w:val="uk-UA"/>
              </w:rPr>
              <w:t xml:space="preserve"> </w:t>
            </w:r>
            <w:r>
              <w:rPr>
                <w:sz w:val="24"/>
                <w:szCs w:val="21"/>
                <w:lang w:val="uk-UA"/>
              </w:rPr>
              <w:t xml:space="preserve">органiзацiї та </w:t>
            </w:r>
            <w:r>
              <w:rPr>
                <w:sz w:val="24"/>
                <w:szCs w:val="21"/>
                <w:lang w:val="uk-UA"/>
              </w:rPr>
              <w:t>проведення:</w:t>
            </w:r>
          </w:p>
          <w:p w:rsidR="00F72CD8" w:rsidRDefault="00FA62ED">
            <w:pPr>
              <w:spacing w:line="240" w:lineRule="auto"/>
              <w:ind w:firstLine="142"/>
              <w:rPr>
                <w:rFonts w:eastAsia="Times New Roman"/>
                <w:lang w:val="uk-UA"/>
              </w:rPr>
            </w:pPr>
            <w:r>
              <w:rPr>
                <w:w w:val="95"/>
                <w:sz w:val="24"/>
                <w:szCs w:val="21"/>
                <w:lang w:val="uk-UA"/>
              </w:rPr>
              <w:t>навчально-тренувальних</w:t>
            </w:r>
            <w:r>
              <w:rPr>
                <w:w w:val="99"/>
                <w:sz w:val="24"/>
                <w:szCs w:val="21"/>
                <w:lang w:val="uk-UA"/>
              </w:rPr>
              <w:t xml:space="preserve"> </w:t>
            </w:r>
            <w:r>
              <w:rPr>
                <w:sz w:val="24"/>
                <w:szCs w:val="21"/>
                <w:lang w:val="uk-UA"/>
              </w:rPr>
              <w:t>занять з волейболу</w:t>
            </w:r>
          </w:p>
        </w:tc>
        <w:tc>
          <w:tcPr>
            <w:tcW w:w="624"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624"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r>
    </w:tbl>
    <w:tbl>
      <w:tblPr>
        <w:tblStyle w:val="TableNormal3"/>
        <w:tblW w:w="9639" w:type="dxa"/>
        <w:tblInd w:w="5" w:type="dxa"/>
        <w:tblLayout w:type="fixed"/>
        <w:tblLook w:val="04A0" w:firstRow="1" w:lastRow="0" w:firstColumn="1" w:lastColumn="0" w:noHBand="0" w:noVBand="1"/>
      </w:tblPr>
      <w:tblGrid>
        <w:gridCol w:w="3544"/>
        <w:gridCol w:w="709"/>
        <w:gridCol w:w="540"/>
        <w:gridCol w:w="542"/>
        <w:gridCol w:w="538"/>
        <w:gridCol w:w="542"/>
        <w:gridCol w:w="538"/>
        <w:gridCol w:w="542"/>
        <w:gridCol w:w="538"/>
        <w:gridCol w:w="542"/>
        <w:gridCol w:w="538"/>
        <w:gridCol w:w="526"/>
      </w:tblGrid>
      <w:tr w:rsidR="00F72CD8">
        <w:trPr>
          <w:trHeight w:hRule="exact" w:val="331"/>
        </w:trPr>
        <w:tc>
          <w:tcPr>
            <w:tcW w:w="3544"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1</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2</w:t>
            </w:r>
          </w:p>
        </w:tc>
        <w:tc>
          <w:tcPr>
            <w:tcW w:w="540"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3</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4</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5</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6</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7</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8</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rFonts w:hAnsi="Calibri"/>
                <w:w w:val="99"/>
                <w:szCs w:val="22"/>
                <w:lang w:val="uk-UA"/>
              </w:rPr>
              <w:t>9</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rFonts w:hAnsi="Calibri"/>
                <w:szCs w:val="22"/>
                <w:lang w:val="uk-UA"/>
              </w:rPr>
              <w:t>10</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rFonts w:hAnsi="Calibri"/>
                <w:szCs w:val="22"/>
                <w:lang w:val="uk-UA"/>
              </w:rPr>
              <w:t>11</w:t>
            </w:r>
          </w:p>
        </w:tc>
        <w:tc>
          <w:tcPr>
            <w:tcW w:w="526"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lang w:val="uk-UA"/>
              </w:rPr>
            </w:pPr>
            <w:r>
              <w:rPr>
                <w:rFonts w:hAnsi="Calibri"/>
                <w:szCs w:val="22"/>
                <w:lang w:val="uk-UA"/>
              </w:rPr>
              <w:t>12</w:t>
            </w:r>
          </w:p>
        </w:tc>
      </w:tr>
      <w:tr w:rsidR="00F72CD8">
        <w:trPr>
          <w:trHeight w:hRule="exact" w:val="658"/>
        </w:trPr>
        <w:tc>
          <w:tcPr>
            <w:tcW w:w="3544" w:type="dxa"/>
            <w:tcBorders>
              <w:top w:val="single" w:sz="4" w:space="0" w:color="000000"/>
              <w:left w:val="single" w:sz="4" w:space="0" w:color="000000"/>
              <w:bottom w:val="single" w:sz="4" w:space="0" w:color="000000"/>
              <w:right w:val="single" w:sz="4" w:space="0" w:color="000000"/>
            </w:tcBorders>
          </w:tcPr>
          <w:p w:rsidR="00F72CD8" w:rsidRDefault="00FA62ED">
            <w:pPr>
              <w:tabs>
                <w:tab w:val="left" w:pos="2471"/>
              </w:tabs>
              <w:spacing w:line="240" w:lineRule="auto"/>
              <w:ind w:firstLine="216"/>
              <w:rPr>
                <w:rFonts w:eastAsia="Times New Roman"/>
                <w:sz w:val="24"/>
                <w:szCs w:val="21"/>
                <w:lang w:val="uk-UA"/>
              </w:rPr>
            </w:pPr>
            <w:r>
              <w:rPr>
                <w:w w:val="95"/>
                <w:sz w:val="24"/>
                <w:szCs w:val="21"/>
                <w:lang w:val="uk-UA"/>
              </w:rPr>
              <w:t xml:space="preserve">Волейбольних </w:t>
            </w:r>
            <w:r>
              <w:rPr>
                <w:sz w:val="24"/>
                <w:szCs w:val="21"/>
                <w:lang w:val="uk-UA"/>
              </w:rPr>
              <w:t>змагань,</w:t>
            </w:r>
            <w:r>
              <w:rPr>
                <w:w w:val="99"/>
                <w:sz w:val="24"/>
                <w:szCs w:val="21"/>
                <w:lang w:val="uk-UA"/>
              </w:rPr>
              <w:t xml:space="preserve"> </w:t>
            </w:r>
            <w:r>
              <w:rPr>
                <w:sz w:val="24"/>
                <w:szCs w:val="21"/>
                <w:lang w:val="uk-UA"/>
              </w:rPr>
              <w:t>суддiвство змагань</w:t>
            </w:r>
          </w:p>
        </w:tc>
        <w:tc>
          <w:tcPr>
            <w:tcW w:w="709"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0"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c>
          <w:tcPr>
            <w:tcW w:w="526"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lang w:val="uk-UA"/>
              </w:rPr>
            </w:pPr>
            <w:r>
              <w:rPr>
                <w:w w:val="99"/>
                <w:szCs w:val="22"/>
                <w:lang w:val="uk-UA"/>
              </w:rPr>
              <w:t>х</w:t>
            </w:r>
          </w:p>
        </w:tc>
      </w:tr>
      <w:tr w:rsidR="00F72CD8">
        <w:trPr>
          <w:trHeight w:hRule="exact" w:val="1296"/>
        </w:trPr>
        <w:tc>
          <w:tcPr>
            <w:tcW w:w="3544"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rPr>
                <w:rFonts w:eastAsia="Times New Roman"/>
                <w:sz w:val="24"/>
                <w:szCs w:val="21"/>
                <w:lang w:val="uk-UA"/>
              </w:rPr>
            </w:pPr>
            <w:r>
              <w:rPr>
                <w:sz w:val="24"/>
                <w:szCs w:val="21"/>
                <w:lang w:val="uk-UA"/>
              </w:rPr>
              <w:t>Навчання порядку ведення</w:t>
            </w:r>
            <w:r>
              <w:rPr>
                <w:w w:val="99"/>
                <w:sz w:val="24"/>
                <w:szCs w:val="21"/>
                <w:lang w:val="uk-UA"/>
              </w:rPr>
              <w:t xml:space="preserve"> </w:t>
            </w:r>
            <w:r>
              <w:rPr>
                <w:sz w:val="24"/>
                <w:szCs w:val="21"/>
                <w:lang w:val="uk-UA"/>
              </w:rPr>
              <w:t>щоденника, системам запи-</w:t>
            </w:r>
            <w:r>
              <w:rPr>
                <w:w w:val="99"/>
                <w:sz w:val="24"/>
                <w:szCs w:val="21"/>
                <w:lang w:val="uk-UA"/>
              </w:rPr>
              <w:t xml:space="preserve"> </w:t>
            </w:r>
            <w:r>
              <w:rPr>
                <w:sz w:val="24"/>
                <w:szCs w:val="21"/>
                <w:lang w:val="uk-UA"/>
              </w:rPr>
              <w:t>су iгор та аналiзу отриманих</w:t>
            </w:r>
            <w:r>
              <w:rPr>
                <w:w w:val="99"/>
                <w:sz w:val="24"/>
                <w:szCs w:val="21"/>
                <w:lang w:val="uk-UA"/>
              </w:rPr>
              <w:t xml:space="preserve"> </w:t>
            </w:r>
            <w:r>
              <w:rPr>
                <w:sz w:val="24"/>
                <w:szCs w:val="21"/>
                <w:lang w:val="uk-UA"/>
              </w:rPr>
              <w:t>даних</w:t>
            </w:r>
          </w:p>
        </w:tc>
        <w:tc>
          <w:tcPr>
            <w:tcW w:w="709"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0"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ascii="Calibri" w:hAnsi="Calibri"/>
                <w:sz w:val="22"/>
                <w:szCs w:val="22"/>
                <w:lang w:val="uk-UA"/>
              </w:rPr>
            </w:pP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42"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38"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c>
          <w:tcPr>
            <w:tcW w:w="526" w:type="dxa"/>
            <w:tcBorders>
              <w:top w:val="single" w:sz="4" w:space="0" w:color="000000"/>
              <w:left w:val="single" w:sz="4" w:space="0" w:color="000000"/>
              <w:bottom w:val="single" w:sz="4" w:space="0" w:color="000000"/>
              <w:right w:val="single" w:sz="4" w:space="0" w:color="000000"/>
            </w:tcBorders>
          </w:tcPr>
          <w:p w:rsidR="00F72CD8" w:rsidRDefault="00F72CD8">
            <w:pPr>
              <w:ind w:firstLine="0"/>
              <w:jc w:val="left"/>
              <w:rPr>
                <w:rFonts w:eastAsia="Times New Roman"/>
                <w:sz w:val="27"/>
                <w:szCs w:val="27"/>
                <w:lang w:val="uk-UA"/>
              </w:rPr>
            </w:pPr>
          </w:p>
          <w:p w:rsidR="00F72CD8" w:rsidRDefault="00FA62ED">
            <w:pPr>
              <w:ind w:firstLine="0"/>
              <w:jc w:val="center"/>
              <w:rPr>
                <w:rFonts w:eastAsia="Times New Roman"/>
                <w:lang w:val="uk-UA"/>
              </w:rPr>
            </w:pPr>
            <w:r>
              <w:rPr>
                <w:w w:val="99"/>
                <w:szCs w:val="22"/>
                <w:lang w:val="uk-UA"/>
              </w:rPr>
              <w:t>х</w:t>
            </w:r>
          </w:p>
        </w:tc>
      </w:tr>
    </w:tbl>
    <w:p w:rsidR="00F72CD8" w:rsidRDefault="00F72CD8">
      <w:pPr>
        <w:widowControl w:val="0"/>
        <w:ind w:firstLine="0"/>
        <w:jc w:val="left"/>
        <w:rPr>
          <w:rFonts w:eastAsia="Times New Roman"/>
          <w:sz w:val="23"/>
          <w:szCs w:val="23"/>
          <w:lang w:val="uk-UA"/>
        </w:rPr>
      </w:pPr>
    </w:p>
    <w:p w:rsidR="00F72CD8" w:rsidRDefault="00F72CD8">
      <w:pPr>
        <w:jc w:val="right"/>
        <w:rPr>
          <w:color w:val="000000" w:themeColor="text1"/>
          <w:lang w:val="uk-UA"/>
        </w:rPr>
      </w:pPr>
    </w:p>
    <w:p w:rsidR="00F72CD8" w:rsidRDefault="00FA62ED">
      <w:pPr>
        <w:jc w:val="right"/>
        <w:rPr>
          <w:color w:val="000000" w:themeColor="text1"/>
          <w:lang w:val="uk-UA"/>
        </w:rPr>
      </w:pPr>
      <w:r>
        <w:rPr>
          <w:color w:val="000000" w:themeColor="text1"/>
          <w:lang w:val="uk-UA"/>
        </w:rPr>
        <w:t>Таблиця 4</w:t>
      </w:r>
    </w:p>
    <w:p w:rsidR="00F72CD8" w:rsidRDefault="00FA62ED">
      <w:pPr>
        <w:jc w:val="center"/>
        <w:rPr>
          <w:color w:val="000000" w:themeColor="text1"/>
          <w:lang w:val="uk-UA"/>
        </w:rPr>
      </w:pPr>
      <w:r>
        <w:rPr>
          <w:color w:val="000000" w:themeColor="text1"/>
          <w:lang w:val="uk-UA"/>
        </w:rPr>
        <w:t>Розподiл обсягiв компонентiв тренування в рiчному циклi пiдготовки, год</w:t>
      </w:r>
    </w:p>
    <w:tbl>
      <w:tblPr>
        <w:tblStyle w:val="TableNormal4"/>
        <w:tblW w:w="9424" w:type="dxa"/>
        <w:tblInd w:w="-137" w:type="dxa"/>
        <w:tblLayout w:type="fixed"/>
        <w:tblLook w:val="04A0" w:firstRow="1" w:lastRow="0" w:firstColumn="1" w:lastColumn="0" w:noHBand="0" w:noVBand="1"/>
      </w:tblPr>
      <w:tblGrid>
        <w:gridCol w:w="3119"/>
        <w:gridCol w:w="567"/>
        <w:gridCol w:w="567"/>
        <w:gridCol w:w="567"/>
        <w:gridCol w:w="567"/>
        <w:gridCol w:w="567"/>
        <w:gridCol w:w="567"/>
        <w:gridCol w:w="709"/>
        <w:gridCol w:w="709"/>
        <w:gridCol w:w="708"/>
        <w:gridCol w:w="777"/>
      </w:tblGrid>
      <w:tr w:rsidR="00F72CD8">
        <w:trPr>
          <w:trHeight w:hRule="exact" w:val="336"/>
        </w:trPr>
        <w:tc>
          <w:tcPr>
            <w:tcW w:w="3119" w:type="dxa"/>
            <w:vMerge w:val="restart"/>
            <w:tcBorders>
              <w:top w:val="single" w:sz="4" w:space="0" w:color="000000"/>
              <w:left w:val="single" w:sz="4" w:space="0" w:color="000000"/>
              <w:right w:val="single" w:sz="4" w:space="0" w:color="000000"/>
            </w:tcBorders>
          </w:tcPr>
          <w:p w:rsidR="00F72CD8" w:rsidRDefault="00FA62ED">
            <w:pPr>
              <w:ind w:hanging="9"/>
              <w:jc w:val="center"/>
              <w:rPr>
                <w:rFonts w:eastAsia="Times New Roman"/>
                <w:sz w:val="24"/>
                <w:lang w:val="uk-UA"/>
              </w:rPr>
            </w:pPr>
            <w:r>
              <w:rPr>
                <w:sz w:val="24"/>
                <w:szCs w:val="22"/>
                <w:lang w:val="uk-UA"/>
              </w:rPr>
              <w:t>Показник</w:t>
            </w:r>
            <w:r>
              <w:rPr>
                <w:w w:val="99"/>
                <w:sz w:val="24"/>
                <w:szCs w:val="22"/>
                <w:lang w:val="uk-UA"/>
              </w:rPr>
              <w:t xml:space="preserve"> </w:t>
            </w:r>
            <w:r>
              <w:rPr>
                <w:sz w:val="24"/>
                <w:szCs w:val="22"/>
                <w:lang w:val="uk-UA"/>
              </w:rPr>
              <w:t>навчально-</w:t>
            </w:r>
            <w:r>
              <w:rPr>
                <w:w w:val="99"/>
                <w:sz w:val="24"/>
                <w:szCs w:val="22"/>
                <w:lang w:val="uk-UA"/>
              </w:rPr>
              <w:t xml:space="preserve"> </w:t>
            </w:r>
            <w:r>
              <w:rPr>
                <w:w w:val="95"/>
                <w:sz w:val="24"/>
                <w:szCs w:val="22"/>
                <w:lang w:val="uk-UA"/>
              </w:rPr>
              <w:t xml:space="preserve">тренувальної </w:t>
            </w:r>
            <w:r>
              <w:rPr>
                <w:sz w:val="24"/>
                <w:szCs w:val="22"/>
                <w:lang w:val="uk-UA"/>
              </w:rPr>
              <w:t>роботи</w:t>
            </w:r>
          </w:p>
        </w:tc>
        <w:tc>
          <w:tcPr>
            <w:tcW w:w="6305" w:type="dxa"/>
            <w:gridSpan w:val="10"/>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sz w:val="24"/>
                <w:szCs w:val="22"/>
                <w:lang w:val="uk-UA"/>
              </w:rPr>
              <w:t>Група</w:t>
            </w:r>
          </w:p>
        </w:tc>
      </w:tr>
      <w:tr w:rsidR="00F72CD8">
        <w:trPr>
          <w:trHeight w:hRule="exact" w:val="331"/>
        </w:trPr>
        <w:tc>
          <w:tcPr>
            <w:tcW w:w="3119" w:type="dxa"/>
            <w:vMerge/>
            <w:tcBorders>
              <w:left w:val="single" w:sz="4" w:space="0" w:color="000000"/>
              <w:right w:val="single" w:sz="4" w:space="0" w:color="000000"/>
            </w:tcBorders>
          </w:tcPr>
          <w:p w:rsidR="00F72CD8" w:rsidRDefault="00F72CD8">
            <w:pPr>
              <w:ind w:firstLine="0"/>
              <w:jc w:val="left"/>
              <w:rPr>
                <w:rFonts w:ascii="Calibri" w:hAnsi="Calibri"/>
                <w:sz w:val="24"/>
                <w:szCs w:val="22"/>
                <w:lang w:val="uk-UA"/>
              </w:rPr>
            </w:pPr>
          </w:p>
        </w:tc>
        <w:tc>
          <w:tcPr>
            <w:tcW w:w="1701" w:type="dxa"/>
            <w:gridSpan w:val="3"/>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sz w:val="24"/>
                <w:szCs w:val="22"/>
                <w:lang w:val="uk-UA"/>
              </w:rPr>
              <w:t>ПП</w:t>
            </w:r>
          </w:p>
        </w:tc>
        <w:tc>
          <w:tcPr>
            <w:tcW w:w="2410" w:type="dxa"/>
            <w:gridSpan w:val="4"/>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sz w:val="24"/>
                <w:szCs w:val="22"/>
                <w:lang w:val="uk-UA"/>
              </w:rPr>
              <w:t>ПБП</w:t>
            </w:r>
          </w:p>
        </w:tc>
        <w:tc>
          <w:tcPr>
            <w:tcW w:w="1417" w:type="dxa"/>
            <w:gridSpan w:val="2"/>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sz w:val="24"/>
                <w:szCs w:val="22"/>
                <w:lang w:val="uk-UA"/>
              </w:rPr>
              <w:t>СБП</w:t>
            </w:r>
          </w:p>
        </w:tc>
        <w:tc>
          <w:tcPr>
            <w:tcW w:w="77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sz w:val="24"/>
                <w:szCs w:val="22"/>
                <w:lang w:val="uk-UA"/>
              </w:rPr>
              <w:t>ПВД</w:t>
            </w:r>
          </w:p>
        </w:tc>
      </w:tr>
      <w:tr w:rsidR="00F72CD8">
        <w:trPr>
          <w:trHeight w:hRule="exact" w:val="331"/>
        </w:trPr>
        <w:tc>
          <w:tcPr>
            <w:tcW w:w="3119" w:type="dxa"/>
            <w:vMerge/>
            <w:tcBorders>
              <w:left w:val="single" w:sz="4" w:space="0" w:color="000000"/>
              <w:right w:val="single" w:sz="4" w:space="0" w:color="000000"/>
            </w:tcBorders>
          </w:tcPr>
          <w:p w:rsidR="00F72CD8" w:rsidRDefault="00F72CD8">
            <w:pPr>
              <w:ind w:firstLine="0"/>
              <w:jc w:val="left"/>
              <w:rPr>
                <w:rFonts w:ascii="Calibri" w:hAnsi="Calibri"/>
                <w:sz w:val="24"/>
                <w:szCs w:val="22"/>
                <w:lang w:val="uk-UA"/>
              </w:rPr>
            </w:pPr>
          </w:p>
        </w:tc>
        <w:tc>
          <w:tcPr>
            <w:tcW w:w="6305" w:type="dxa"/>
            <w:gridSpan w:val="10"/>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sz w:val="24"/>
                <w:szCs w:val="22"/>
                <w:lang w:val="uk-UA"/>
              </w:rPr>
              <w:t>Рiк навчання</w:t>
            </w:r>
          </w:p>
        </w:tc>
      </w:tr>
      <w:tr w:rsidR="00F72CD8">
        <w:trPr>
          <w:cantSplit/>
          <w:trHeight w:hRule="exact" w:val="486"/>
        </w:trPr>
        <w:tc>
          <w:tcPr>
            <w:tcW w:w="3119" w:type="dxa"/>
            <w:vMerge/>
            <w:tcBorders>
              <w:left w:val="single" w:sz="4" w:space="0" w:color="000000"/>
              <w:bottom w:val="single" w:sz="4" w:space="0" w:color="000000"/>
              <w:right w:val="single" w:sz="4" w:space="0" w:color="000000"/>
            </w:tcBorders>
          </w:tcPr>
          <w:p w:rsidR="00F72CD8" w:rsidRDefault="00F72CD8">
            <w:pPr>
              <w:ind w:firstLine="0"/>
              <w:jc w:val="left"/>
              <w:rPr>
                <w:rFonts w:ascii="Calibri" w:hAnsi="Calibri"/>
                <w:sz w:val="24"/>
                <w:szCs w:val="22"/>
                <w:lang w:val="uk-UA"/>
              </w:rPr>
            </w:pP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sz w:val="24"/>
                <w:szCs w:val="22"/>
                <w:lang w:val="uk-UA"/>
              </w:rPr>
              <w:t>1-й</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sz w:val="24"/>
                <w:szCs w:val="22"/>
                <w:lang w:val="uk-UA"/>
              </w:rPr>
              <w:t>2-й</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sz w:val="24"/>
                <w:szCs w:val="22"/>
                <w:lang w:val="uk-UA"/>
              </w:rPr>
              <w:t>3-й</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sz w:val="24"/>
                <w:szCs w:val="22"/>
                <w:lang w:val="uk-UA"/>
              </w:rPr>
              <w:t>1-й</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sz w:val="24"/>
                <w:szCs w:val="22"/>
                <w:lang w:val="uk-UA"/>
              </w:rPr>
              <w:t>2-й</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sz w:val="24"/>
                <w:szCs w:val="22"/>
                <w:lang w:val="uk-UA"/>
              </w:rPr>
              <w:t>3-й</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sz w:val="24"/>
                <w:szCs w:val="22"/>
                <w:lang w:val="uk-UA"/>
              </w:rPr>
              <w:t>4-5-й</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sz w:val="24"/>
                <w:szCs w:val="22"/>
                <w:lang w:val="uk-UA"/>
              </w:rPr>
              <w:t>1-й</w:t>
            </w:r>
          </w:p>
        </w:tc>
        <w:tc>
          <w:tcPr>
            <w:tcW w:w="70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sz w:val="24"/>
                <w:szCs w:val="22"/>
                <w:lang w:val="uk-UA"/>
              </w:rPr>
              <w:t>2-й</w:t>
            </w:r>
          </w:p>
        </w:tc>
        <w:tc>
          <w:tcPr>
            <w:tcW w:w="777" w:type="dxa"/>
            <w:tcBorders>
              <w:top w:val="single" w:sz="4" w:space="0" w:color="000000"/>
              <w:left w:val="single" w:sz="4" w:space="0" w:color="000000"/>
              <w:bottom w:val="single" w:sz="4" w:space="0" w:color="000000"/>
              <w:right w:val="single" w:sz="4" w:space="0" w:color="000000"/>
            </w:tcBorders>
            <w:textDirection w:val="tbRl"/>
          </w:tcPr>
          <w:p w:rsidR="00F72CD8" w:rsidRDefault="00FA62ED">
            <w:pPr>
              <w:ind w:firstLine="43"/>
              <w:jc w:val="left"/>
              <w:rPr>
                <w:rFonts w:eastAsia="Times New Roman"/>
                <w:sz w:val="24"/>
                <w:lang w:val="uk-UA"/>
              </w:rPr>
            </w:pPr>
            <w:r>
              <w:rPr>
                <w:sz w:val="24"/>
                <w:szCs w:val="22"/>
                <w:lang w:val="uk-UA"/>
              </w:rPr>
              <w:t>Заг.</w:t>
            </w:r>
          </w:p>
        </w:tc>
      </w:tr>
      <w:tr w:rsidR="00F72CD8">
        <w:trPr>
          <w:trHeight w:hRule="exact" w:val="288"/>
        </w:trPr>
        <w:tc>
          <w:tcPr>
            <w:tcW w:w="3119" w:type="dxa"/>
            <w:tcBorders>
              <w:top w:val="single" w:sz="4" w:space="0" w:color="000000"/>
              <w:left w:val="single" w:sz="4" w:space="0" w:color="000000"/>
              <w:bottom w:val="single" w:sz="4" w:space="0" w:color="000000"/>
              <w:right w:val="single" w:sz="4" w:space="0" w:color="000000"/>
            </w:tcBorders>
          </w:tcPr>
          <w:p w:rsidR="00F72CD8" w:rsidRDefault="00FA62ED">
            <w:pPr>
              <w:ind w:firstLine="142"/>
              <w:rPr>
                <w:rFonts w:eastAsia="Times New Roman"/>
                <w:sz w:val="24"/>
                <w:lang w:val="uk-UA"/>
              </w:rPr>
            </w:pPr>
            <w:r>
              <w:rPr>
                <w:sz w:val="24"/>
                <w:szCs w:val="22"/>
                <w:lang w:val="uk-UA"/>
              </w:rPr>
              <w:t>Режим, год. на</w:t>
            </w:r>
            <w:r>
              <w:rPr>
                <w:w w:val="99"/>
                <w:sz w:val="24"/>
                <w:szCs w:val="22"/>
                <w:lang w:val="uk-UA"/>
              </w:rPr>
              <w:t xml:space="preserve"> </w:t>
            </w:r>
            <w:r>
              <w:rPr>
                <w:sz w:val="24"/>
                <w:szCs w:val="22"/>
                <w:lang w:val="uk-UA"/>
              </w:rPr>
              <w:t>тиждень</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rFonts w:hAnsi="Calibri"/>
                <w:w w:val="99"/>
                <w:sz w:val="24"/>
                <w:szCs w:val="22"/>
                <w:lang w:val="uk-UA"/>
              </w:rPr>
              <w:t>6</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rFonts w:hAnsi="Calibri"/>
                <w:w w:val="99"/>
                <w:sz w:val="24"/>
                <w:szCs w:val="22"/>
                <w:lang w:val="uk-UA"/>
              </w:rPr>
              <w:t>8</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rFonts w:hAnsi="Calibri"/>
                <w:w w:val="99"/>
                <w:sz w:val="24"/>
                <w:szCs w:val="22"/>
                <w:lang w:val="uk-UA"/>
              </w:rPr>
              <w:t>8</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12</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14</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18</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20</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24</w:t>
            </w:r>
          </w:p>
        </w:tc>
        <w:tc>
          <w:tcPr>
            <w:tcW w:w="70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26</w:t>
            </w:r>
          </w:p>
        </w:tc>
        <w:tc>
          <w:tcPr>
            <w:tcW w:w="77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rFonts w:hAnsi="Calibri"/>
                <w:sz w:val="24"/>
                <w:szCs w:val="22"/>
                <w:lang w:val="uk-UA"/>
              </w:rPr>
              <w:t>32</w:t>
            </w:r>
          </w:p>
        </w:tc>
      </w:tr>
      <w:tr w:rsidR="00F72CD8">
        <w:trPr>
          <w:trHeight w:hRule="exact" w:val="292"/>
        </w:trPr>
        <w:tc>
          <w:tcPr>
            <w:tcW w:w="3119" w:type="dxa"/>
            <w:tcBorders>
              <w:top w:val="single" w:sz="4" w:space="0" w:color="000000"/>
              <w:left w:val="single" w:sz="4" w:space="0" w:color="000000"/>
              <w:bottom w:val="single" w:sz="4" w:space="0" w:color="000000"/>
              <w:right w:val="single" w:sz="4" w:space="0" w:color="000000"/>
            </w:tcBorders>
          </w:tcPr>
          <w:p w:rsidR="00F72CD8" w:rsidRDefault="00FA62ED">
            <w:pPr>
              <w:ind w:firstLine="142"/>
              <w:rPr>
                <w:rFonts w:eastAsia="Times New Roman"/>
                <w:sz w:val="24"/>
                <w:lang w:val="uk-UA"/>
              </w:rPr>
            </w:pPr>
            <w:r>
              <w:rPr>
                <w:sz w:val="24"/>
                <w:szCs w:val="22"/>
                <w:lang w:val="uk-UA"/>
              </w:rPr>
              <w:t>Кiлькiсть днiв</w:t>
            </w:r>
            <w:r>
              <w:rPr>
                <w:w w:val="99"/>
                <w:sz w:val="24"/>
                <w:szCs w:val="22"/>
                <w:lang w:val="uk-UA"/>
              </w:rPr>
              <w:t xml:space="preserve"> </w:t>
            </w:r>
            <w:r>
              <w:rPr>
                <w:sz w:val="24"/>
                <w:szCs w:val="22"/>
                <w:lang w:val="uk-UA"/>
              </w:rPr>
              <w:t>для змагань</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10</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14</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20</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26</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34</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44</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55</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60</w:t>
            </w:r>
          </w:p>
        </w:tc>
        <w:tc>
          <w:tcPr>
            <w:tcW w:w="70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65</w:t>
            </w:r>
          </w:p>
        </w:tc>
        <w:tc>
          <w:tcPr>
            <w:tcW w:w="77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100</w:t>
            </w:r>
          </w:p>
        </w:tc>
      </w:tr>
      <w:tr w:rsidR="00F72CD8">
        <w:trPr>
          <w:trHeight w:hRule="exact" w:val="331"/>
        </w:trPr>
        <w:tc>
          <w:tcPr>
            <w:tcW w:w="3119" w:type="dxa"/>
            <w:tcBorders>
              <w:top w:val="single" w:sz="4" w:space="0" w:color="000000"/>
              <w:left w:val="single" w:sz="4" w:space="0" w:color="000000"/>
              <w:bottom w:val="single" w:sz="4" w:space="0" w:color="000000"/>
              <w:right w:val="single" w:sz="4" w:space="0" w:color="000000"/>
            </w:tcBorders>
          </w:tcPr>
          <w:p w:rsidR="00F72CD8" w:rsidRDefault="00FA62ED">
            <w:pPr>
              <w:ind w:firstLine="142"/>
              <w:rPr>
                <w:rFonts w:eastAsia="Times New Roman"/>
                <w:sz w:val="24"/>
                <w:lang w:val="uk-UA"/>
              </w:rPr>
            </w:pPr>
            <w:r>
              <w:rPr>
                <w:sz w:val="24"/>
                <w:szCs w:val="22"/>
                <w:lang w:val="uk-UA"/>
              </w:rPr>
              <w:t>Теорiя</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rFonts w:hAnsi="Calibri"/>
                <w:w w:val="99"/>
                <w:sz w:val="24"/>
                <w:szCs w:val="22"/>
                <w:lang w:val="uk-UA"/>
              </w:rPr>
              <w:t>6</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rFonts w:hAnsi="Calibri"/>
                <w:w w:val="99"/>
                <w:sz w:val="24"/>
                <w:szCs w:val="22"/>
                <w:lang w:val="uk-UA"/>
              </w:rPr>
              <w:t>8</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15</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28</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34</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42</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37</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44</w:t>
            </w:r>
          </w:p>
        </w:tc>
        <w:tc>
          <w:tcPr>
            <w:tcW w:w="70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49</w:t>
            </w:r>
          </w:p>
        </w:tc>
        <w:tc>
          <w:tcPr>
            <w:tcW w:w="77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rFonts w:hAnsi="Calibri"/>
                <w:sz w:val="24"/>
                <w:szCs w:val="22"/>
                <w:lang w:val="uk-UA"/>
              </w:rPr>
              <w:t>42</w:t>
            </w:r>
          </w:p>
        </w:tc>
      </w:tr>
      <w:tr w:rsidR="00F72CD8">
        <w:trPr>
          <w:trHeight w:hRule="exact" w:val="331"/>
        </w:trPr>
        <w:tc>
          <w:tcPr>
            <w:tcW w:w="3119" w:type="dxa"/>
            <w:tcBorders>
              <w:top w:val="single" w:sz="4" w:space="0" w:color="000000"/>
              <w:left w:val="single" w:sz="4" w:space="0" w:color="000000"/>
              <w:bottom w:val="single" w:sz="4" w:space="0" w:color="000000"/>
              <w:right w:val="single" w:sz="4" w:space="0" w:color="000000"/>
            </w:tcBorders>
          </w:tcPr>
          <w:p w:rsidR="00F72CD8" w:rsidRDefault="00FA62ED">
            <w:pPr>
              <w:ind w:firstLine="142"/>
              <w:rPr>
                <w:rFonts w:eastAsia="Times New Roman"/>
                <w:sz w:val="24"/>
                <w:lang w:val="uk-UA"/>
              </w:rPr>
            </w:pPr>
            <w:r>
              <w:rPr>
                <w:sz w:val="24"/>
                <w:szCs w:val="22"/>
                <w:lang w:val="uk-UA"/>
              </w:rPr>
              <w:t>Загальна ФП</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115</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115</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115</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103</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121</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86</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96</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115</w:t>
            </w:r>
          </w:p>
        </w:tc>
        <w:tc>
          <w:tcPr>
            <w:tcW w:w="70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123</w:t>
            </w:r>
          </w:p>
        </w:tc>
        <w:tc>
          <w:tcPr>
            <w:tcW w:w="77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100</w:t>
            </w:r>
          </w:p>
        </w:tc>
      </w:tr>
      <w:tr w:rsidR="00F72CD8">
        <w:trPr>
          <w:trHeight w:hRule="exact" w:val="331"/>
        </w:trPr>
        <w:tc>
          <w:tcPr>
            <w:tcW w:w="3119" w:type="dxa"/>
            <w:tcBorders>
              <w:top w:val="single" w:sz="4" w:space="0" w:color="000000"/>
              <w:left w:val="single" w:sz="4" w:space="0" w:color="000000"/>
              <w:bottom w:val="single" w:sz="4" w:space="0" w:color="000000"/>
              <w:right w:val="single" w:sz="4" w:space="0" w:color="000000"/>
            </w:tcBorders>
          </w:tcPr>
          <w:p w:rsidR="00F72CD8" w:rsidRDefault="00FA62ED">
            <w:pPr>
              <w:ind w:firstLine="142"/>
              <w:rPr>
                <w:rFonts w:eastAsia="Times New Roman"/>
                <w:sz w:val="24"/>
                <w:lang w:val="uk-UA"/>
              </w:rPr>
            </w:pPr>
            <w:r>
              <w:rPr>
                <w:sz w:val="24"/>
                <w:szCs w:val="22"/>
                <w:lang w:val="uk-UA"/>
              </w:rPr>
              <w:t>Спецiальна ФП</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23</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69</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57</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103</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121</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129</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125</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150</w:t>
            </w:r>
          </w:p>
        </w:tc>
        <w:tc>
          <w:tcPr>
            <w:tcW w:w="70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151</w:t>
            </w:r>
          </w:p>
        </w:tc>
        <w:tc>
          <w:tcPr>
            <w:tcW w:w="77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258</w:t>
            </w:r>
          </w:p>
        </w:tc>
      </w:tr>
      <w:tr w:rsidR="00F72CD8">
        <w:trPr>
          <w:trHeight w:hRule="exact" w:val="281"/>
        </w:trPr>
        <w:tc>
          <w:tcPr>
            <w:tcW w:w="3119" w:type="dxa"/>
            <w:tcBorders>
              <w:top w:val="single" w:sz="4" w:space="0" w:color="000000"/>
              <w:left w:val="single" w:sz="4" w:space="0" w:color="000000"/>
              <w:bottom w:val="single" w:sz="4" w:space="0" w:color="000000"/>
              <w:right w:val="single" w:sz="4" w:space="0" w:color="000000"/>
            </w:tcBorders>
          </w:tcPr>
          <w:p w:rsidR="00F72CD8" w:rsidRDefault="00FA62ED">
            <w:pPr>
              <w:ind w:firstLine="142"/>
              <w:rPr>
                <w:rFonts w:eastAsia="Times New Roman"/>
                <w:sz w:val="24"/>
                <w:lang w:val="uk-UA"/>
              </w:rPr>
            </w:pPr>
            <w:r>
              <w:rPr>
                <w:sz w:val="24"/>
                <w:szCs w:val="22"/>
                <w:lang w:val="uk-UA"/>
              </w:rPr>
              <w:t>Технiка гри –всього</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87</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100</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93</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133</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155</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251</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212</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253</w:t>
            </w:r>
          </w:p>
        </w:tc>
        <w:tc>
          <w:tcPr>
            <w:tcW w:w="70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272</w:t>
            </w:r>
          </w:p>
        </w:tc>
        <w:tc>
          <w:tcPr>
            <w:tcW w:w="77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398</w:t>
            </w:r>
          </w:p>
        </w:tc>
      </w:tr>
      <w:tr w:rsidR="00F72CD8">
        <w:trPr>
          <w:trHeight w:hRule="exact" w:val="853"/>
        </w:trPr>
        <w:tc>
          <w:tcPr>
            <w:tcW w:w="3119" w:type="dxa"/>
            <w:tcBorders>
              <w:top w:val="single" w:sz="4" w:space="0" w:color="000000"/>
              <w:left w:val="single" w:sz="4" w:space="0" w:color="000000"/>
              <w:bottom w:val="single" w:sz="4" w:space="0" w:color="000000"/>
              <w:right w:val="single" w:sz="4" w:space="0" w:color="000000"/>
            </w:tcBorders>
          </w:tcPr>
          <w:p w:rsidR="00F72CD8" w:rsidRDefault="00FA62ED">
            <w:pPr>
              <w:ind w:firstLine="142"/>
              <w:rPr>
                <w:w w:val="99"/>
                <w:sz w:val="24"/>
                <w:szCs w:val="22"/>
                <w:lang w:val="uk-UA"/>
              </w:rPr>
            </w:pPr>
            <w:r>
              <w:rPr>
                <w:sz w:val="24"/>
                <w:szCs w:val="22"/>
                <w:lang w:val="uk-UA"/>
              </w:rPr>
              <w:t>В тому числi:нападу</w:t>
            </w:r>
            <w:r>
              <w:rPr>
                <w:w w:val="99"/>
                <w:sz w:val="24"/>
                <w:szCs w:val="22"/>
                <w:lang w:val="uk-UA"/>
              </w:rPr>
              <w:t xml:space="preserve"> </w:t>
            </w:r>
          </w:p>
          <w:p w:rsidR="00F72CD8" w:rsidRDefault="00FA62ED">
            <w:pPr>
              <w:ind w:firstLine="142"/>
              <w:rPr>
                <w:rFonts w:eastAsia="Times New Roman"/>
                <w:sz w:val="24"/>
                <w:lang w:val="uk-UA"/>
              </w:rPr>
            </w:pPr>
            <w:r>
              <w:rPr>
                <w:sz w:val="24"/>
                <w:szCs w:val="22"/>
                <w:lang w:val="uk-UA"/>
              </w:rPr>
              <w:t>захисту</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39</w:t>
            </w:r>
          </w:p>
          <w:p w:rsidR="00F72CD8" w:rsidRDefault="00FA62ED">
            <w:pPr>
              <w:ind w:firstLine="0"/>
              <w:jc w:val="left"/>
              <w:rPr>
                <w:rFonts w:eastAsia="Times New Roman"/>
                <w:sz w:val="24"/>
                <w:lang w:val="uk-UA"/>
              </w:rPr>
            </w:pPr>
            <w:r>
              <w:rPr>
                <w:rFonts w:hAnsi="Calibri"/>
                <w:sz w:val="24"/>
                <w:szCs w:val="22"/>
                <w:lang w:val="uk-UA"/>
              </w:rPr>
              <w:t>48</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44</w:t>
            </w:r>
          </w:p>
          <w:p w:rsidR="00F72CD8" w:rsidRDefault="00FA62ED">
            <w:pPr>
              <w:ind w:firstLine="0"/>
              <w:jc w:val="left"/>
              <w:rPr>
                <w:rFonts w:eastAsia="Times New Roman"/>
                <w:sz w:val="24"/>
                <w:lang w:val="uk-UA"/>
              </w:rPr>
            </w:pPr>
            <w:r>
              <w:rPr>
                <w:rFonts w:hAnsi="Calibri"/>
                <w:sz w:val="24"/>
                <w:szCs w:val="22"/>
                <w:lang w:val="uk-UA"/>
              </w:rPr>
              <w:t>56</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43</w:t>
            </w:r>
          </w:p>
          <w:p w:rsidR="00F72CD8" w:rsidRDefault="00FA62ED">
            <w:pPr>
              <w:ind w:firstLine="0"/>
              <w:jc w:val="left"/>
              <w:rPr>
                <w:rFonts w:eastAsia="Times New Roman"/>
                <w:sz w:val="24"/>
                <w:lang w:val="uk-UA"/>
              </w:rPr>
            </w:pPr>
            <w:r>
              <w:rPr>
                <w:rFonts w:hAnsi="Calibri"/>
                <w:sz w:val="24"/>
                <w:szCs w:val="22"/>
                <w:lang w:val="uk-UA"/>
              </w:rPr>
              <w:t>50</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62</w:t>
            </w:r>
          </w:p>
          <w:p w:rsidR="00F72CD8" w:rsidRDefault="00FA62ED">
            <w:pPr>
              <w:ind w:firstLine="0"/>
              <w:jc w:val="left"/>
              <w:rPr>
                <w:rFonts w:eastAsia="Times New Roman"/>
                <w:sz w:val="24"/>
                <w:lang w:val="uk-UA"/>
              </w:rPr>
            </w:pPr>
            <w:r>
              <w:rPr>
                <w:rFonts w:hAnsi="Calibri"/>
                <w:sz w:val="24"/>
                <w:szCs w:val="22"/>
                <w:lang w:val="uk-UA"/>
              </w:rPr>
              <w:t>71</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rFonts w:hAnsi="Calibri"/>
                <w:sz w:val="24"/>
                <w:szCs w:val="22"/>
                <w:lang w:val="uk-UA"/>
              </w:rPr>
              <w:t>77</w:t>
            </w:r>
          </w:p>
          <w:p w:rsidR="00F72CD8" w:rsidRDefault="00FA62ED">
            <w:pPr>
              <w:ind w:firstLine="0"/>
              <w:jc w:val="center"/>
              <w:rPr>
                <w:rFonts w:eastAsia="Times New Roman"/>
                <w:sz w:val="24"/>
                <w:lang w:val="uk-UA"/>
              </w:rPr>
            </w:pPr>
            <w:r>
              <w:rPr>
                <w:rFonts w:hAnsi="Calibri"/>
                <w:w w:val="99"/>
                <w:sz w:val="24"/>
                <w:szCs w:val="22"/>
                <w:lang w:val="uk-UA"/>
              </w:rPr>
              <w:t>7</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125</w:t>
            </w:r>
          </w:p>
          <w:p w:rsidR="00F72CD8" w:rsidRDefault="00FA62ED">
            <w:pPr>
              <w:ind w:firstLine="0"/>
              <w:jc w:val="left"/>
              <w:rPr>
                <w:rFonts w:eastAsia="Times New Roman"/>
                <w:sz w:val="24"/>
                <w:lang w:val="uk-UA"/>
              </w:rPr>
            </w:pPr>
            <w:r>
              <w:rPr>
                <w:rFonts w:hAnsi="Calibri"/>
                <w:sz w:val="24"/>
                <w:szCs w:val="22"/>
                <w:lang w:val="uk-UA"/>
              </w:rPr>
              <w:t>126</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106</w:t>
            </w:r>
          </w:p>
          <w:p w:rsidR="00F72CD8" w:rsidRDefault="00FA62ED">
            <w:pPr>
              <w:ind w:firstLine="0"/>
              <w:jc w:val="left"/>
              <w:rPr>
                <w:rFonts w:eastAsia="Times New Roman"/>
                <w:sz w:val="24"/>
                <w:lang w:val="uk-UA"/>
              </w:rPr>
            </w:pPr>
            <w:r>
              <w:rPr>
                <w:rFonts w:hAnsi="Calibri"/>
                <w:sz w:val="24"/>
                <w:szCs w:val="22"/>
                <w:lang w:val="uk-UA"/>
              </w:rPr>
              <w:t>106</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127</w:t>
            </w:r>
          </w:p>
          <w:p w:rsidR="00F72CD8" w:rsidRDefault="00FA62ED">
            <w:pPr>
              <w:ind w:firstLine="0"/>
              <w:jc w:val="left"/>
              <w:rPr>
                <w:rFonts w:eastAsia="Times New Roman"/>
                <w:sz w:val="24"/>
                <w:lang w:val="uk-UA"/>
              </w:rPr>
            </w:pPr>
            <w:r>
              <w:rPr>
                <w:rFonts w:hAnsi="Calibri"/>
                <w:sz w:val="24"/>
                <w:szCs w:val="22"/>
                <w:lang w:val="uk-UA"/>
              </w:rPr>
              <w:t>126</w:t>
            </w:r>
          </w:p>
        </w:tc>
        <w:tc>
          <w:tcPr>
            <w:tcW w:w="70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145</w:t>
            </w:r>
          </w:p>
          <w:p w:rsidR="00F72CD8" w:rsidRDefault="00FA62ED">
            <w:pPr>
              <w:ind w:firstLine="0"/>
              <w:jc w:val="left"/>
              <w:rPr>
                <w:rFonts w:eastAsia="Times New Roman"/>
                <w:sz w:val="24"/>
                <w:lang w:val="uk-UA"/>
              </w:rPr>
            </w:pPr>
            <w:r>
              <w:rPr>
                <w:rFonts w:hAnsi="Calibri"/>
                <w:sz w:val="24"/>
                <w:szCs w:val="22"/>
                <w:lang w:val="uk-UA"/>
              </w:rPr>
              <w:t>127</w:t>
            </w:r>
          </w:p>
        </w:tc>
        <w:tc>
          <w:tcPr>
            <w:tcW w:w="77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200</w:t>
            </w:r>
          </w:p>
          <w:p w:rsidR="00F72CD8" w:rsidRDefault="00FA62ED">
            <w:pPr>
              <w:ind w:firstLine="0"/>
              <w:jc w:val="left"/>
              <w:rPr>
                <w:rFonts w:eastAsia="Times New Roman"/>
                <w:sz w:val="24"/>
                <w:lang w:val="uk-UA"/>
              </w:rPr>
            </w:pPr>
            <w:r>
              <w:rPr>
                <w:rFonts w:hAnsi="Calibri"/>
                <w:sz w:val="24"/>
                <w:szCs w:val="22"/>
                <w:lang w:val="uk-UA"/>
              </w:rPr>
              <w:t>198</w:t>
            </w:r>
          </w:p>
        </w:tc>
      </w:tr>
      <w:tr w:rsidR="00F72CD8">
        <w:trPr>
          <w:trHeight w:hRule="exact" w:val="283"/>
        </w:trPr>
        <w:tc>
          <w:tcPr>
            <w:tcW w:w="3119" w:type="dxa"/>
            <w:tcBorders>
              <w:top w:val="single" w:sz="4" w:space="0" w:color="000000"/>
              <w:left w:val="single" w:sz="4" w:space="0" w:color="000000"/>
              <w:bottom w:val="single" w:sz="4" w:space="0" w:color="000000"/>
              <w:right w:val="single" w:sz="4" w:space="0" w:color="000000"/>
            </w:tcBorders>
          </w:tcPr>
          <w:p w:rsidR="00F72CD8" w:rsidRDefault="00FA62ED">
            <w:pPr>
              <w:ind w:firstLine="142"/>
              <w:rPr>
                <w:rFonts w:eastAsia="Times New Roman"/>
                <w:sz w:val="24"/>
                <w:lang w:val="uk-UA"/>
              </w:rPr>
            </w:pPr>
            <w:r>
              <w:rPr>
                <w:sz w:val="24"/>
                <w:szCs w:val="22"/>
                <w:lang w:val="uk-UA"/>
              </w:rPr>
              <w:t>Тактика гри - усього</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14</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39</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46</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75</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88</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130</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212</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253</w:t>
            </w:r>
          </w:p>
        </w:tc>
        <w:tc>
          <w:tcPr>
            <w:tcW w:w="70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272</w:t>
            </w:r>
          </w:p>
        </w:tc>
        <w:tc>
          <w:tcPr>
            <w:tcW w:w="77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510</w:t>
            </w:r>
          </w:p>
        </w:tc>
      </w:tr>
      <w:tr w:rsidR="00F72CD8">
        <w:trPr>
          <w:trHeight w:hRule="exact" w:val="699"/>
        </w:trPr>
        <w:tc>
          <w:tcPr>
            <w:tcW w:w="3119" w:type="dxa"/>
            <w:tcBorders>
              <w:top w:val="single" w:sz="4" w:space="0" w:color="000000"/>
              <w:left w:val="single" w:sz="4" w:space="0" w:color="000000"/>
              <w:bottom w:val="single" w:sz="4" w:space="0" w:color="000000"/>
              <w:right w:val="single" w:sz="4" w:space="0" w:color="000000"/>
            </w:tcBorders>
          </w:tcPr>
          <w:p w:rsidR="00F72CD8" w:rsidRDefault="00FA62ED">
            <w:pPr>
              <w:ind w:firstLine="142"/>
              <w:rPr>
                <w:w w:val="99"/>
                <w:sz w:val="24"/>
                <w:szCs w:val="22"/>
                <w:lang w:val="uk-UA"/>
              </w:rPr>
            </w:pPr>
            <w:r>
              <w:rPr>
                <w:sz w:val="24"/>
                <w:szCs w:val="22"/>
                <w:lang w:val="uk-UA"/>
              </w:rPr>
              <w:t>Втому числi:нападу</w:t>
            </w:r>
          </w:p>
          <w:p w:rsidR="00F72CD8" w:rsidRDefault="00FA62ED">
            <w:pPr>
              <w:ind w:firstLine="142"/>
              <w:rPr>
                <w:rFonts w:eastAsia="Times New Roman"/>
                <w:sz w:val="24"/>
                <w:lang w:val="uk-UA"/>
              </w:rPr>
            </w:pPr>
            <w:r>
              <w:rPr>
                <w:sz w:val="24"/>
                <w:szCs w:val="22"/>
                <w:lang w:val="uk-UA"/>
              </w:rPr>
              <w:t>захисту</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rFonts w:hAnsi="Calibri"/>
                <w:w w:val="99"/>
                <w:sz w:val="24"/>
                <w:szCs w:val="22"/>
                <w:lang w:val="uk-UA"/>
              </w:rPr>
              <w:t>4</w:t>
            </w:r>
          </w:p>
          <w:p w:rsidR="00F72CD8" w:rsidRDefault="00FA62ED">
            <w:pPr>
              <w:ind w:firstLine="0"/>
              <w:jc w:val="center"/>
              <w:rPr>
                <w:rFonts w:eastAsia="Times New Roman"/>
                <w:sz w:val="24"/>
                <w:lang w:val="uk-UA"/>
              </w:rPr>
            </w:pPr>
            <w:r>
              <w:rPr>
                <w:rFonts w:hAnsi="Calibri"/>
                <w:sz w:val="24"/>
                <w:szCs w:val="22"/>
                <w:lang w:val="uk-UA"/>
              </w:rPr>
              <w:t>10</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17</w:t>
            </w:r>
          </w:p>
          <w:p w:rsidR="00F72CD8" w:rsidRDefault="00FA62ED">
            <w:pPr>
              <w:ind w:firstLine="0"/>
              <w:jc w:val="left"/>
              <w:rPr>
                <w:rFonts w:eastAsia="Times New Roman"/>
                <w:sz w:val="24"/>
                <w:lang w:val="uk-UA"/>
              </w:rPr>
            </w:pPr>
            <w:r>
              <w:rPr>
                <w:rFonts w:hAnsi="Calibri"/>
                <w:sz w:val="24"/>
                <w:szCs w:val="22"/>
                <w:lang w:val="uk-UA"/>
              </w:rPr>
              <w:t>22</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20</w:t>
            </w:r>
          </w:p>
          <w:p w:rsidR="00F72CD8" w:rsidRDefault="00FA62ED">
            <w:pPr>
              <w:ind w:firstLine="0"/>
              <w:jc w:val="left"/>
              <w:rPr>
                <w:rFonts w:eastAsia="Times New Roman"/>
                <w:sz w:val="24"/>
                <w:lang w:val="uk-UA"/>
              </w:rPr>
            </w:pPr>
            <w:r>
              <w:rPr>
                <w:rFonts w:hAnsi="Calibri"/>
                <w:sz w:val="24"/>
                <w:szCs w:val="22"/>
                <w:lang w:val="uk-UA"/>
              </w:rPr>
              <w:t>26</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34</w:t>
            </w:r>
          </w:p>
          <w:p w:rsidR="00F72CD8" w:rsidRDefault="00FA62ED">
            <w:pPr>
              <w:ind w:firstLine="0"/>
              <w:jc w:val="left"/>
              <w:rPr>
                <w:rFonts w:eastAsia="Times New Roman"/>
                <w:sz w:val="24"/>
                <w:lang w:val="uk-UA"/>
              </w:rPr>
            </w:pPr>
            <w:r>
              <w:rPr>
                <w:rFonts w:hAnsi="Calibri"/>
                <w:sz w:val="24"/>
                <w:szCs w:val="22"/>
                <w:lang w:val="uk-UA"/>
              </w:rPr>
              <w:t>41</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42</w:t>
            </w:r>
          </w:p>
          <w:p w:rsidR="00F72CD8" w:rsidRDefault="00FA62ED">
            <w:pPr>
              <w:ind w:firstLine="0"/>
              <w:jc w:val="left"/>
              <w:rPr>
                <w:rFonts w:eastAsia="Times New Roman"/>
                <w:sz w:val="24"/>
                <w:lang w:val="uk-UA"/>
              </w:rPr>
            </w:pPr>
            <w:r>
              <w:rPr>
                <w:rFonts w:hAnsi="Calibri"/>
                <w:sz w:val="24"/>
                <w:szCs w:val="22"/>
                <w:lang w:val="uk-UA"/>
              </w:rPr>
              <w:t>46</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58</w:t>
            </w:r>
          </w:p>
          <w:p w:rsidR="00F72CD8" w:rsidRDefault="00FA62ED">
            <w:pPr>
              <w:ind w:firstLine="0"/>
              <w:jc w:val="left"/>
              <w:rPr>
                <w:rFonts w:eastAsia="Times New Roman"/>
                <w:sz w:val="24"/>
                <w:lang w:val="uk-UA"/>
              </w:rPr>
            </w:pPr>
            <w:r>
              <w:rPr>
                <w:rFonts w:hAnsi="Calibri"/>
                <w:sz w:val="24"/>
                <w:szCs w:val="22"/>
                <w:lang w:val="uk-UA"/>
              </w:rPr>
              <w:t>72</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104</w:t>
            </w:r>
          </w:p>
          <w:p w:rsidR="00F72CD8" w:rsidRDefault="00FA62ED">
            <w:pPr>
              <w:ind w:firstLine="0"/>
              <w:jc w:val="left"/>
              <w:rPr>
                <w:rFonts w:eastAsia="Times New Roman"/>
                <w:sz w:val="24"/>
                <w:lang w:val="uk-UA"/>
              </w:rPr>
            </w:pPr>
            <w:r>
              <w:rPr>
                <w:rFonts w:hAnsi="Calibri"/>
                <w:sz w:val="24"/>
                <w:szCs w:val="22"/>
                <w:lang w:val="uk-UA"/>
              </w:rPr>
              <w:t>108</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118</w:t>
            </w:r>
          </w:p>
          <w:p w:rsidR="00F72CD8" w:rsidRDefault="00FA62ED">
            <w:pPr>
              <w:ind w:firstLine="0"/>
              <w:jc w:val="left"/>
              <w:rPr>
                <w:rFonts w:eastAsia="Times New Roman"/>
                <w:sz w:val="24"/>
                <w:lang w:val="uk-UA"/>
              </w:rPr>
            </w:pPr>
            <w:r>
              <w:rPr>
                <w:rFonts w:hAnsi="Calibri"/>
                <w:sz w:val="24"/>
                <w:szCs w:val="22"/>
                <w:lang w:val="uk-UA"/>
              </w:rPr>
              <w:t>135</w:t>
            </w:r>
          </w:p>
        </w:tc>
        <w:tc>
          <w:tcPr>
            <w:tcW w:w="70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131</w:t>
            </w:r>
          </w:p>
          <w:p w:rsidR="00F72CD8" w:rsidRDefault="00FA62ED">
            <w:pPr>
              <w:ind w:firstLine="0"/>
              <w:jc w:val="left"/>
              <w:rPr>
                <w:rFonts w:eastAsia="Times New Roman"/>
                <w:sz w:val="24"/>
                <w:lang w:val="uk-UA"/>
              </w:rPr>
            </w:pPr>
            <w:r>
              <w:rPr>
                <w:rFonts w:hAnsi="Calibri"/>
                <w:sz w:val="24"/>
                <w:szCs w:val="22"/>
                <w:lang w:val="uk-UA"/>
              </w:rPr>
              <w:t>141</w:t>
            </w:r>
          </w:p>
        </w:tc>
        <w:tc>
          <w:tcPr>
            <w:tcW w:w="77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210</w:t>
            </w:r>
          </w:p>
          <w:p w:rsidR="00F72CD8" w:rsidRDefault="00FA62ED">
            <w:pPr>
              <w:ind w:firstLine="0"/>
              <w:jc w:val="left"/>
              <w:rPr>
                <w:rFonts w:eastAsia="Times New Roman"/>
                <w:sz w:val="24"/>
                <w:lang w:val="uk-UA"/>
              </w:rPr>
            </w:pPr>
            <w:r>
              <w:rPr>
                <w:rFonts w:hAnsi="Calibri"/>
                <w:sz w:val="24"/>
                <w:szCs w:val="22"/>
                <w:lang w:val="uk-UA"/>
              </w:rPr>
              <w:t>300</w:t>
            </w:r>
          </w:p>
        </w:tc>
      </w:tr>
      <w:tr w:rsidR="00F72CD8">
        <w:trPr>
          <w:trHeight w:hRule="exact" w:val="653"/>
        </w:trPr>
        <w:tc>
          <w:tcPr>
            <w:tcW w:w="3119" w:type="dxa"/>
            <w:tcBorders>
              <w:top w:val="single" w:sz="4" w:space="0" w:color="000000"/>
              <w:left w:val="single" w:sz="4" w:space="0" w:color="000000"/>
              <w:bottom w:val="single" w:sz="4" w:space="0" w:color="000000"/>
              <w:right w:val="single" w:sz="4" w:space="0" w:color="000000"/>
            </w:tcBorders>
          </w:tcPr>
          <w:p w:rsidR="00F72CD8" w:rsidRDefault="00FA62ED">
            <w:pPr>
              <w:ind w:firstLine="142"/>
              <w:rPr>
                <w:rFonts w:eastAsia="Times New Roman"/>
                <w:sz w:val="24"/>
                <w:lang w:val="uk-UA"/>
              </w:rPr>
            </w:pPr>
            <w:r>
              <w:rPr>
                <w:sz w:val="24"/>
                <w:szCs w:val="22"/>
                <w:lang w:val="uk-UA"/>
              </w:rPr>
              <w:t>Iнтегральна, iгрова пiдготовка</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29</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39</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39</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88</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102</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174</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231</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278</w:t>
            </w:r>
          </w:p>
        </w:tc>
        <w:tc>
          <w:tcPr>
            <w:tcW w:w="70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320</w:t>
            </w:r>
          </w:p>
        </w:tc>
        <w:tc>
          <w:tcPr>
            <w:tcW w:w="77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200</w:t>
            </w:r>
          </w:p>
        </w:tc>
      </w:tr>
      <w:tr w:rsidR="00F72CD8">
        <w:trPr>
          <w:trHeight w:hRule="exact" w:val="335"/>
        </w:trPr>
        <w:tc>
          <w:tcPr>
            <w:tcW w:w="3119" w:type="dxa"/>
            <w:tcBorders>
              <w:top w:val="single" w:sz="4" w:space="0" w:color="000000"/>
              <w:left w:val="single" w:sz="4" w:space="0" w:color="000000"/>
              <w:bottom w:val="single" w:sz="4" w:space="0" w:color="000000"/>
              <w:right w:val="single" w:sz="4" w:space="0" w:color="000000"/>
            </w:tcBorders>
          </w:tcPr>
          <w:p w:rsidR="00F72CD8" w:rsidRDefault="00FA62ED">
            <w:pPr>
              <w:ind w:firstLine="142"/>
              <w:rPr>
                <w:rFonts w:eastAsia="Times New Roman"/>
                <w:sz w:val="24"/>
                <w:lang w:val="uk-UA"/>
              </w:rPr>
            </w:pPr>
            <w:r>
              <w:rPr>
                <w:sz w:val="24"/>
                <w:szCs w:val="22"/>
                <w:lang w:val="uk-UA"/>
              </w:rPr>
              <w:t>Iнструкторська</w:t>
            </w:r>
            <w:r>
              <w:rPr>
                <w:w w:val="99"/>
                <w:sz w:val="24"/>
                <w:szCs w:val="22"/>
                <w:lang w:val="uk-UA"/>
              </w:rPr>
              <w:t xml:space="preserve"> </w:t>
            </w:r>
            <w:r>
              <w:rPr>
                <w:sz w:val="24"/>
                <w:szCs w:val="22"/>
                <w:lang w:val="uk-UA"/>
              </w:rPr>
              <w:t>практика</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rFonts w:hAnsi="Calibri"/>
                <w:w w:val="99"/>
                <w:sz w:val="24"/>
                <w:szCs w:val="22"/>
                <w:lang w:val="uk-UA"/>
              </w:rPr>
              <w:t>-</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rFonts w:hAnsi="Calibri"/>
                <w:w w:val="99"/>
                <w:sz w:val="24"/>
                <w:szCs w:val="22"/>
                <w:lang w:val="uk-UA"/>
              </w:rPr>
              <w:t>-</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rFonts w:hAnsi="Calibri"/>
                <w:w w:val="99"/>
                <w:sz w:val="24"/>
                <w:szCs w:val="22"/>
                <w:lang w:val="uk-UA"/>
              </w:rPr>
              <w:t>-</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12</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13</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25</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20</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23</w:t>
            </w:r>
          </w:p>
        </w:tc>
        <w:tc>
          <w:tcPr>
            <w:tcW w:w="70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24</w:t>
            </w:r>
          </w:p>
        </w:tc>
        <w:tc>
          <w:tcPr>
            <w:tcW w:w="77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rFonts w:eastAsia="Times New Roman"/>
                <w:w w:val="99"/>
                <w:sz w:val="24"/>
                <w:lang w:val="uk-UA"/>
              </w:rPr>
              <w:t>–</w:t>
            </w:r>
          </w:p>
        </w:tc>
      </w:tr>
      <w:tr w:rsidR="00F72CD8">
        <w:trPr>
          <w:trHeight w:hRule="exact" w:val="426"/>
        </w:trPr>
        <w:tc>
          <w:tcPr>
            <w:tcW w:w="3119" w:type="dxa"/>
            <w:tcBorders>
              <w:top w:val="single" w:sz="4" w:space="0" w:color="000000"/>
              <w:left w:val="single" w:sz="4" w:space="0" w:color="000000"/>
              <w:bottom w:val="single" w:sz="4" w:space="0" w:color="000000"/>
              <w:right w:val="single" w:sz="4" w:space="0" w:color="000000"/>
            </w:tcBorders>
          </w:tcPr>
          <w:p w:rsidR="00F72CD8" w:rsidRDefault="00FA62ED">
            <w:pPr>
              <w:ind w:firstLine="142"/>
              <w:rPr>
                <w:rFonts w:eastAsia="Times New Roman"/>
                <w:sz w:val="24"/>
                <w:lang w:val="uk-UA"/>
              </w:rPr>
            </w:pPr>
            <w:r>
              <w:rPr>
                <w:sz w:val="24"/>
                <w:szCs w:val="22"/>
                <w:lang w:val="uk-UA"/>
              </w:rPr>
              <w:t>Пiдсумковi</w:t>
            </w:r>
            <w:r>
              <w:rPr>
                <w:w w:val="99"/>
                <w:sz w:val="24"/>
                <w:szCs w:val="22"/>
                <w:lang w:val="uk-UA"/>
              </w:rPr>
              <w:t xml:space="preserve"> і</w:t>
            </w:r>
            <w:r>
              <w:rPr>
                <w:sz w:val="24"/>
                <w:szCs w:val="22"/>
                <w:lang w:val="uk-UA"/>
              </w:rPr>
              <w:t>спити,</w:t>
            </w:r>
            <w:r>
              <w:rPr>
                <w:w w:val="99"/>
                <w:sz w:val="24"/>
                <w:szCs w:val="22"/>
                <w:lang w:val="uk-UA"/>
              </w:rPr>
              <w:t xml:space="preserve"> </w:t>
            </w:r>
            <w:r>
              <w:rPr>
                <w:sz w:val="24"/>
                <w:szCs w:val="22"/>
                <w:lang w:val="uk-UA"/>
              </w:rPr>
              <w:t>тестування</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14</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14</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19</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34</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38</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27</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27</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36</w:t>
            </w:r>
          </w:p>
        </w:tc>
        <w:tc>
          <w:tcPr>
            <w:tcW w:w="70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37</w:t>
            </w:r>
          </w:p>
        </w:tc>
        <w:tc>
          <w:tcPr>
            <w:tcW w:w="77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center"/>
              <w:rPr>
                <w:rFonts w:eastAsia="Times New Roman"/>
                <w:sz w:val="24"/>
                <w:lang w:val="uk-UA"/>
              </w:rPr>
            </w:pPr>
            <w:r>
              <w:rPr>
                <w:rFonts w:hAnsi="Calibri"/>
                <w:sz w:val="24"/>
                <w:szCs w:val="22"/>
                <w:lang w:val="uk-UA"/>
              </w:rPr>
              <w:t>28</w:t>
            </w:r>
          </w:p>
        </w:tc>
      </w:tr>
      <w:tr w:rsidR="00F72CD8">
        <w:trPr>
          <w:trHeight w:hRule="exact" w:val="418"/>
        </w:trPr>
        <w:tc>
          <w:tcPr>
            <w:tcW w:w="3119" w:type="dxa"/>
            <w:tcBorders>
              <w:top w:val="single" w:sz="4" w:space="0" w:color="000000"/>
              <w:left w:val="single" w:sz="4" w:space="0" w:color="000000"/>
              <w:bottom w:val="single" w:sz="4" w:space="0" w:color="000000"/>
              <w:right w:val="single" w:sz="4" w:space="0" w:color="000000"/>
            </w:tcBorders>
          </w:tcPr>
          <w:p w:rsidR="00F72CD8" w:rsidRDefault="00FA62ED">
            <w:pPr>
              <w:ind w:firstLine="142"/>
              <w:rPr>
                <w:rFonts w:eastAsia="Times New Roman"/>
                <w:sz w:val="24"/>
                <w:lang w:val="uk-UA"/>
              </w:rPr>
            </w:pPr>
            <w:r>
              <w:rPr>
                <w:sz w:val="24"/>
                <w:szCs w:val="22"/>
                <w:lang w:val="uk-UA"/>
              </w:rPr>
              <w:t>Педагогiчний</w:t>
            </w:r>
            <w:r>
              <w:rPr>
                <w:w w:val="99"/>
                <w:sz w:val="24"/>
                <w:szCs w:val="22"/>
                <w:lang w:val="uk-UA"/>
              </w:rPr>
              <w:t xml:space="preserve"> </w:t>
            </w:r>
            <w:r>
              <w:rPr>
                <w:sz w:val="24"/>
                <w:szCs w:val="22"/>
                <w:lang w:val="uk-UA"/>
              </w:rPr>
              <w:t>резерв</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24</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32</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32</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48</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56</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72</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80</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96</w:t>
            </w:r>
          </w:p>
        </w:tc>
        <w:tc>
          <w:tcPr>
            <w:tcW w:w="70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104</w:t>
            </w:r>
          </w:p>
        </w:tc>
        <w:tc>
          <w:tcPr>
            <w:tcW w:w="77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128</w:t>
            </w:r>
          </w:p>
        </w:tc>
      </w:tr>
      <w:tr w:rsidR="00F72CD8">
        <w:trPr>
          <w:trHeight w:hRule="exact" w:val="336"/>
        </w:trPr>
        <w:tc>
          <w:tcPr>
            <w:tcW w:w="3119" w:type="dxa"/>
            <w:tcBorders>
              <w:top w:val="single" w:sz="4" w:space="0" w:color="000000"/>
              <w:left w:val="single" w:sz="4" w:space="0" w:color="000000"/>
              <w:bottom w:val="single" w:sz="4" w:space="0" w:color="000000"/>
              <w:right w:val="single" w:sz="4" w:space="0" w:color="000000"/>
            </w:tcBorders>
          </w:tcPr>
          <w:p w:rsidR="00F72CD8" w:rsidRDefault="00FA62ED">
            <w:pPr>
              <w:ind w:firstLine="142"/>
              <w:rPr>
                <w:rFonts w:eastAsia="Times New Roman"/>
                <w:sz w:val="24"/>
                <w:lang w:val="uk-UA"/>
              </w:rPr>
            </w:pPr>
            <w:r>
              <w:rPr>
                <w:rFonts w:eastAsia="Times New Roman"/>
                <w:sz w:val="24"/>
                <w:lang w:val="uk-UA"/>
              </w:rPr>
              <w:t>Разом…</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312</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416</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416</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624</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728</w:t>
            </w:r>
          </w:p>
        </w:tc>
        <w:tc>
          <w:tcPr>
            <w:tcW w:w="56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936</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1040</w:t>
            </w:r>
          </w:p>
        </w:tc>
        <w:tc>
          <w:tcPr>
            <w:tcW w:w="709"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1248</w:t>
            </w:r>
          </w:p>
        </w:tc>
        <w:tc>
          <w:tcPr>
            <w:tcW w:w="708"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1352</w:t>
            </w:r>
          </w:p>
        </w:tc>
        <w:tc>
          <w:tcPr>
            <w:tcW w:w="777" w:type="dxa"/>
            <w:tcBorders>
              <w:top w:val="single" w:sz="4" w:space="0" w:color="000000"/>
              <w:left w:val="single" w:sz="4" w:space="0" w:color="000000"/>
              <w:bottom w:val="single" w:sz="4" w:space="0" w:color="000000"/>
              <w:right w:val="single" w:sz="4" w:space="0" w:color="000000"/>
            </w:tcBorders>
          </w:tcPr>
          <w:p w:rsidR="00F72CD8" w:rsidRDefault="00FA62ED">
            <w:pPr>
              <w:ind w:firstLine="0"/>
              <w:jc w:val="left"/>
              <w:rPr>
                <w:rFonts w:eastAsia="Times New Roman"/>
                <w:sz w:val="24"/>
                <w:lang w:val="uk-UA"/>
              </w:rPr>
            </w:pPr>
            <w:r>
              <w:rPr>
                <w:rFonts w:hAnsi="Calibri"/>
                <w:sz w:val="24"/>
                <w:szCs w:val="22"/>
                <w:lang w:val="uk-UA"/>
              </w:rPr>
              <w:t>1664</w:t>
            </w:r>
          </w:p>
        </w:tc>
      </w:tr>
    </w:tbl>
    <w:p w:rsidR="00F72CD8" w:rsidRDefault="00F72CD8">
      <w:pPr>
        <w:jc w:val="center"/>
        <w:rPr>
          <w:color w:val="000000" w:themeColor="text1"/>
          <w:lang w:val="uk-UA"/>
        </w:rPr>
      </w:pPr>
    </w:p>
    <w:p w:rsidR="00F72CD8" w:rsidRDefault="00FA62ED">
      <w:pPr>
        <w:jc w:val="right"/>
        <w:rPr>
          <w:color w:val="000000" w:themeColor="text1"/>
          <w:lang w:val="uk-UA"/>
        </w:rPr>
      </w:pPr>
      <w:r>
        <w:rPr>
          <w:color w:val="000000" w:themeColor="text1"/>
          <w:lang w:val="uk-UA"/>
        </w:rPr>
        <w:t>Таблиця 5</w:t>
      </w:r>
    </w:p>
    <w:p w:rsidR="00F72CD8" w:rsidRDefault="00FA62ED">
      <w:pPr>
        <w:jc w:val="center"/>
        <w:rPr>
          <w:color w:val="000000" w:themeColor="text1"/>
          <w:lang w:val="uk-UA"/>
        </w:rPr>
      </w:pPr>
      <w:r>
        <w:rPr>
          <w:color w:val="000000" w:themeColor="text1"/>
          <w:lang w:val="uk-UA"/>
        </w:rPr>
        <w:lastRenderedPageBreak/>
        <w:t>Кiлькiсть тренувальних занять та їх тривалiсть у тижневому циклi пiдготовки, год.</w:t>
      </w:r>
    </w:p>
    <w:tbl>
      <w:tblPr>
        <w:tblStyle w:val="TableNormal5"/>
        <w:tblW w:w="9498" w:type="dxa"/>
        <w:tblInd w:w="5" w:type="dxa"/>
        <w:tblLayout w:type="fixed"/>
        <w:tblLook w:val="04A0" w:firstRow="1" w:lastRow="0" w:firstColumn="1" w:lastColumn="0" w:noHBand="0" w:noVBand="1"/>
      </w:tblPr>
      <w:tblGrid>
        <w:gridCol w:w="1701"/>
        <w:gridCol w:w="1289"/>
        <w:gridCol w:w="1262"/>
        <w:gridCol w:w="768"/>
        <w:gridCol w:w="773"/>
        <w:gridCol w:w="773"/>
        <w:gridCol w:w="768"/>
        <w:gridCol w:w="773"/>
        <w:gridCol w:w="773"/>
        <w:gridCol w:w="618"/>
      </w:tblGrid>
      <w:tr w:rsidR="00F72CD8">
        <w:trPr>
          <w:trHeight w:hRule="exact" w:val="336"/>
        </w:trPr>
        <w:tc>
          <w:tcPr>
            <w:tcW w:w="1701" w:type="dxa"/>
            <w:vMerge w:val="restart"/>
            <w:tcBorders>
              <w:top w:val="single" w:sz="4" w:space="0" w:color="000000"/>
              <w:left w:val="single" w:sz="4" w:space="0" w:color="000000"/>
              <w:right w:val="single" w:sz="4" w:space="0" w:color="000000"/>
            </w:tcBorders>
          </w:tcPr>
          <w:p w:rsidR="00F72CD8" w:rsidRDefault="00F72CD8">
            <w:pPr>
              <w:spacing w:line="240" w:lineRule="auto"/>
              <w:ind w:firstLine="0"/>
              <w:jc w:val="center"/>
              <w:rPr>
                <w:rFonts w:eastAsia="Times New Roman"/>
                <w:sz w:val="24"/>
                <w:szCs w:val="27"/>
                <w:lang w:val="uk-UA"/>
              </w:rPr>
            </w:pPr>
          </w:p>
          <w:p w:rsidR="00F72CD8" w:rsidRDefault="00FA62ED">
            <w:pPr>
              <w:spacing w:line="240" w:lineRule="auto"/>
              <w:ind w:firstLine="0"/>
              <w:jc w:val="center"/>
              <w:rPr>
                <w:rFonts w:eastAsia="Times New Roman"/>
                <w:sz w:val="24"/>
                <w:lang w:val="uk-UA"/>
              </w:rPr>
            </w:pPr>
            <w:r>
              <w:rPr>
                <w:sz w:val="24"/>
                <w:szCs w:val="22"/>
                <w:lang w:val="uk-UA"/>
              </w:rPr>
              <w:t>Група</w:t>
            </w:r>
          </w:p>
        </w:tc>
        <w:tc>
          <w:tcPr>
            <w:tcW w:w="1289" w:type="dxa"/>
            <w:vMerge w:val="restart"/>
            <w:tcBorders>
              <w:top w:val="single" w:sz="4" w:space="0" w:color="000000"/>
              <w:left w:val="single" w:sz="4" w:space="0" w:color="000000"/>
              <w:right w:val="single" w:sz="4" w:space="0" w:color="000000"/>
            </w:tcBorders>
          </w:tcPr>
          <w:p w:rsidR="00F72CD8" w:rsidRDefault="00FA62ED">
            <w:pPr>
              <w:spacing w:line="240" w:lineRule="auto"/>
              <w:ind w:hanging="125"/>
              <w:jc w:val="left"/>
              <w:rPr>
                <w:rFonts w:eastAsia="Times New Roman"/>
                <w:sz w:val="24"/>
                <w:lang w:val="uk-UA"/>
              </w:rPr>
            </w:pPr>
            <w:r>
              <w:rPr>
                <w:sz w:val="24"/>
                <w:szCs w:val="22"/>
                <w:lang w:val="uk-UA"/>
              </w:rPr>
              <w:t xml:space="preserve">  Рiк навчання</w:t>
            </w:r>
          </w:p>
        </w:tc>
        <w:tc>
          <w:tcPr>
            <w:tcW w:w="1262" w:type="dxa"/>
            <w:vMerge w:val="restart"/>
            <w:tcBorders>
              <w:top w:val="single" w:sz="4" w:space="0" w:color="000000"/>
              <w:left w:val="single" w:sz="4" w:space="0" w:color="000000"/>
              <w:right w:val="single" w:sz="4" w:space="0" w:color="000000"/>
            </w:tcBorders>
          </w:tcPr>
          <w:p w:rsidR="00F72CD8" w:rsidRDefault="00FA62ED">
            <w:pPr>
              <w:spacing w:line="240" w:lineRule="auto"/>
              <w:ind w:firstLine="129"/>
              <w:rPr>
                <w:rFonts w:eastAsia="Times New Roman"/>
                <w:sz w:val="24"/>
                <w:lang w:val="uk-UA"/>
              </w:rPr>
            </w:pPr>
            <w:r>
              <w:rPr>
                <w:sz w:val="24"/>
                <w:szCs w:val="22"/>
                <w:lang w:val="uk-UA"/>
              </w:rPr>
              <w:t>Кiлькiсть годин на</w:t>
            </w:r>
            <w:r>
              <w:rPr>
                <w:w w:val="99"/>
                <w:sz w:val="24"/>
                <w:szCs w:val="22"/>
                <w:lang w:val="uk-UA"/>
              </w:rPr>
              <w:t xml:space="preserve"> </w:t>
            </w:r>
            <w:r>
              <w:rPr>
                <w:sz w:val="24"/>
                <w:szCs w:val="22"/>
                <w:lang w:val="uk-UA"/>
              </w:rPr>
              <w:t>тиждень</w:t>
            </w:r>
          </w:p>
        </w:tc>
        <w:tc>
          <w:tcPr>
            <w:tcW w:w="5246" w:type="dxa"/>
            <w:gridSpan w:val="7"/>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sz w:val="24"/>
                <w:szCs w:val="22"/>
                <w:lang w:val="uk-UA"/>
              </w:rPr>
              <w:t>В тому числi:</w:t>
            </w:r>
          </w:p>
        </w:tc>
      </w:tr>
      <w:tr w:rsidR="00F72CD8">
        <w:trPr>
          <w:trHeight w:hRule="exact" w:val="653"/>
        </w:trPr>
        <w:tc>
          <w:tcPr>
            <w:tcW w:w="1701" w:type="dxa"/>
            <w:vMerge/>
            <w:tcBorders>
              <w:left w:val="single" w:sz="4" w:space="0" w:color="000000"/>
              <w:bottom w:val="single" w:sz="4" w:space="0" w:color="000000"/>
              <w:right w:val="single" w:sz="4" w:space="0" w:color="000000"/>
            </w:tcBorders>
          </w:tcPr>
          <w:p w:rsidR="00F72CD8" w:rsidRDefault="00F72CD8">
            <w:pPr>
              <w:spacing w:line="240" w:lineRule="auto"/>
              <w:ind w:firstLine="0"/>
              <w:jc w:val="center"/>
              <w:rPr>
                <w:rFonts w:ascii="Calibri" w:hAnsi="Calibri"/>
                <w:sz w:val="24"/>
                <w:szCs w:val="22"/>
                <w:lang w:val="uk-UA"/>
              </w:rPr>
            </w:pPr>
          </w:p>
        </w:tc>
        <w:tc>
          <w:tcPr>
            <w:tcW w:w="1289" w:type="dxa"/>
            <w:vMerge/>
            <w:tcBorders>
              <w:left w:val="single" w:sz="4" w:space="0" w:color="000000"/>
              <w:bottom w:val="single" w:sz="4" w:space="0" w:color="000000"/>
              <w:right w:val="single" w:sz="4" w:space="0" w:color="000000"/>
            </w:tcBorders>
          </w:tcPr>
          <w:p w:rsidR="00F72CD8" w:rsidRDefault="00F72CD8">
            <w:pPr>
              <w:spacing w:line="240" w:lineRule="auto"/>
              <w:ind w:firstLine="0"/>
              <w:jc w:val="left"/>
              <w:rPr>
                <w:rFonts w:ascii="Calibri" w:hAnsi="Calibri"/>
                <w:sz w:val="24"/>
                <w:szCs w:val="22"/>
                <w:lang w:val="uk-UA"/>
              </w:rPr>
            </w:pPr>
          </w:p>
        </w:tc>
        <w:tc>
          <w:tcPr>
            <w:tcW w:w="1262" w:type="dxa"/>
            <w:vMerge/>
            <w:tcBorders>
              <w:left w:val="single" w:sz="4" w:space="0" w:color="000000"/>
              <w:bottom w:val="single" w:sz="4" w:space="0" w:color="000000"/>
              <w:right w:val="single" w:sz="4" w:space="0" w:color="000000"/>
            </w:tcBorders>
          </w:tcPr>
          <w:p w:rsidR="00F72CD8" w:rsidRDefault="00F72CD8">
            <w:pPr>
              <w:spacing w:line="240" w:lineRule="auto"/>
              <w:ind w:firstLine="0"/>
              <w:jc w:val="left"/>
              <w:rPr>
                <w:rFonts w:ascii="Calibri" w:hAnsi="Calibri"/>
                <w:sz w:val="24"/>
                <w:szCs w:val="22"/>
                <w:lang w:val="uk-UA"/>
              </w:rPr>
            </w:pPr>
          </w:p>
        </w:tc>
        <w:tc>
          <w:tcPr>
            <w:tcW w:w="76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15"/>
              <w:jc w:val="left"/>
              <w:rPr>
                <w:rFonts w:eastAsia="Times New Roman"/>
                <w:sz w:val="24"/>
                <w:lang w:val="uk-UA"/>
              </w:rPr>
            </w:pPr>
            <w:r>
              <w:rPr>
                <w:sz w:val="24"/>
                <w:szCs w:val="22"/>
                <w:lang w:val="uk-UA"/>
              </w:rPr>
              <w:t>Понед.</w:t>
            </w:r>
          </w:p>
        </w:tc>
        <w:tc>
          <w:tcPr>
            <w:tcW w:w="77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20"/>
              <w:jc w:val="left"/>
              <w:rPr>
                <w:rFonts w:eastAsia="Times New Roman"/>
                <w:sz w:val="24"/>
                <w:lang w:val="uk-UA"/>
              </w:rPr>
            </w:pPr>
            <w:r>
              <w:rPr>
                <w:sz w:val="24"/>
                <w:szCs w:val="22"/>
                <w:lang w:val="uk-UA"/>
              </w:rPr>
              <w:t>Вiвт.</w:t>
            </w:r>
          </w:p>
        </w:tc>
        <w:tc>
          <w:tcPr>
            <w:tcW w:w="77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47"/>
              <w:jc w:val="left"/>
              <w:rPr>
                <w:rFonts w:eastAsia="Times New Roman"/>
                <w:sz w:val="24"/>
                <w:lang w:val="uk-UA"/>
              </w:rPr>
            </w:pPr>
            <w:r>
              <w:rPr>
                <w:sz w:val="24"/>
                <w:szCs w:val="22"/>
                <w:lang w:val="uk-UA"/>
              </w:rPr>
              <w:t xml:space="preserve">  Серед</w:t>
            </w:r>
          </w:p>
        </w:tc>
        <w:tc>
          <w:tcPr>
            <w:tcW w:w="76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52"/>
              <w:jc w:val="left"/>
              <w:rPr>
                <w:rFonts w:eastAsia="Times New Roman"/>
                <w:sz w:val="24"/>
                <w:lang w:val="uk-UA"/>
              </w:rPr>
            </w:pPr>
            <w:r>
              <w:rPr>
                <w:sz w:val="24"/>
                <w:szCs w:val="22"/>
                <w:lang w:val="uk-UA"/>
              </w:rPr>
              <w:t xml:space="preserve"> Чет.</w:t>
            </w:r>
          </w:p>
        </w:tc>
        <w:tc>
          <w:tcPr>
            <w:tcW w:w="77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5"/>
              <w:jc w:val="left"/>
              <w:rPr>
                <w:rFonts w:eastAsia="Times New Roman"/>
                <w:sz w:val="24"/>
                <w:lang w:val="uk-UA"/>
              </w:rPr>
            </w:pPr>
            <w:r>
              <w:rPr>
                <w:w w:val="105"/>
                <w:sz w:val="24"/>
                <w:szCs w:val="22"/>
                <w:lang w:val="uk-UA"/>
              </w:rPr>
              <w:t>П'ят</w:t>
            </w:r>
            <w:r>
              <w:rPr>
                <w:sz w:val="24"/>
                <w:szCs w:val="22"/>
                <w:lang w:val="uk-UA"/>
              </w:rPr>
              <w:t>н</w:t>
            </w:r>
          </w:p>
        </w:tc>
        <w:tc>
          <w:tcPr>
            <w:tcW w:w="77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197"/>
              <w:jc w:val="left"/>
              <w:rPr>
                <w:rFonts w:eastAsia="Times New Roman"/>
                <w:sz w:val="24"/>
                <w:lang w:val="uk-UA"/>
              </w:rPr>
            </w:pPr>
            <w:r>
              <w:rPr>
                <w:sz w:val="24"/>
                <w:szCs w:val="22"/>
                <w:lang w:val="uk-UA"/>
              </w:rPr>
              <w:t xml:space="preserve">    Суб. </w:t>
            </w:r>
          </w:p>
        </w:tc>
        <w:tc>
          <w:tcPr>
            <w:tcW w:w="61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159"/>
              <w:jc w:val="left"/>
              <w:rPr>
                <w:rFonts w:eastAsia="Times New Roman"/>
                <w:sz w:val="24"/>
                <w:lang w:val="uk-UA"/>
              </w:rPr>
            </w:pPr>
            <w:r>
              <w:rPr>
                <w:sz w:val="24"/>
                <w:szCs w:val="22"/>
                <w:lang w:val="uk-UA"/>
              </w:rPr>
              <w:t xml:space="preserve">   Нед.</w:t>
            </w:r>
          </w:p>
        </w:tc>
      </w:tr>
      <w:tr w:rsidR="00F72CD8">
        <w:trPr>
          <w:trHeight w:hRule="exact" w:val="653"/>
        </w:trPr>
        <w:tc>
          <w:tcPr>
            <w:tcW w:w="1701"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24"/>
              <w:jc w:val="center"/>
              <w:rPr>
                <w:rFonts w:eastAsia="Times New Roman"/>
                <w:sz w:val="24"/>
                <w:lang w:val="uk-UA"/>
              </w:rPr>
            </w:pPr>
            <w:r>
              <w:rPr>
                <w:w w:val="95"/>
                <w:sz w:val="24"/>
                <w:szCs w:val="22"/>
                <w:lang w:val="uk-UA"/>
              </w:rPr>
              <w:t xml:space="preserve">Початкової </w:t>
            </w:r>
            <w:r>
              <w:rPr>
                <w:sz w:val="24"/>
                <w:szCs w:val="22"/>
                <w:lang w:val="uk-UA"/>
              </w:rPr>
              <w:t>пiдготовки</w:t>
            </w:r>
          </w:p>
        </w:tc>
        <w:tc>
          <w:tcPr>
            <w:tcW w:w="1289"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14"/>
              <w:jc w:val="center"/>
              <w:rPr>
                <w:rFonts w:eastAsia="Times New Roman"/>
                <w:sz w:val="24"/>
                <w:lang w:val="uk-UA"/>
              </w:rPr>
            </w:pPr>
            <w:r>
              <w:rPr>
                <w:sz w:val="24"/>
                <w:szCs w:val="22"/>
                <w:lang w:val="uk-UA"/>
              </w:rPr>
              <w:t>1-й</w:t>
            </w:r>
            <w:r>
              <w:rPr>
                <w:w w:val="99"/>
                <w:sz w:val="24"/>
                <w:szCs w:val="22"/>
                <w:lang w:val="uk-UA"/>
              </w:rPr>
              <w:t xml:space="preserve"> </w:t>
            </w:r>
            <w:r>
              <w:rPr>
                <w:sz w:val="24"/>
                <w:szCs w:val="22"/>
                <w:lang w:val="uk-UA"/>
              </w:rPr>
              <w:t>Бiльше 1</w:t>
            </w:r>
          </w:p>
        </w:tc>
        <w:tc>
          <w:tcPr>
            <w:tcW w:w="1262"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6</w:t>
            </w:r>
          </w:p>
          <w:p w:rsidR="00F72CD8" w:rsidRDefault="00FA62ED">
            <w:pPr>
              <w:spacing w:line="240" w:lineRule="auto"/>
              <w:ind w:firstLine="0"/>
              <w:jc w:val="center"/>
              <w:rPr>
                <w:rFonts w:eastAsia="Times New Roman"/>
                <w:sz w:val="24"/>
                <w:lang w:val="uk-UA"/>
              </w:rPr>
            </w:pPr>
            <w:r>
              <w:rPr>
                <w:rFonts w:hAnsi="Calibri"/>
                <w:w w:val="99"/>
                <w:sz w:val="24"/>
                <w:szCs w:val="22"/>
                <w:lang w:val="uk-UA"/>
              </w:rPr>
              <w:t>8</w:t>
            </w:r>
          </w:p>
        </w:tc>
        <w:tc>
          <w:tcPr>
            <w:tcW w:w="76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2</w:t>
            </w:r>
          </w:p>
          <w:p w:rsidR="00F72CD8" w:rsidRDefault="00FA62ED">
            <w:pPr>
              <w:spacing w:line="240" w:lineRule="auto"/>
              <w:ind w:firstLine="0"/>
              <w:jc w:val="center"/>
              <w:rPr>
                <w:rFonts w:eastAsia="Times New Roman"/>
                <w:sz w:val="24"/>
                <w:lang w:val="uk-UA"/>
              </w:rPr>
            </w:pPr>
            <w:r>
              <w:rPr>
                <w:rFonts w:hAnsi="Calibri"/>
                <w:w w:val="99"/>
                <w:sz w:val="24"/>
                <w:szCs w:val="22"/>
                <w:lang w:val="uk-UA"/>
              </w:rPr>
              <w:t>2</w:t>
            </w:r>
          </w:p>
        </w:tc>
        <w:tc>
          <w:tcPr>
            <w:tcW w:w="77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w:t>
            </w:r>
          </w:p>
          <w:p w:rsidR="00F72CD8" w:rsidRDefault="00FA62ED">
            <w:pPr>
              <w:spacing w:line="240" w:lineRule="auto"/>
              <w:ind w:firstLine="0"/>
              <w:jc w:val="center"/>
              <w:rPr>
                <w:rFonts w:eastAsia="Times New Roman"/>
                <w:sz w:val="24"/>
                <w:lang w:val="uk-UA"/>
              </w:rPr>
            </w:pPr>
            <w:r>
              <w:rPr>
                <w:rFonts w:hAnsi="Calibri"/>
                <w:w w:val="99"/>
                <w:sz w:val="24"/>
                <w:szCs w:val="22"/>
                <w:lang w:val="uk-UA"/>
              </w:rPr>
              <w:t>-</w:t>
            </w:r>
          </w:p>
        </w:tc>
        <w:tc>
          <w:tcPr>
            <w:tcW w:w="77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2</w:t>
            </w:r>
          </w:p>
          <w:p w:rsidR="00F72CD8" w:rsidRDefault="00FA62ED">
            <w:pPr>
              <w:spacing w:line="240" w:lineRule="auto"/>
              <w:ind w:firstLine="0"/>
              <w:jc w:val="center"/>
              <w:rPr>
                <w:rFonts w:eastAsia="Times New Roman"/>
                <w:sz w:val="24"/>
                <w:lang w:val="uk-UA"/>
              </w:rPr>
            </w:pPr>
            <w:r>
              <w:rPr>
                <w:rFonts w:hAnsi="Calibri"/>
                <w:w w:val="99"/>
                <w:sz w:val="24"/>
                <w:szCs w:val="22"/>
                <w:lang w:val="uk-UA"/>
              </w:rPr>
              <w:t>2</w:t>
            </w:r>
          </w:p>
        </w:tc>
        <w:tc>
          <w:tcPr>
            <w:tcW w:w="76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w:t>
            </w:r>
          </w:p>
          <w:p w:rsidR="00F72CD8" w:rsidRDefault="00FA62ED">
            <w:pPr>
              <w:spacing w:line="240" w:lineRule="auto"/>
              <w:ind w:firstLine="0"/>
              <w:jc w:val="center"/>
              <w:rPr>
                <w:rFonts w:eastAsia="Times New Roman"/>
                <w:sz w:val="24"/>
                <w:lang w:val="uk-UA"/>
              </w:rPr>
            </w:pPr>
            <w:r>
              <w:rPr>
                <w:rFonts w:hAnsi="Calibri"/>
                <w:w w:val="99"/>
                <w:sz w:val="24"/>
                <w:szCs w:val="22"/>
                <w:lang w:val="uk-UA"/>
              </w:rPr>
              <w:t>-</w:t>
            </w:r>
          </w:p>
        </w:tc>
        <w:tc>
          <w:tcPr>
            <w:tcW w:w="77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2</w:t>
            </w:r>
          </w:p>
          <w:p w:rsidR="00F72CD8" w:rsidRDefault="00FA62ED">
            <w:pPr>
              <w:spacing w:line="240" w:lineRule="auto"/>
              <w:ind w:firstLine="0"/>
              <w:jc w:val="center"/>
              <w:rPr>
                <w:rFonts w:eastAsia="Times New Roman"/>
                <w:sz w:val="24"/>
                <w:lang w:val="uk-UA"/>
              </w:rPr>
            </w:pPr>
            <w:r>
              <w:rPr>
                <w:rFonts w:hAnsi="Calibri"/>
                <w:w w:val="99"/>
                <w:sz w:val="24"/>
                <w:szCs w:val="22"/>
                <w:lang w:val="uk-UA"/>
              </w:rPr>
              <w:t>2</w:t>
            </w:r>
          </w:p>
        </w:tc>
        <w:tc>
          <w:tcPr>
            <w:tcW w:w="77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
              <w:jc w:val="center"/>
              <w:rPr>
                <w:rFonts w:eastAsia="Times New Roman"/>
                <w:sz w:val="24"/>
                <w:lang w:val="uk-UA"/>
              </w:rPr>
            </w:pPr>
            <w:r>
              <w:rPr>
                <w:rFonts w:hAnsi="Calibri"/>
                <w:sz w:val="24"/>
                <w:szCs w:val="22"/>
                <w:lang w:val="uk-UA"/>
              </w:rPr>
              <w:t>-</w:t>
            </w:r>
            <w:r>
              <w:rPr>
                <w:rFonts w:hAnsi="Calibri"/>
                <w:w w:val="99"/>
                <w:sz w:val="24"/>
                <w:szCs w:val="22"/>
                <w:lang w:val="uk-UA"/>
              </w:rPr>
              <w:t xml:space="preserve"> </w:t>
            </w:r>
            <w:r>
              <w:rPr>
                <w:rFonts w:hAnsi="Calibri"/>
                <w:sz w:val="24"/>
                <w:szCs w:val="22"/>
                <w:lang w:val="uk-UA"/>
              </w:rPr>
              <w:t>2</w:t>
            </w:r>
          </w:p>
        </w:tc>
        <w:tc>
          <w:tcPr>
            <w:tcW w:w="61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w:t>
            </w:r>
          </w:p>
          <w:p w:rsidR="00F72CD8" w:rsidRDefault="00FA62ED">
            <w:pPr>
              <w:spacing w:line="240" w:lineRule="auto"/>
              <w:ind w:firstLine="0"/>
              <w:jc w:val="center"/>
              <w:rPr>
                <w:rFonts w:eastAsia="Times New Roman"/>
                <w:sz w:val="24"/>
                <w:lang w:val="uk-UA"/>
              </w:rPr>
            </w:pPr>
            <w:r>
              <w:rPr>
                <w:rFonts w:hAnsi="Calibri"/>
                <w:w w:val="99"/>
                <w:sz w:val="24"/>
                <w:szCs w:val="22"/>
                <w:lang w:val="uk-UA"/>
              </w:rPr>
              <w:t>-</w:t>
            </w:r>
          </w:p>
        </w:tc>
      </w:tr>
      <w:tr w:rsidR="00F72CD8">
        <w:trPr>
          <w:trHeight w:hRule="exact" w:val="1301"/>
        </w:trPr>
        <w:tc>
          <w:tcPr>
            <w:tcW w:w="1701"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w w:val="95"/>
                <w:sz w:val="24"/>
                <w:szCs w:val="22"/>
                <w:lang w:val="uk-UA"/>
              </w:rPr>
              <w:t xml:space="preserve">Попередньої </w:t>
            </w:r>
            <w:r>
              <w:rPr>
                <w:sz w:val="24"/>
                <w:szCs w:val="22"/>
                <w:lang w:val="uk-UA"/>
              </w:rPr>
              <w:t>базової</w:t>
            </w:r>
            <w:r>
              <w:rPr>
                <w:w w:val="85"/>
                <w:sz w:val="24"/>
                <w:szCs w:val="22"/>
                <w:lang w:val="uk-UA"/>
              </w:rPr>
              <w:t xml:space="preserve"> </w:t>
            </w:r>
            <w:r>
              <w:rPr>
                <w:sz w:val="24"/>
                <w:szCs w:val="22"/>
                <w:lang w:val="uk-UA"/>
              </w:rPr>
              <w:t>пiдготовки</w:t>
            </w:r>
          </w:p>
        </w:tc>
        <w:tc>
          <w:tcPr>
            <w:tcW w:w="1289"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208"/>
              <w:jc w:val="center"/>
              <w:rPr>
                <w:rFonts w:eastAsia="Times New Roman"/>
                <w:sz w:val="24"/>
                <w:lang w:val="uk-UA"/>
              </w:rPr>
            </w:pPr>
            <w:r>
              <w:rPr>
                <w:sz w:val="24"/>
                <w:szCs w:val="22"/>
                <w:lang w:val="uk-UA"/>
              </w:rPr>
              <w:t>1-й</w:t>
            </w:r>
          </w:p>
          <w:p w:rsidR="00F72CD8" w:rsidRDefault="00FA62ED">
            <w:pPr>
              <w:spacing w:line="240" w:lineRule="auto"/>
              <w:ind w:hanging="208"/>
              <w:jc w:val="center"/>
              <w:rPr>
                <w:rFonts w:eastAsia="Times New Roman"/>
                <w:sz w:val="24"/>
                <w:lang w:val="uk-UA"/>
              </w:rPr>
            </w:pPr>
            <w:r>
              <w:rPr>
                <w:sz w:val="24"/>
                <w:szCs w:val="22"/>
                <w:lang w:val="uk-UA"/>
              </w:rPr>
              <w:t>2-й</w:t>
            </w:r>
          </w:p>
          <w:p w:rsidR="00F72CD8" w:rsidRDefault="00FA62ED">
            <w:pPr>
              <w:spacing w:line="240" w:lineRule="auto"/>
              <w:ind w:hanging="14"/>
              <w:jc w:val="center"/>
              <w:rPr>
                <w:rFonts w:eastAsia="Times New Roman"/>
                <w:sz w:val="24"/>
                <w:lang w:val="uk-UA"/>
              </w:rPr>
            </w:pPr>
            <w:r>
              <w:rPr>
                <w:sz w:val="24"/>
                <w:szCs w:val="22"/>
                <w:lang w:val="uk-UA"/>
              </w:rPr>
              <w:t>3-й</w:t>
            </w:r>
            <w:r>
              <w:rPr>
                <w:w w:val="99"/>
                <w:sz w:val="24"/>
                <w:szCs w:val="22"/>
                <w:lang w:val="uk-UA"/>
              </w:rPr>
              <w:t xml:space="preserve"> </w:t>
            </w:r>
            <w:r>
              <w:rPr>
                <w:sz w:val="24"/>
                <w:szCs w:val="22"/>
                <w:lang w:val="uk-UA"/>
              </w:rPr>
              <w:t>Бiльше 3</w:t>
            </w:r>
          </w:p>
        </w:tc>
        <w:tc>
          <w:tcPr>
            <w:tcW w:w="1262"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sz w:val="24"/>
                <w:szCs w:val="22"/>
                <w:lang w:val="uk-UA"/>
              </w:rPr>
              <w:t>12</w:t>
            </w:r>
          </w:p>
          <w:p w:rsidR="00F72CD8" w:rsidRDefault="00FA62ED">
            <w:pPr>
              <w:spacing w:line="240" w:lineRule="auto"/>
              <w:ind w:firstLine="0"/>
              <w:jc w:val="center"/>
              <w:rPr>
                <w:rFonts w:eastAsia="Times New Roman"/>
                <w:sz w:val="24"/>
                <w:lang w:val="uk-UA"/>
              </w:rPr>
            </w:pPr>
            <w:r>
              <w:rPr>
                <w:rFonts w:hAnsi="Calibri"/>
                <w:sz w:val="24"/>
                <w:szCs w:val="22"/>
                <w:lang w:val="uk-UA"/>
              </w:rPr>
              <w:t>14</w:t>
            </w:r>
          </w:p>
          <w:p w:rsidR="00F72CD8" w:rsidRDefault="00FA62ED">
            <w:pPr>
              <w:spacing w:line="240" w:lineRule="auto"/>
              <w:ind w:firstLine="0"/>
              <w:jc w:val="center"/>
              <w:rPr>
                <w:rFonts w:eastAsia="Times New Roman"/>
                <w:sz w:val="24"/>
                <w:lang w:val="uk-UA"/>
              </w:rPr>
            </w:pPr>
            <w:r>
              <w:rPr>
                <w:rFonts w:hAnsi="Calibri"/>
                <w:sz w:val="24"/>
                <w:szCs w:val="22"/>
                <w:lang w:val="uk-UA"/>
              </w:rPr>
              <w:t>18</w:t>
            </w:r>
          </w:p>
          <w:p w:rsidR="00F72CD8" w:rsidRDefault="00FA62ED">
            <w:pPr>
              <w:spacing w:line="240" w:lineRule="auto"/>
              <w:ind w:firstLine="0"/>
              <w:jc w:val="center"/>
              <w:rPr>
                <w:rFonts w:eastAsia="Times New Roman"/>
                <w:sz w:val="24"/>
                <w:lang w:val="uk-UA"/>
              </w:rPr>
            </w:pPr>
            <w:r>
              <w:rPr>
                <w:rFonts w:hAnsi="Calibri"/>
                <w:sz w:val="24"/>
                <w:szCs w:val="22"/>
                <w:lang w:val="uk-UA"/>
              </w:rPr>
              <w:t>20</w:t>
            </w:r>
          </w:p>
        </w:tc>
        <w:tc>
          <w:tcPr>
            <w:tcW w:w="76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
              <w:jc w:val="center"/>
              <w:rPr>
                <w:rFonts w:eastAsia="Times New Roman"/>
                <w:sz w:val="24"/>
                <w:lang w:val="uk-UA"/>
              </w:rPr>
            </w:pPr>
            <w:r>
              <w:rPr>
                <w:rFonts w:hAnsi="Calibri"/>
                <w:sz w:val="24"/>
                <w:szCs w:val="22"/>
                <w:lang w:val="uk-UA"/>
              </w:rPr>
              <w:t>-</w:t>
            </w:r>
            <w:r>
              <w:rPr>
                <w:rFonts w:hAnsi="Calibri"/>
                <w:w w:val="99"/>
                <w:sz w:val="24"/>
                <w:szCs w:val="22"/>
                <w:lang w:val="uk-UA"/>
              </w:rPr>
              <w:t xml:space="preserve"> </w:t>
            </w:r>
            <w:r>
              <w:rPr>
                <w:rFonts w:hAnsi="Calibri"/>
                <w:sz w:val="24"/>
                <w:szCs w:val="22"/>
                <w:lang w:val="uk-UA"/>
              </w:rPr>
              <w:t>2</w:t>
            </w:r>
          </w:p>
          <w:p w:rsidR="00F72CD8" w:rsidRDefault="00FA62ED">
            <w:pPr>
              <w:spacing w:line="240" w:lineRule="auto"/>
              <w:ind w:firstLine="0"/>
              <w:jc w:val="center"/>
              <w:rPr>
                <w:rFonts w:eastAsia="Times New Roman"/>
                <w:sz w:val="24"/>
                <w:lang w:val="uk-UA"/>
              </w:rPr>
            </w:pPr>
            <w:r>
              <w:rPr>
                <w:rFonts w:hAnsi="Calibri"/>
                <w:w w:val="99"/>
                <w:sz w:val="24"/>
                <w:szCs w:val="22"/>
                <w:lang w:val="uk-UA"/>
              </w:rPr>
              <w:t>3</w:t>
            </w:r>
          </w:p>
          <w:p w:rsidR="00F72CD8" w:rsidRDefault="00FA62ED">
            <w:pPr>
              <w:spacing w:line="240" w:lineRule="auto"/>
              <w:ind w:firstLine="0"/>
              <w:jc w:val="center"/>
              <w:rPr>
                <w:rFonts w:eastAsia="Times New Roman"/>
                <w:sz w:val="24"/>
                <w:lang w:val="uk-UA"/>
              </w:rPr>
            </w:pPr>
            <w:r>
              <w:rPr>
                <w:rFonts w:hAnsi="Calibri"/>
                <w:w w:val="99"/>
                <w:sz w:val="24"/>
                <w:szCs w:val="22"/>
                <w:lang w:val="uk-UA"/>
              </w:rPr>
              <w:t>-</w:t>
            </w:r>
          </w:p>
        </w:tc>
        <w:tc>
          <w:tcPr>
            <w:tcW w:w="77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3</w:t>
            </w:r>
          </w:p>
          <w:p w:rsidR="00F72CD8" w:rsidRDefault="00FA62ED">
            <w:pPr>
              <w:spacing w:line="240" w:lineRule="auto"/>
              <w:ind w:firstLine="1"/>
              <w:jc w:val="center"/>
              <w:rPr>
                <w:rFonts w:eastAsia="Times New Roman"/>
                <w:sz w:val="24"/>
                <w:lang w:val="uk-UA"/>
              </w:rPr>
            </w:pPr>
            <w:r>
              <w:rPr>
                <w:rFonts w:hAnsi="Calibri"/>
                <w:sz w:val="24"/>
                <w:szCs w:val="22"/>
                <w:lang w:val="uk-UA"/>
              </w:rPr>
              <w:t>-</w:t>
            </w:r>
            <w:r>
              <w:rPr>
                <w:rFonts w:hAnsi="Calibri"/>
                <w:w w:val="99"/>
                <w:sz w:val="24"/>
                <w:szCs w:val="22"/>
                <w:lang w:val="uk-UA"/>
              </w:rPr>
              <w:t xml:space="preserve"> </w:t>
            </w:r>
            <w:r>
              <w:rPr>
                <w:rFonts w:hAnsi="Calibri"/>
                <w:sz w:val="24"/>
                <w:szCs w:val="22"/>
                <w:lang w:val="uk-UA"/>
              </w:rPr>
              <w:t>3</w:t>
            </w:r>
          </w:p>
          <w:p w:rsidR="00F72CD8" w:rsidRDefault="00FA62ED">
            <w:pPr>
              <w:spacing w:line="240" w:lineRule="auto"/>
              <w:ind w:firstLine="0"/>
              <w:jc w:val="center"/>
              <w:rPr>
                <w:rFonts w:eastAsia="Times New Roman"/>
                <w:sz w:val="24"/>
                <w:lang w:val="uk-UA"/>
              </w:rPr>
            </w:pPr>
            <w:r>
              <w:rPr>
                <w:rFonts w:hAnsi="Calibri"/>
                <w:w w:val="99"/>
                <w:sz w:val="24"/>
                <w:szCs w:val="22"/>
                <w:lang w:val="uk-UA"/>
              </w:rPr>
              <w:t>3</w:t>
            </w:r>
          </w:p>
        </w:tc>
        <w:tc>
          <w:tcPr>
            <w:tcW w:w="77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
              <w:jc w:val="center"/>
              <w:rPr>
                <w:rFonts w:eastAsia="Times New Roman"/>
                <w:sz w:val="24"/>
                <w:lang w:val="uk-UA"/>
              </w:rPr>
            </w:pPr>
            <w:r>
              <w:rPr>
                <w:rFonts w:hAnsi="Calibri"/>
                <w:sz w:val="24"/>
                <w:szCs w:val="22"/>
                <w:lang w:val="uk-UA"/>
              </w:rPr>
              <w:t>-</w:t>
            </w:r>
            <w:r>
              <w:rPr>
                <w:rFonts w:hAnsi="Calibri"/>
                <w:w w:val="99"/>
                <w:sz w:val="24"/>
                <w:szCs w:val="22"/>
                <w:lang w:val="uk-UA"/>
              </w:rPr>
              <w:t xml:space="preserve"> </w:t>
            </w:r>
            <w:r>
              <w:rPr>
                <w:rFonts w:hAnsi="Calibri"/>
                <w:sz w:val="24"/>
                <w:szCs w:val="22"/>
                <w:lang w:val="uk-UA"/>
              </w:rPr>
              <w:t>3</w:t>
            </w:r>
          </w:p>
          <w:p w:rsidR="00F72CD8" w:rsidRDefault="00FA62ED">
            <w:pPr>
              <w:spacing w:line="240" w:lineRule="auto"/>
              <w:ind w:firstLine="0"/>
              <w:jc w:val="center"/>
              <w:rPr>
                <w:rFonts w:eastAsia="Times New Roman"/>
                <w:sz w:val="24"/>
                <w:lang w:val="uk-UA"/>
              </w:rPr>
            </w:pPr>
            <w:r>
              <w:rPr>
                <w:rFonts w:hAnsi="Calibri"/>
                <w:w w:val="99"/>
                <w:sz w:val="24"/>
                <w:szCs w:val="22"/>
                <w:lang w:val="uk-UA"/>
              </w:rPr>
              <w:t>3</w:t>
            </w:r>
          </w:p>
          <w:p w:rsidR="00F72CD8" w:rsidRDefault="00FA62ED">
            <w:pPr>
              <w:spacing w:line="240" w:lineRule="auto"/>
              <w:ind w:firstLine="0"/>
              <w:jc w:val="center"/>
              <w:rPr>
                <w:rFonts w:eastAsia="Times New Roman"/>
                <w:sz w:val="24"/>
                <w:lang w:val="uk-UA"/>
              </w:rPr>
            </w:pPr>
            <w:r>
              <w:rPr>
                <w:rFonts w:hAnsi="Calibri"/>
                <w:w w:val="99"/>
                <w:sz w:val="24"/>
                <w:szCs w:val="22"/>
                <w:lang w:val="uk-UA"/>
              </w:rPr>
              <w:t>3</w:t>
            </w:r>
          </w:p>
        </w:tc>
        <w:tc>
          <w:tcPr>
            <w:tcW w:w="76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3</w:t>
            </w:r>
          </w:p>
          <w:p w:rsidR="00F72CD8" w:rsidRDefault="00FA62ED">
            <w:pPr>
              <w:spacing w:line="240" w:lineRule="auto"/>
              <w:ind w:firstLine="1"/>
              <w:jc w:val="center"/>
              <w:rPr>
                <w:rFonts w:eastAsia="Times New Roman"/>
                <w:sz w:val="24"/>
                <w:lang w:val="uk-UA"/>
              </w:rPr>
            </w:pPr>
            <w:r>
              <w:rPr>
                <w:rFonts w:hAnsi="Calibri"/>
                <w:sz w:val="24"/>
                <w:szCs w:val="22"/>
                <w:lang w:val="uk-UA"/>
              </w:rPr>
              <w:t>-</w:t>
            </w:r>
            <w:r>
              <w:rPr>
                <w:rFonts w:hAnsi="Calibri"/>
                <w:w w:val="99"/>
                <w:sz w:val="24"/>
                <w:szCs w:val="22"/>
                <w:lang w:val="uk-UA"/>
              </w:rPr>
              <w:t xml:space="preserve"> </w:t>
            </w:r>
            <w:r>
              <w:rPr>
                <w:rFonts w:hAnsi="Calibri"/>
                <w:sz w:val="24"/>
                <w:szCs w:val="22"/>
                <w:lang w:val="uk-UA"/>
              </w:rPr>
              <w:t>3</w:t>
            </w:r>
          </w:p>
          <w:p w:rsidR="00F72CD8" w:rsidRDefault="00FA62ED">
            <w:pPr>
              <w:spacing w:line="240" w:lineRule="auto"/>
              <w:ind w:firstLine="0"/>
              <w:jc w:val="center"/>
              <w:rPr>
                <w:rFonts w:eastAsia="Times New Roman"/>
                <w:sz w:val="24"/>
                <w:lang w:val="uk-UA"/>
              </w:rPr>
            </w:pPr>
            <w:r>
              <w:rPr>
                <w:rFonts w:hAnsi="Calibri"/>
                <w:w w:val="99"/>
                <w:sz w:val="24"/>
                <w:szCs w:val="22"/>
                <w:lang w:val="uk-UA"/>
              </w:rPr>
              <w:t>3</w:t>
            </w:r>
          </w:p>
        </w:tc>
        <w:tc>
          <w:tcPr>
            <w:tcW w:w="77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1"/>
              <w:jc w:val="center"/>
              <w:rPr>
                <w:rFonts w:eastAsia="Times New Roman"/>
                <w:sz w:val="24"/>
                <w:lang w:val="uk-UA"/>
              </w:rPr>
            </w:pPr>
            <w:r>
              <w:rPr>
                <w:rFonts w:hAnsi="Calibri"/>
                <w:sz w:val="24"/>
                <w:szCs w:val="22"/>
                <w:lang w:val="uk-UA"/>
              </w:rPr>
              <w:t>-</w:t>
            </w:r>
            <w:r>
              <w:rPr>
                <w:rFonts w:hAnsi="Calibri"/>
                <w:w w:val="99"/>
                <w:sz w:val="24"/>
                <w:szCs w:val="22"/>
                <w:lang w:val="uk-UA"/>
              </w:rPr>
              <w:t xml:space="preserve"> </w:t>
            </w:r>
            <w:r>
              <w:rPr>
                <w:rFonts w:hAnsi="Calibri"/>
                <w:sz w:val="24"/>
                <w:szCs w:val="22"/>
                <w:lang w:val="uk-UA"/>
              </w:rPr>
              <w:t>3</w:t>
            </w:r>
          </w:p>
          <w:p w:rsidR="00F72CD8" w:rsidRDefault="00FA62ED">
            <w:pPr>
              <w:spacing w:line="240" w:lineRule="auto"/>
              <w:ind w:firstLine="0"/>
              <w:jc w:val="center"/>
              <w:rPr>
                <w:rFonts w:eastAsia="Times New Roman"/>
                <w:sz w:val="24"/>
                <w:lang w:val="uk-UA"/>
              </w:rPr>
            </w:pPr>
            <w:r>
              <w:rPr>
                <w:rFonts w:hAnsi="Calibri"/>
                <w:w w:val="99"/>
                <w:sz w:val="24"/>
                <w:szCs w:val="22"/>
                <w:lang w:val="uk-UA"/>
              </w:rPr>
              <w:t>3</w:t>
            </w:r>
          </w:p>
          <w:p w:rsidR="00F72CD8" w:rsidRDefault="00FA62ED">
            <w:pPr>
              <w:spacing w:line="240" w:lineRule="auto"/>
              <w:ind w:firstLine="0"/>
              <w:jc w:val="center"/>
              <w:rPr>
                <w:rFonts w:eastAsia="Times New Roman"/>
                <w:sz w:val="24"/>
                <w:lang w:val="uk-UA"/>
              </w:rPr>
            </w:pPr>
            <w:r>
              <w:rPr>
                <w:rFonts w:hAnsi="Calibri"/>
                <w:w w:val="99"/>
                <w:sz w:val="24"/>
                <w:szCs w:val="22"/>
                <w:lang w:val="uk-UA"/>
              </w:rPr>
              <w:t>3</w:t>
            </w:r>
          </w:p>
        </w:tc>
        <w:tc>
          <w:tcPr>
            <w:tcW w:w="77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3</w:t>
            </w:r>
          </w:p>
          <w:p w:rsidR="00F72CD8" w:rsidRDefault="00FA62ED">
            <w:pPr>
              <w:spacing w:line="240" w:lineRule="auto"/>
              <w:ind w:firstLine="0"/>
              <w:jc w:val="center"/>
              <w:rPr>
                <w:rFonts w:eastAsia="Times New Roman"/>
                <w:sz w:val="24"/>
                <w:lang w:val="uk-UA"/>
              </w:rPr>
            </w:pPr>
            <w:r>
              <w:rPr>
                <w:rFonts w:hAnsi="Calibri"/>
                <w:w w:val="99"/>
                <w:sz w:val="24"/>
                <w:szCs w:val="22"/>
                <w:lang w:val="uk-UA"/>
              </w:rPr>
              <w:t>3</w:t>
            </w:r>
          </w:p>
          <w:p w:rsidR="00F72CD8" w:rsidRDefault="00FA62ED">
            <w:pPr>
              <w:spacing w:line="240" w:lineRule="auto"/>
              <w:ind w:firstLine="0"/>
              <w:jc w:val="center"/>
              <w:rPr>
                <w:rFonts w:eastAsia="Times New Roman"/>
                <w:sz w:val="24"/>
                <w:lang w:val="uk-UA"/>
              </w:rPr>
            </w:pPr>
            <w:r>
              <w:rPr>
                <w:rFonts w:hAnsi="Calibri"/>
                <w:w w:val="99"/>
                <w:sz w:val="24"/>
                <w:szCs w:val="22"/>
                <w:lang w:val="uk-UA"/>
              </w:rPr>
              <w:t>3</w:t>
            </w:r>
          </w:p>
          <w:p w:rsidR="00F72CD8" w:rsidRDefault="00FA62ED">
            <w:pPr>
              <w:spacing w:line="240" w:lineRule="auto"/>
              <w:ind w:firstLine="0"/>
              <w:jc w:val="center"/>
              <w:rPr>
                <w:rFonts w:eastAsia="Times New Roman"/>
                <w:sz w:val="24"/>
                <w:lang w:val="uk-UA"/>
              </w:rPr>
            </w:pPr>
            <w:r>
              <w:rPr>
                <w:rFonts w:hAnsi="Calibri"/>
                <w:w w:val="99"/>
                <w:sz w:val="24"/>
                <w:szCs w:val="22"/>
                <w:lang w:val="uk-UA"/>
              </w:rPr>
              <w:t>4</w:t>
            </w:r>
          </w:p>
        </w:tc>
        <w:tc>
          <w:tcPr>
            <w:tcW w:w="61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3</w:t>
            </w:r>
          </w:p>
          <w:p w:rsidR="00F72CD8" w:rsidRDefault="00FA62ED">
            <w:pPr>
              <w:spacing w:line="240" w:lineRule="auto"/>
              <w:ind w:firstLine="0"/>
              <w:jc w:val="center"/>
              <w:rPr>
                <w:rFonts w:eastAsia="Times New Roman"/>
                <w:sz w:val="24"/>
                <w:lang w:val="uk-UA"/>
              </w:rPr>
            </w:pPr>
            <w:r>
              <w:rPr>
                <w:rFonts w:hAnsi="Calibri"/>
                <w:w w:val="99"/>
                <w:sz w:val="24"/>
                <w:szCs w:val="22"/>
                <w:lang w:val="uk-UA"/>
              </w:rPr>
              <w:t>3</w:t>
            </w:r>
          </w:p>
          <w:p w:rsidR="00F72CD8" w:rsidRDefault="00FA62ED">
            <w:pPr>
              <w:spacing w:line="240" w:lineRule="auto"/>
              <w:ind w:firstLine="1"/>
              <w:jc w:val="center"/>
              <w:rPr>
                <w:rFonts w:eastAsia="Times New Roman"/>
                <w:sz w:val="24"/>
                <w:lang w:val="uk-UA"/>
              </w:rPr>
            </w:pPr>
            <w:r>
              <w:rPr>
                <w:rFonts w:hAnsi="Calibri"/>
                <w:sz w:val="24"/>
                <w:szCs w:val="22"/>
                <w:lang w:val="uk-UA"/>
              </w:rPr>
              <w:t>-</w:t>
            </w:r>
            <w:r>
              <w:rPr>
                <w:rFonts w:hAnsi="Calibri"/>
                <w:w w:val="99"/>
                <w:sz w:val="24"/>
                <w:szCs w:val="22"/>
                <w:lang w:val="uk-UA"/>
              </w:rPr>
              <w:t xml:space="preserve"> </w:t>
            </w:r>
            <w:r>
              <w:rPr>
                <w:rFonts w:hAnsi="Calibri"/>
                <w:sz w:val="24"/>
                <w:szCs w:val="22"/>
                <w:lang w:val="uk-UA"/>
              </w:rPr>
              <w:t>4</w:t>
            </w:r>
          </w:p>
        </w:tc>
      </w:tr>
      <w:tr w:rsidR="00F72CD8">
        <w:trPr>
          <w:trHeight w:hRule="exact" w:val="974"/>
        </w:trPr>
        <w:tc>
          <w:tcPr>
            <w:tcW w:w="1701"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13"/>
              <w:jc w:val="center"/>
              <w:rPr>
                <w:rFonts w:eastAsia="Times New Roman"/>
                <w:sz w:val="24"/>
                <w:lang w:val="uk-UA"/>
              </w:rPr>
            </w:pPr>
            <w:r>
              <w:rPr>
                <w:sz w:val="24"/>
                <w:szCs w:val="22"/>
                <w:lang w:val="uk-UA"/>
              </w:rPr>
              <w:t>Спецiалiзо-</w:t>
            </w:r>
            <w:r>
              <w:rPr>
                <w:w w:val="99"/>
                <w:sz w:val="24"/>
                <w:szCs w:val="22"/>
                <w:lang w:val="uk-UA"/>
              </w:rPr>
              <w:t xml:space="preserve"> </w:t>
            </w:r>
            <w:r>
              <w:rPr>
                <w:w w:val="95"/>
                <w:sz w:val="24"/>
                <w:szCs w:val="22"/>
                <w:lang w:val="uk-UA"/>
              </w:rPr>
              <w:t>ваної базової</w:t>
            </w:r>
            <w:r>
              <w:rPr>
                <w:w w:val="85"/>
                <w:sz w:val="24"/>
                <w:szCs w:val="22"/>
                <w:lang w:val="uk-UA"/>
              </w:rPr>
              <w:t xml:space="preserve"> </w:t>
            </w:r>
            <w:r>
              <w:rPr>
                <w:sz w:val="24"/>
                <w:szCs w:val="22"/>
                <w:lang w:val="uk-UA"/>
              </w:rPr>
              <w:t>пiдготовки</w:t>
            </w:r>
          </w:p>
        </w:tc>
        <w:tc>
          <w:tcPr>
            <w:tcW w:w="1289"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208"/>
              <w:jc w:val="center"/>
              <w:rPr>
                <w:rFonts w:eastAsia="Times New Roman"/>
                <w:sz w:val="24"/>
                <w:lang w:val="uk-UA"/>
              </w:rPr>
            </w:pPr>
            <w:r>
              <w:rPr>
                <w:sz w:val="24"/>
                <w:szCs w:val="22"/>
                <w:lang w:val="uk-UA"/>
              </w:rPr>
              <w:t>1-й</w:t>
            </w:r>
          </w:p>
          <w:p w:rsidR="00F72CD8" w:rsidRDefault="00FA62ED">
            <w:pPr>
              <w:spacing w:line="240" w:lineRule="auto"/>
              <w:ind w:hanging="14"/>
              <w:jc w:val="center"/>
              <w:rPr>
                <w:rFonts w:eastAsia="Times New Roman"/>
                <w:sz w:val="24"/>
                <w:lang w:val="uk-UA"/>
              </w:rPr>
            </w:pPr>
            <w:r>
              <w:rPr>
                <w:sz w:val="24"/>
                <w:szCs w:val="22"/>
                <w:lang w:val="uk-UA"/>
              </w:rPr>
              <w:t>2-й</w:t>
            </w:r>
            <w:r>
              <w:rPr>
                <w:w w:val="99"/>
                <w:sz w:val="24"/>
                <w:szCs w:val="22"/>
                <w:lang w:val="uk-UA"/>
              </w:rPr>
              <w:t xml:space="preserve"> </w:t>
            </w:r>
            <w:r>
              <w:rPr>
                <w:sz w:val="24"/>
                <w:szCs w:val="22"/>
                <w:lang w:val="uk-UA"/>
              </w:rPr>
              <w:t>Бiльше 2</w:t>
            </w:r>
          </w:p>
        </w:tc>
        <w:tc>
          <w:tcPr>
            <w:tcW w:w="1262"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sz w:val="24"/>
                <w:szCs w:val="22"/>
                <w:lang w:val="uk-UA"/>
              </w:rPr>
              <w:t>24</w:t>
            </w:r>
          </w:p>
          <w:p w:rsidR="00F72CD8" w:rsidRDefault="00FA62ED">
            <w:pPr>
              <w:spacing w:line="240" w:lineRule="auto"/>
              <w:ind w:firstLine="0"/>
              <w:jc w:val="center"/>
              <w:rPr>
                <w:rFonts w:eastAsia="Times New Roman"/>
                <w:sz w:val="24"/>
                <w:lang w:val="uk-UA"/>
              </w:rPr>
            </w:pPr>
            <w:r>
              <w:rPr>
                <w:rFonts w:hAnsi="Calibri"/>
                <w:sz w:val="24"/>
                <w:szCs w:val="22"/>
                <w:lang w:val="uk-UA"/>
              </w:rPr>
              <w:t>26</w:t>
            </w:r>
          </w:p>
          <w:p w:rsidR="00F72CD8" w:rsidRDefault="00FA62ED">
            <w:pPr>
              <w:spacing w:line="240" w:lineRule="auto"/>
              <w:ind w:firstLine="0"/>
              <w:jc w:val="center"/>
              <w:rPr>
                <w:rFonts w:eastAsia="Times New Roman"/>
                <w:sz w:val="24"/>
                <w:lang w:val="uk-UA"/>
              </w:rPr>
            </w:pPr>
            <w:r>
              <w:rPr>
                <w:rFonts w:hAnsi="Calibri"/>
                <w:sz w:val="24"/>
                <w:szCs w:val="22"/>
                <w:lang w:val="uk-UA"/>
              </w:rPr>
              <w:t>28</w:t>
            </w:r>
          </w:p>
        </w:tc>
        <w:tc>
          <w:tcPr>
            <w:tcW w:w="76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4</w:t>
            </w:r>
          </w:p>
          <w:p w:rsidR="00F72CD8" w:rsidRDefault="00FA62ED">
            <w:pPr>
              <w:spacing w:line="240" w:lineRule="auto"/>
              <w:ind w:firstLine="0"/>
              <w:jc w:val="center"/>
              <w:rPr>
                <w:rFonts w:eastAsia="Times New Roman"/>
                <w:sz w:val="24"/>
                <w:lang w:val="uk-UA"/>
              </w:rPr>
            </w:pPr>
            <w:r>
              <w:rPr>
                <w:rFonts w:hAnsi="Calibri"/>
                <w:w w:val="99"/>
                <w:sz w:val="24"/>
                <w:szCs w:val="22"/>
                <w:lang w:val="uk-UA"/>
              </w:rPr>
              <w:t>4</w:t>
            </w:r>
          </w:p>
          <w:p w:rsidR="00F72CD8" w:rsidRDefault="00FA62ED">
            <w:pPr>
              <w:spacing w:line="240" w:lineRule="auto"/>
              <w:ind w:firstLine="0"/>
              <w:jc w:val="center"/>
              <w:rPr>
                <w:rFonts w:eastAsia="Times New Roman"/>
                <w:sz w:val="24"/>
                <w:lang w:val="uk-UA"/>
              </w:rPr>
            </w:pPr>
            <w:r>
              <w:rPr>
                <w:rFonts w:hAnsi="Calibri"/>
                <w:w w:val="99"/>
                <w:sz w:val="24"/>
                <w:szCs w:val="22"/>
                <w:lang w:val="uk-UA"/>
              </w:rPr>
              <w:t>6</w:t>
            </w:r>
          </w:p>
        </w:tc>
        <w:tc>
          <w:tcPr>
            <w:tcW w:w="77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4</w:t>
            </w:r>
          </w:p>
          <w:p w:rsidR="00F72CD8" w:rsidRDefault="00FA62ED">
            <w:pPr>
              <w:spacing w:line="240" w:lineRule="auto"/>
              <w:ind w:firstLine="0"/>
              <w:jc w:val="center"/>
              <w:rPr>
                <w:rFonts w:eastAsia="Times New Roman"/>
                <w:sz w:val="24"/>
                <w:lang w:val="uk-UA"/>
              </w:rPr>
            </w:pPr>
            <w:r>
              <w:rPr>
                <w:rFonts w:hAnsi="Calibri"/>
                <w:w w:val="99"/>
                <w:sz w:val="24"/>
                <w:szCs w:val="22"/>
                <w:lang w:val="uk-UA"/>
              </w:rPr>
              <w:t>4</w:t>
            </w:r>
          </w:p>
          <w:p w:rsidR="00F72CD8" w:rsidRDefault="00FA62ED">
            <w:pPr>
              <w:spacing w:line="240" w:lineRule="auto"/>
              <w:ind w:firstLine="0"/>
              <w:jc w:val="center"/>
              <w:rPr>
                <w:rFonts w:eastAsia="Times New Roman"/>
                <w:sz w:val="24"/>
                <w:lang w:val="uk-UA"/>
              </w:rPr>
            </w:pPr>
            <w:r>
              <w:rPr>
                <w:rFonts w:hAnsi="Calibri"/>
                <w:w w:val="99"/>
                <w:sz w:val="24"/>
                <w:szCs w:val="22"/>
                <w:lang w:val="uk-UA"/>
              </w:rPr>
              <w:t>6</w:t>
            </w:r>
          </w:p>
        </w:tc>
        <w:tc>
          <w:tcPr>
            <w:tcW w:w="77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4</w:t>
            </w:r>
          </w:p>
          <w:p w:rsidR="00F72CD8" w:rsidRDefault="00FA62ED">
            <w:pPr>
              <w:spacing w:line="240" w:lineRule="auto"/>
              <w:ind w:firstLine="0"/>
              <w:jc w:val="center"/>
              <w:rPr>
                <w:rFonts w:eastAsia="Times New Roman"/>
                <w:sz w:val="24"/>
                <w:lang w:val="uk-UA"/>
              </w:rPr>
            </w:pPr>
            <w:r>
              <w:rPr>
                <w:rFonts w:hAnsi="Calibri"/>
                <w:w w:val="99"/>
                <w:sz w:val="24"/>
                <w:szCs w:val="22"/>
                <w:lang w:val="uk-UA"/>
              </w:rPr>
              <w:t>4</w:t>
            </w:r>
          </w:p>
          <w:p w:rsidR="00F72CD8" w:rsidRDefault="00FA62ED">
            <w:pPr>
              <w:spacing w:line="240" w:lineRule="auto"/>
              <w:ind w:firstLine="0"/>
              <w:jc w:val="center"/>
              <w:rPr>
                <w:rFonts w:eastAsia="Times New Roman"/>
                <w:sz w:val="24"/>
                <w:lang w:val="uk-UA"/>
              </w:rPr>
            </w:pPr>
            <w:r>
              <w:rPr>
                <w:rFonts w:hAnsi="Calibri"/>
                <w:w w:val="99"/>
                <w:sz w:val="24"/>
                <w:szCs w:val="22"/>
                <w:lang w:val="uk-UA"/>
              </w:rPr>
              <w:t>4</w:t>
            </w:r>
          </w:p>
        </w:tc>
        <w:tc>
          <w:tcPr>
            <w:tcW w:w="76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w:t>
            </w:r>
          </w:p>
          <w:p w:rsidR="00F72CD8" w:rsidRDefault="00FA62ED">
            <w:pPr>
              <w:spacing w:line="240" w:lineRule="auto"/>
              <w:ind w:firstLine="0"/>
              <w:jc w:val="center"/>
              <w:rPr>
                <w:rFonts w:eastAsia="Times New Roman"/>
                <w:sz w:val="24"/>
                <w:lang w:val="uk-UA"/>
              </w:rPr>
            </w:pPr>
            <w:r>
              <w:rPr>
                <w:rFonts w:hAnsi="Calibri"/>
                <w:w w:val="99"/>
                <w:sz w:val="24"/>
                <w:szCs w:val="22"/>
                <w:lang w:val="uk-UA"/>
              </w:rPr>
              <w:t>-</w:t>
            </w:r>
          </w:p>
          <w:p w:rsidR="00F72CD8" w:rsidRDefault="00FA62ED">
            <w:pPr>
              <w:spacing w:line="240" w:lineRule="auto"/>
              <w:ind w:firstLine="0"/>
              <w:jc w:val="center"/>
              <w:rPr>
                <w:rFonts w:eastAsia="Times New Roman"/>
                <w:sz w:val="24"/>
                <w:lang w:val="uk-UA"/>
              </w:rPr>
            </w:pPr>
            <w:r>
              <w:rPr>
                <w:rFonts w:hAnsi="Calibri"/>
                <w:w w:val="99"/>
                <w:sz w:val="24"/>
                <w:szCs w:val="22"/>
                <w:lang w:val="uk-UA"/>
              </w:rPr>
              <w:t>-</w:t>
            </w:r>
          </w:p>
        </w:tc>
        <w:tc>
          <w:tcPr>
            <w:tcW w:w="77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6</w:t>
            </w:r>
          </w:p>
          <w:p w:rsidR="00F72CD8" w:rsidRDefault="00FA62ED">
            <w:pPr>
              <w:spacing w:line="240" w:lineRule="auto"/>
              <w:ind w:firstLine="0"/>
              <w:jc w:val="center"/>
              <w:rPr>
                <w:rFonts w:eastAsia="Times New Roman"/>
                <w:sz w:val="24"/>
                <w:lang w:val="uk-UA"/>
              </w:rPr>
            </w:pPr>
            <w:r>
              <w:rPr>
                <w:rFonts w:hAnsi="Calibri"/>
                <w:w w:val="99"/>
                <w:sz w:val="24"/>
                <w:szCs w:val="22"/>
                <w:lang w:val="uk-UA"/>
              </w:rPr>
              <w:t>7</w:t>
            </w:r>
          </w:p>
          <w:p w:rsidR="00F72CD8" w:rsidRDefault="00FA62ED">
            <w:pPr>
              <w:spacing w:line="240" w:lineRule="auto"/>
              <w:ind w:firstLine="0"/>
              <w:jc w:val="center"/>
              <w:rPr>
                <w:rFonts w:eastAsia="Times New Roman"/>
                <w:sz w:val="24"/>
                <w:lang w:val="uk-UA"/>
              </w:rPr>
            </w:pPr>
            <w:r>
              <w:rPr>
                <w:rFonts w:hAnsi="Calibri"/>
                <w:w w:val="99"/>
                <w:sz w:val="24"/>
                <w:szCs w:val="22"/>
                <w:lang w:val="uk-UA"/>
              </w:rPr>
              <w:t>6</w:t>
            </w:r>
          </w:p>
        </w:tc>
        <w:tc>
          <w:tcPr>
            <w:tcW w:w="773"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6</w:t>
            </w:r>
          </w:p>
          <w:p w:rsidR="00F72CD8" w:rsidRDefault="00FA62ED">
            <w:pPr>
              <w:spacing w:line="240" w:lineRule="auto"/>
              <w:ind w:firstLine="0"/>
              <w:jc w:val="center"/>
              <w:rPr>
                <w:rFonts w:eastAsia="Times New Roman"/>
                <w:sz w:val="24"/>
                <w:lang w:val="uk-UA"/>
              </w:rPr>
            </w:pPr>
            <w:r>
              <w:rPr>
                <w:rFonts w:hAnsi="Calibri"/>
                <w:w w:val="99"/>
                <w:sz w:val="24"/>
                <w:szCs w:val="22"/>
                <w:lang w:val="uk-UA"/>
              </w:rPr>
              <w:t>7</w:t>
            </w:r>
          </w:p>
          <w:p w:rsidR="00F72CD8" w:rsidRDefault="00FA62ED">
            <w:pPr>
              <w:spacing w:line="240" w:lineRule="auto"/>
              <w:ind w:firstLine="0"/>
              <w:jc w:val="center"/>
              <w:rPr>
                <w:rFonts w:eastAsia="Times New Roman"/>
                <w:sz w:val="24"/>
                <w:lang w:val="uk-UA"/>
              </w:rPr>
            </w:pPr>
            <w:r>
              <w:rPr>
                <w:rFonts w:hAnsi="Calibri"/>
                <w:w w:val="99"/>
                <w:sz w:val="24"/>
                <w:szCs w:val="22"/>
                <w:lang w:val="uk-UA"/>
              </w:rPr>
              <w:t>6</w:t>
            </w:r>
          </w:p>
        </w:tc>
        <w:tc>
          <w:tcPr>
            <w:tcW w:w="618"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firstLine="0"/>
              <w:jc w:val="center"/>
              <w:rPr>
                <w:rFonts w:eastAsia="Times New Roman"/>
                <w:sz w:val="24"/>
                <w:lang w:val="uk-UA"/>
              </w:rPr>
            </w:pPr>
            <w:r>
              <w:rPr>
                <w:rFonts w:hAnsi="Calibri"/>
                <w:w w:val="99"/>
                <w:sz w:val="24"/>
                <w:szCs w:val="22"/>
                <w:lang w:val="uk-UA"/>
              </w:rPr>
              <w:t>-</w:t>
            </w:r>
          </w:p>
          <w:p w:rsidR="00F72CD8" w:rsidRDefault="00FA62ED">
            <w:pPr>
              <w:spacing w:line="240" w:lineRule="auto"/>
              <w:ind w:firstLine="0"/>
              <w:jc w:val="center"/>
              <w:rPr>
                <w:rFonts w:eastAsia="Times New Roman"/>
                <w:sz w:val="24"/>
                <w:lang w:val="uk-UA"/>
              </w:rPr>
            </w:pPr>
            <w:r>
              <w:rPr>
                <w:rFonts w:hAnsi="Calibri"/>
                <w:w w:val="99"/>
                <w:sz w:val="24"/>
                <w:szCs w:val="22"/>
                <w:lang w:val="uk-UA"/>
              </w:rPr>
              <w:t>-</w:t>
            </w:r>
          </w:p>
          <w:p w:rsidR="00F72CD8" w:rsidRDefault="00FA62ED">
            <w:pPr>
              <w:spacing w:line="240" w:lineRule="auto"/>
              <w:ind w:firstLine="0"/>
              <w:jc w:val="center"/>
              <w:rPr>
                <w:rFonts w:eastAsia="Times New Roman"/>
                <w:sz w:val="24"/>
                <w:lang w:val="uk-UA"/>
              </w:rPr>
            </w:pPr>
            <w:r>
              <w:rPr>
                <w:rFonts w:hAnsi="Calibri"/>
                <w:w w:val="99"/>
                <w:sz w:val="24"/>
                <w:szCs w:val="22"/>
                <w:lang w:val="uk-UA"/>
              </w:rPr>
              <w:t>-</w:t>
            </w:r>
          </w:p>
        </w:tc>
      </w:tr>
      <w:tr w:rsidR="00F72CD8">
        <w:trPr>
          <w:trHeight w:hRule="exact" w:val="974"/>
        </w:trPr>
        <w:tc>
          <w:tcPr>
            <w:tcW w:w="1701" w:type="dxa"/>
            <w:tcBorders>
              <w:top w:val="single" w:sz="4" w:space="0" w:color="000000"/>
              <w:left w:val="single" w:sz="4" w:space="0" w:color="000000"/>
              <w:bottom w:val="single" w:sz="4" w:space="0" w:color="auto"/>
              <w:right w:val="single" w:sz="4" w:space="0" w:color="000000"/>
            </w:tcBorders>
          </w:tcPr>
          <w:p w:rsidR="00F72CD8" w:rsidRDefault="00FA62ED">
            <w:pPr>
              <w:spacing w:line="240" w:lineRule="auto"/>
              <w:ind w:firstLine="0"/>
              <w:jc w:val="center"/>
              <w:rPr>
                <w:rFonts w:eastAsia="Times New Roman"/>
                <w:sz w:val="24"/>
                <w:lang w:val="uk-UA"/>
              </w:rPr>
            </w:pPr>
            <w:r>
              <w:rPr>
                <w:w w:val="95"/>
                <w:sz w:val="24"/>
                <w:szCs w:val="22"/>
                <w:lang w:val="uk-UA"/>
              </w:rPr>
              <w:t xml:space="preserve">Пiдготовки </w:t>
            </w:r>
            <w:r>
              <w:rPr>
                <w:sz w:val="24"/>
                <w:szCs w:val="22"/>
                <w:lang w:val="uk-UA"/>
              </w:rPr>
              <w:t>до вищих</w:t>
            </w:r>
            <w:r>
              <w:rPr>
                <w:w w:val="99"/>
                <w:sz w:val="24"/>
                <w:szCs w:val="22"/>
                <w:lang w:val="uk-UA"/>
              </w:rPr>
              <w:t xml:space="preserve"> </w:t>
            </w:r>
            <w:r>
              <w:rPr>
                <w:sz w:val="24"/>
                <w:szCs w:val="22"/>
                <w:lang w:val="uk-UA"/>
              </w:rPr>
              <w:t>досягнень</w:t>
            </w:r>
          </w:p>
        </w:tc>
        <w:tc>
          <w:tcPr>
            <w:tcW w:w="1289" w:type="dxa"/>
            <w:tcBorders>
              <w:top w:val="single" w:sz="4" w:space="0" w:color="000000"/>
              <w:left w:val="single" w:sz="4" w:space="0" w:color="000000"/>
              <w:bottom w:val="single" w:sz="4" w:space="0" w:color="000000"/>
              <w:right w:val="single" w:sz="4" w:space="0" w:color="000000"/>
            </w:tcBorders>
          </w:tcPr>
          <w:p w:rsidR="00F72CD8" w:rsidRDefault="00FA62ED">
            <w:pPr>
              <w:spacing w:line="240" w:lineRule="auto"/>
              <w:ind w:hanging="14"/>
              <w:jc w:val="center"/>
              <w:rPr>
                <w:rFonts w:eastAsia="Times New Roman"/>
                <w:sz w:val="24"/>
                <w:lang w:val="uk-UA"/>
              </w:rPr>
            </w:pPr>
            <w:r>
              <w:rPr>
                <w:sz w:val="24"/>
                <w:szCs w:val="22"/>
                <w:lang w:val="uk-UA"/>
              </w:rPr>
              <w:t>Увесь</w:t>
            </w:r>
            <w:r>
              <w:rPr>
                <w:w w:val="99"/>
                <w:sz w:val="24"/>
                <w:szCs w:val="22"/>
                <w:lang w:val="uk-UA"/>
              </w:rPr>
              <w:t xml:space="preserve"> </w:t>
            </w:r>
            <w:r>
              <w:rPr>
                <w:w w:val="95"/>
                <w:sz w:val="24"/>
                <w:szCs w:val="22"/>
                <w:lang w:val="uk-UA"/>
              </w:rPr>
              <w:t>термiн</w:t>
            </w:r>
          </w:p>
        </w:tc>
        <w:tc>
          <w:tcPr>
            <w:tcW w:w="1262"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center"/>
              <w:rPr>
                <w:rFonts w:eastAsia="Times New Roman"/>
                <w:sz w:val="24"/>
                <w:lang w:val="uk-UA"/>
              </w:rPr>
            </w:pPr>
            <w:r>
              <w:rPr>
                <w:rFonts w:hAnsi="Calibri"/>
                <w:sz w:val="24"/>
                <w:szCs w:val="22"/>
                <w:lang w:val="uk-UA"/>
              </w:rPr>
              <w:t>32</w:t>
            </w:r>
          </w:p>
        </w:tc>
        <w:tc>
          <w:tcPr>
            <w:tcW w:w="768"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center"/>
              <w:rPr>
                <w:rFonts w:eastAsia="Times New Roman"/>
                <w:sz w:val="24"/>
                <w:lang w:val="uk-UA"/>
              </w:rPr>
            </w:pPr>
            <w:r>
              <w:rPr>
                <w:rFonts w:hAnsi="Calibri"/>
                <w:w w:val="99"/>
                <w:sz w:val="24"/>
                <w:szCs w:val="22"/>
                <w:lang w:val="uk-UA"/>
              </w:rPr>
              <w:t>-</w:t>
            </w:r>
          </w:p>
        </w:tc>
        <w:tc>
          <w:tcPr>
            <w:tcW w:w="773"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center"/>
              <w:rPr>
                <w:rFonts w:eastAsia="Times New Roman"/>
                <w:sz w:val="24"/>
                <w:lang w:val="uk-UA"/>
              </w:rPr>
            </w:pPr>
            <w:r>
              <w:rPr>
                <w:rFonts w:hAnsi="Calibri"/>
                <w:w w:val="99"/>
                <w:sz w:val="24"/>
                <w:szCs w:val="22"/>
                <w:lang w:val="uk-UA"/>
              </w:rPr>
              <w:t>6</w:t>
            </w:r>
          </w:p>
        </w:tc>
        <w:tc>
          <w:tcPr>
            <w:tcW w:w="773"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center"/>
              <w:rPr>
                <w:rFonts w:eastAsia="Times New Roman"/>
                <w:sz w:val="24"/>
                <w:lang w:val="uk-UA"/>
              </w:rPr>
            </w:pPr>
            <w:r>
              <w:rPr>
                <w:rFonts w:hAnsi="Calibri"/>
                <w:w w:val="99"/>
                <w:sz w:val="24"/>
                <w:szCs w:val="22"/>
                <w:lang w:val="uk-UA"/>
              </w:rPr>
              <w:t>6</w:t>
            </w:r>
          </w:p>
        </w:tc>
        <w:tc>
          <w:tcPr>
            <w:tcW w:w="768"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center"/>
              <w:rPr>
                <w:rFonts w:eastAsia="Times New Roman"/>
                <w:sz w:val="24"/>
                <w:lang w:val="uk-UA"/>
              </w:rPr>
            </w:pPr>
            <w:r>
              <w:rPr>
                <w:rFonts w:hAnsi="Calibri"/>
                <w:w w:val="99"/>
                <w:sz w:val="24"/>
                <w:szCs w:val="22"/>
                <w:lang w:val="uk-UA"/>
              </w:rPr>
              <w:t>4</w:t>
            </w:r>
          </w:p>
        </w:tc>
        <w:tc>
          <w:tcPr>
            <w:tcW w:w="773"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center"/>
              <w:rPr>
                <w:rFonts w:eastAsia="Times New Roman"/>
                <w:sz w:val="24"/>
                <w:lang w:val="uk-UA"/>
              </w:rPr>
            </w:pPr>
            <w:r>
              <w:rPr>
                <w:rFonts w:hAnsi="Calibri"/>
                <w:w w:val="99"/>
                <w:sz w:val="24"/>
                <w:szCs w:val="22"/>
                <w:lang w:val="uk-UA"/>
              </w:rPr>
              <w:t>6</w:t>
            </w:r>
          </w:p>
        </w:tc>
        <w:tc>
          <w:tcPr>
            <w:tcW w:w="773"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center"/>
              <w:rPr>
                <w:rFonts w:eastAsia="Times New Roman"/>
                <w:sz w:val="24"/>
                <w:lang w:val="uk-UA"/>
              </w:rPr>
            </w:pPr>
            <w:r>
              <w:rPr>
                <w:rFonts w:hAnsi="Calibri"/>
                <w:w w:val="99"/>
                <w:sz w:val="24"/>
                <w:szCs w:val="22"/>
                <w:lang w:val="uk-UA"/>
              </w:rPr>
              <w:t>6</w:t>
            </w:r>
          </w:p>
        </w:tc>
        <w:tc>
          <w:tcPr>
            <w:tcW w:w="618" w:type="dxa"/>
            <w:tcBorders>
              <w:top w:val="single" w:sz="4" w:space="0" w:color="000000"/>
              <w:left w:val="single" w:sz="4" w:space="0" w:color="000000"/>
              <w:bottom w:val="single" w:sz="4" w:space="0" w:color="000000"/>
              <w:right w:val="single" w:sz="4"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center"/>
              <w:rPr>
                <w:rFonts w:eastAsia="Times New Roman"/>
                <w:sz w:val="24"/>
                <w:lang w:val="uk-UA"/>
              </w:rPr>
            </w:pPr>
            <w:r>
              <w:rPr>
                <w:rFonts w:hAnsi="Calibri"/>
                <w:w w:val="99"/>
                <w:sz w:val="24"/>
                <w:szCs w:val="22"/>
                <w:lang w:val="uk-UA"/>
              </w:rPr>
              <w:t>4</w:t>
            </w:r>
          </w:p>
        </w:tc>
      </w:tr>
    </w:tbl>
    <w:p w:rsidR="00F72CD8" w:rsidRDefault="00F72CD8">
      <w:pPr>
        <w:jc w:val="right"/>
        <w:rPr>
          <w:color w:val="000000" w:themeColor="text1"/>
          <w:lang w:val="uk-UA"/>
        </w:rPr>
      </w:pPr>
    </w:p>
    <w:p w:rsidR="00F72CD8" w:rsidRDefault="00FA62ED">
      <w:pPr>
        <w:rPr>
          <w:color w:val="000000" w:themeColor="text1"/>
          <w:lang w:val="uk-UA"/>
        </w:rPr>
      </w:pPr>
      <w:r>
        <w:rPr>
          <w:color w:val="000000" w:themeColor="text1"/>
          <w:lang w:val="uk-UA"/>
        </w:rPr>
        <w:t xml:space="preserve">Тривалiсть одного заняття в групах початкiвцiв не повинна перевищувати 2 академ. год., в навчально–тренувальних – 3 за умови, що тренування </w:t>
      </w:r>
      <w:r>
        <w:rPr>
          <w:color w:val="000000" w:themeColor="text1"/>
          <w:lang w:val="uk-UA"/>
        </w:rPr>
        <w:t xml:space="preserve">вiдбуваеться не менш 4 разiв на тиждень. При 16–18 год. на тиждень дозволяеться робота з пiдгрупами загальною тривалiстю понад 3 академ. год. щоденно, але не бiльше 2 разiв на тиждень. У групах, де навантаження дорiвнюе 20 год. або й бiльш на тиждень, – 4 </w:t>
      </w:r>
      <w:r>
        <w:rPr>
          <w:color w:val="000000" w:themeColor="text1"/>
          <w:lang w:val="uk-UA"/>
        </w:rPr>
        <w:t>академ. год. щоденно, а у випадках 2–разових тренувальних занять на день – 3 академ. Год (Таблиця 5).</w:t>
      </w:r>
    </w:p>
    <w:p w:rsidR="00F72CD8" w:rsidRDefault="00FA62ED">
      <w:pPr>
        <w:rPr>
          <w:color w:val="000000" w:themeColor="text1"/>
          <w:lang w:val="uk-UA"/>
        </w:rPr>
      </w:pPr>
      <w:r>
        <w:rPr>
          <w:color w:val="000000" w:themeColor="text1"/>
          <w:lang w:val="uk-UA"/>
        </w:rPr>
        <w:t xml:space="preserve">Для пiдготовки команд i учнiв, допущених до всеукраїнських та мiжнародних змагань, ДЮСШ, СДЮШОР та ДЮСШ мають право в межах асигнувань на </w:t>
      </w:r>
      <w:r>
        <w:rPr>
          <w:color w:val="000000" w:themeColor="text1"/>
          <w:lang w:val="uk-UA"/>
        </w:rPr>
        <w:t>навчально–тренувальну роботу проводити навчально–тренувальнi збори тривалiстю до 12 днiв перед всеукраїнськими i до 18 днiв перед мiжнародними змаганнями.</w:t>
      </w:r>
    </w:p>
    <w:p w:rsidR="00F72CD8" w:rsidRDefault="00FA62ED">
      <w:pPr>
        <w:widowControl w:val="0"/>
        <w:ind w:firstLine="710"/>
        <w:rPr>
          <w:rFonts w:eastAsia="Times New Roman"/>
          <w:lang w:val="uk-UA"/>
        </w:rPr>
      </w:pPr>
      <w:r>
        <w:rPr>
          <w:rFonts w:eastAsia="Times New Roman"/>
          <w:lang w:val="uk-UA"/>
        </w:rPr>
        <w:t>Групи початкової пiдготовки комплектуються з</w:t>
      </w:r>
      <w:r>
        <w:rPr>
          <w:rFonts w:eastAsia="Times New Roman"/>
          <w:w w:val="99"/>
          <w:lang w:val="uk-UA"/>
        </w:rPr>
        <w:t xml:space="preserve"> </w:t>
      </w:r>
      <w:r>
        <w:rPr>
          <w:rFonts w:eastAsia="Times New Roman"/>
          <w:lang w:val="uk-UA"/>
        </w:rPr>
        <w:t>учнiв загальноосвiтнiх шкiл, якi мають бажання займатися</w:t>
      </w:r>
      <w:r>
        <w:rPr>
          <w:rFonts w:eastAsia="Times New Roman"/>
          <w:lang w:val="uk-UA"/>
        </w:rPr>
        <w:t xml:space="preserve"> волейболом. Нiяких</w:t>
      </w:r>
      <w:r>
        <w:rPr>
          <w:rFonts w:eastAsia="Times New Roman"/>
          <w:w w:val="99"/>
          <w:lang w:val="uk-UA"/>
        </w:rPr>
        <w:t xml:space="preserve"> </w:t>
      </w:r>
      <w:r>
        <w:rPr>
          <w:rFonts w:eastAsia="Times New Roman"/>
          <w:lang w:val="uk-UA"/>
        </w:rPr>
        <w:t>спецiальних вимог чи iспитiв впроваджувати небажано.</w:t>
      </w:r>
    </w:p>
    <w:p w:rsidR="00F72CD8" w:rsidRDefault="00FA62ED">
      <w:pPr>
        <w:widowControl w:val="0"/>
        <w:ind w:firstLine="710"/>
        <w:rPr>
          <w:rFonts w:eastAsia="Times New Roman"/>
          <w:lang w:val="uk-UA"/>
        </w:rPr>
      </w:pPr>
      <w:r>
        <w:rPr>
          <w:rFonts w:eastAsia="Times New Roman"/>
          <w:lang w:val="uk-UA"/>
        </w:rPr>
        <w:t>У цих групах головними завданнями є прищеплення iнтересу до обраної</w:t>
      </w:r>
      <w:r>
        <w:rPr>
          <w:rFonts w:eastAsia="Times New Roman"/>
          <w:w w:val="67"/>
          <w:lang w:val="uk-UA"/>
        </w:rPr>
        <w:t xml:space="preserve"> </w:t>
      </w:r>
      <w:r>
        <w:rPr>
          <w:rFonts w:eastAsia="Times New Roman"/>
          <w:lang w:val="uk-UA"/>
        </w:rPr>
        <w:lastRenderedPageBreak/>
        <w:t>гри, працьовитостi на тренуваннях, засвоєння культури рухiв, розвиток</w:t>
      </w:r>
      <w:r>
        <w:rPr>
          <w:rFonts w:eastAsia="Times New Roman"/>
          <w:w w:val="99"/>
          <w:lang w:val="uk-UA"/>
        </w:rPr>
        <w:t xml:space="preserve"> </w:t>
      </w:r>
      <w:r>
        <w:rPr>
          <w:rFonts w:eastAsia="Times New Roman"/>
          <w:lang w:val="uk-UA"/>
        </w:rPr>
        <w:t>гнучкостi, спритностi, а також ознайомлення з</w:t>
      </w:r>
      <w:r>
        <w:rPr>
          <w:rFonts w:eastAsia="Times New Roman"/>
          <w:lang w:val="uk-UA"/>
        </w:rPr>
        <w:t xml:space="preserve"> найпростiшими елементами</w:t>
      </w:r>
      <w:r>
        <w:rPr>
          <w:rFonts w:eastAsia="Times New Roman"/>
          <w:w w:val="99"/>
          <w:lang w:val="uk-UA"/>
        </w:rPr>
        <w:t xml:space="preserve"> </w:t>
      </w:r>
      <w:r>
        <w:rPr>
          <w:rFonts w:eastAsia="Times New Roman"/>
          <w:lang w:val="uk-UA"/>
        </w:rPr>
        <w:t>технiчних прийомiв гри.</w:t>
      </w:r>
    </w:p>
    <w:p w:rsidR="00F72CD8" w:rsidRDefault="00FA62ED">
      <w:pPr>
        <w:widowControl w:val="0"/>
        <w:ind w:firstLine="710"/>
        <w:rPr>
          <w:rFonts w:eastAsia="Times New Roman"/>
          <w:lang w:val="uk-UA"/>
        </w:rPr>
      </w:pPr>
      <w:r>
        <w:rPr>
          <w:rFonts w:eastAsia="Times New Roman"/>
          <w:lang w:val="uk-UA"/>
        </w:rPr>
        <w:t>Групи попередньої базової пiдготовки складаються з пiдлiткiв, що довели</w:t>
      </w:r>
      <w:r>
        <w:rPr>
          <w:rFonts w:eastAsia="Times New Roman"/>
          <w:w w:val="99"/>
          <w:lang w:val="uk-UA"/>
        </w:rPr>
        <w:t xml:space="preserve"> </w:t>
      </w:r>
      <w:r>
        <w:rPr>
          <w:rFonts w:eastAsia="Times New Roman"/>
          <w:lang w:val="uk-UA"/>
        </w:rPr>
        <w:t>свою обдарованiсть в обранiй спортивнiй дiяльностi та виконали нормативнi</w:t>
      </w:r>
      <w:r>
        <w:rPr>
          <w:rFonts w:eastAsia="Times New Roman"/>
          <w:w w:val="99"/>
          <w:lang w:val="uk-UA"/>
        </w:rPr>
        <w:t xml:space="preserve"> </w:t>
      </w:r>
      <w:r>
        <w:rPr>
          <w:rFonts w:eastAsia="Times New Roman"/>
          <w:lang w:val="uk-UA"/>
        </w:rPr>
        <w:t>вимоги iз спецiальної фiзичної пiдготовки, а також з найпрос</w:t>
      </w:r>
      <w:r>
        <w:rPr>
          <w:rFonts w:eastAsia="Times New Roman"/>
          <w:lang w:val="uk-UA"/>
        </w:rPr>
        <w:t>тiших елементiв</w:t>
      </w:r>
      <w:r>
        <w:rPr>
          <w:rFonts w:eastAsia="Times New Roman"/>
          <w:w w:val="99"/>
          <w:lang w:val="uk-UA"/>
        </w:rPr>
        <w:t xml:space="preserve"> </w:t>
      </w:r>
      <w:r>
        <w:rPr>
          <w:rFonts w:eastAsia="Times New Roman"/>
          <w:lang w:val="uk-UA"/>
        </w:rPr>
        <w:t>технiки. Саме протягом цих п'яти тренувальних рокiв учнi повиннi досконало оволодiти технiкою всiх прийомiв гри в повнiй їх рiзноманiтностi </w:t>
      </w:r>
      <w:r>
        <w:rPr>
          <w:color w:val="000000" w:themeColor="text1"/>
          <w:lang w:val="uk-UA" w:eastAsia="uk-UA"/>
        </w:rPr>
        <w:t>[27]</w:t>
      </w:r>
      <w:r>
        <w:rPr>
          <w:rFonts w:eastAsia="Times New Roman"/>
          <w:lang w:val="uk-UA"/>
        </w:rPr>
        <w:t>.</w:t>
      </w:r>
    </w:p>
    <w:p w:rsidR="00F72CD8" w:rsidRDefault="00FA62ED">
      <w:pPr>
        <w:widowControl w:val="0"/>
        <w:ind w:firstLine="710"/>
        <w:rPr>
          <w:rFonts w:eastAsia="Times New Roman"/>
          <w:lang w:val="uk-UA"/>
        </w:rPr>
      </w:pPr>
      <w:r>
        <w:rPr>
          <w:rFonts w:eastAsia="Times New Roman"/>
          <w:lang w:val="uk-UA"/>
        </w:rPr>
        <w:t>Групи спецiалiзованої базової пiдготовки реально створюються лише за</w:t>
      </w:r>
      <w:r>
        <w:rPr>
          <w:rFonts w:eastAsia="Times New Roman"/>
          <w:w w:val="99"/>
          <w:lang w:val="uk-UA"/>
        </w:rPr>
        <w:t xml:space="preserve"> </w:t>
      </w:r>
      <w:r>
        <w:rPr>
          <w:rFonts w:eastAsia="Times New Roman"/>
          <w:lang w:val="uk-UA"/>
        </w:rPr>
        <w:t>умов наявностi серед учнi</w:t>
      </w:r>
      <w:r>
        <w:rPr>
          <w:rFonts w:eastAsia="Times New Roman"/>
          <w:lang w:val="uk-UA"/>
        </w:rPr>
        <w:t>в гравцiв, якi б складали команду для участi в</w:t>
      </w:r>
      <w:r>
        <w:rPr>
          <w:rFonts w:eastAsia="Times New Roman"/>
          <w:w w:val="99"/>
          <w:lang w:val="uk-UA"/>
        </w:rPr>
        <w:t xml:space="preserve"> </w:t>
      </w:r>
      <w:r>
        <w:rPr>
          <w:rFonts w:eastAsia="Times New Roman"/>
          <w:lang w:val="uk-UA"/>
        </w:rPr>
        <w:t>юнацькiй (молодiжнiй) першостi України. На цьому етапi волейболiсти повиннi</w:t>
      </w:r>
      <w:r>
        <w:rPr>
          <w:rFonts w:eastAsia="Times New Roman"/>
          <w:w w:val="99"/>
          <w:lang w:val="uk-UA"/>
        </w:rPr>
        <w:t xml:space="preserve"> </w:t>
      </w:r>
      <w:r>
        <w:rPr>
          <w:rFonts w:eastAsia="Times New Roman"/>
          <w:lang w:val="uk-UA"/>
        </w:rPr>
        <w:t>оволодiти унiверсалiзмом. Найскладнiшi прийоми технiки гри повиннi</w:t>
      </w:r>
      <w:r>
        <w:rPr>
          <w:rFonts w:eastAsia="Times New Roman"/>
          <w:w w:val="99"/>
          <w:lang w:val="uk-UA"/>
        </w:rPr>
        <w:t xml:space="preserve"> </w:t>
      </w:r>
      <w:r>
        <w:rPr>
          <w:rFonts w:eastAsia="Times New Roman"/>
          <w:lang w:val="uk-UA"/>
        </w:rPr>
        <w:t>виконуватись у найскладнiших умовах.</w:t>
      </w:r>
    </w:p>
    <w:p w:rsidR="00F72CD8" w:rsidRDefault="00FA62ED">
      <w:pPr>
        <w:widowControl w:val="0"/>
        <w:ind w:firstLine="710"/>
        <w:rPr>
          <w:rFonts w:eastAsia="Times New Roman"/>
          <w:lang w:val="uk-UA"/>
        </w:rPr>
      </w:pPr>
      <w:r>
        <w:rPr>
          <w:rFonts w:eastAsia="Times New Roman"/>
          <w:lang w:val="uk-UA"/>
        </w:rPr>
        <w:t>Групи пiдготовки до вищих дос</w:t>
      </w:r>
      <w:r>
        <w:rPr>
          <w:rFonts w:eastAsia="Times New Roman"/>
          <w:lang w:val="uk-UA"/>
        </w:rPr>
        <w:t>ягнень комплектуються iз спортсменiв,</w:t>
      </w:r>
      <w:r>
        <w:rPr>
          <w:rFonts w:eastAsia="Times New Roman"/>
          <w:w w:val="99"/>
          <w:lang w:val="uk-UA"/>
        </w:rPr>
        <w:t xml:space="preserve"> </w:t>
      </w:r>
      <w:r>
        <w:rPr>
          <w:rFonts w:eastAsia="Times New Roman"/>
          <w:lang w:val="uk-UA"/>
        </w:rPr>
        <w:t>якi подолали попереднiй етап пiдготовки та задовольняють вимоги щодо</w:t>
      </w:r>
      <w:r>
        <w:rPr>
          <w:rFonts w:eastAsia="Times New Roman"/>
          <w:w w:val="99"/>
          <w:lang w:val="uk-UA"/>
        </w:rPr>
        <w:t xml:space="preserve"> </w:t>
      </w:r>
      <w:r>
        <w:rPr>
          <w:rFonts w:eastAsia="Times New Roman"/>
          <w:lang w:val="uk-UA"/>
        </w:rPr>
        <w:t>гравцiв команд майстрiв. Гравцi цього рiвня повиннi тренуватися та змагатися</w:t>
      </w:r>
      <w:r>
        <w:rPr>
          <w:rFonts w:eastAsia="Times New Roman"/>
          <w:w w:val="99"/>
          <w:lang w:val="uk-UA"/>
        </w:rPr>
        <w:t xml:space="preserve"> </w:t>
      </w:r>
      <w:r>
        <w:rPr>
          <w:rFonts w:eastAsia="Times New Roman"/>
          <w:lang w:val="uk-UA"/>
        </w:rPr>
        <w:t>за програмою та методикою кращих професiональних команд свiту.</w:t>
      </w:r>
    </w:p>
    <w:p w:rsidR="00F72CD8" w:rsidRDefault="00FA62ED">
      <w:pPr>
        <w:widowControl w:val="0"/>
        <w:ind w:firstLine="710"/>
        <w:rPr>
          <w:rFonts w:eastAsia="Times New Roman"/>
          <w:lang w:val="uk-UA"/>
        </w:rPr>
      </w:pPr>
      <w:r>
        <w:rPr>
          <w:rFonts w:eastAsia="Times New Roman"/>
          <w:lang w:val="uk-UA"/>
        </w:rPr>
        <w:t>У спортив</w:t>
      </w:r>
      <w:r>
        <w:rPr>
          <w:rFonts w:eastAsia="Times New Roman"/>
          <w:lang w:val="uk-UA"/>
        </w:rPr>
        <w:t>нiй практицi iснуе три стадiї вiдбору: початковий вiдбiр;</w:t>
      </w:r>
      <w:r>
        <w:rPr>
          <w:rFonts w:eastAsia="Times New Roman"/>
          <w:w w:val="99"/>
          <w:lang w:val="uk-UA"/>
        </w:rPr>
        <w:t xml:space="preserve"> </w:t>
      </w:r>
      <w:r>
        <w:rPr>
          <w:rFonts w:eastAsia="Times New Roman"/>
          <w:lang w:val="uk-UA"/>
        </w:rPr>
        <w:t>перспективний вiдбiр; комплектування команд. Перша стадiя – спортивна</w:t>
      </w:r>
      <w:r>
        <w:rPr>
          <w:rFonts w:eastAsia="Times New Roman"/>
          <w:w w:val="99"/>
          <w:lang w:val="uk-UA"/>
        </w:rPr>
        <w:t xml:space="preserve"> </w:t>
      </w:r>
      <w:r>
        <w:rPr>
          <w:rFonts w:eastAsia="Times New Roman"/>
          <w:lang w:val="uk-UA"/>
        </w:rPr>
        <w:t>орiентацiя i вiдбiр у групи початкової пiдготовки; друга – вiдбiр до груп</w:t>
      </w:r>
      <w:r>
        <w:rPr>
          <w:rFonts w:eastAsia="Times New Roman"/>
          <w:w w:val="99"/>
          <w:lang w:val="uk-UA"/>
        </w:rPr>
        <w:t xml:space="preserve"> </w:t>
      </w:r>
      <w:r>
        <w:rPr>
          <w:rFonts w:eastAsia="Times New Roman"/>
          <w:lang w:val="uk-UA"/>
        </w:rPr>
        <w:t>попередньої та спецiалiзованої  базової пiдготовки; тр</w:t>
      </w:r>
      <w:r>
        <w:rPr>
          <w:rFonts w:eastAsia="Times New Roman"/>
          <w:lang w:val="uk-UA"/>
        </w:rPr>
        <w:t>етя стадiя –</w:t>
      </w:r>
      <w:r>
        <w:rPr>
          <w:rFonts w:eastAsia="Times New Roman"/>
          <w:w w:val="99"/>
          <w:lang w:val="uk-UA"/>
        </w:rPr>
        <w:t xml:space="preserve"> </w:t>
      </w:r>
      <w:r>
        <w:rPr>
          <w:rFonts w:eastAsia="Times New Roman"/>
          <w:lang w:val="uk-UA"/>
        </w:rPr>
        <w:t xml:space="preserve">комплектування команд майстрiв i збiрних команд </w:t>
      </w:r>
      <w:r>
        <w:rPr>
          <w:color w:val="000000" w:themeColor="text1"/>
          <w:lang w:val="uk-UA" w:eastAsia="uk-UA"/>
        </w:rPr>
        <w:t>[28]</w:t>
      </w:r>
      <w:r>
        <w:rPr>
          <w:rFonts w:eastAsia="Times New Roman"/>
          <w:lang w:val="uk-UA"/>
        </w:rPr>
        <w:t>.</w:t>
      </w:r>
    </w:p>
    <w:p w:rsidR="00F72CD8" w:rsidRDefault="00FA62ED">
      <w:pPr>
        <w:widowControl w:val="0"/>
        <w:ind w:firstLine="710"/>
        <w:rPr>
          <w:rFonts w:eastAsia="Times New Roman"/>
          <w:lang w:val="uk-UA"/>
        </w:rPr>
      </w:pPr>
      <w:r>
        <w:rPr>
          <w:rFonts w:eastAsia="Times New Roman"/>
          <w:lang w:val="uk-UA"/>
        </w:rPr>
        <w:t>Вiк учнiв визначаеться роком народження i мае бути мiнiмальним для</w:t>
      </w:r>
      <w:r>
        <w:rPr>
          <w:rFonts w:eastAsia="Times New Roman"/>
          <w:w w:val="99"/>
          <w:lang w:val="uk-UA"/>
        </w:rPr>
        <w:t xml:space="preserve"> </w:t>
      </w:r>
      <w:r>
        <w:rPr>
          <w:rFonts w:eastAsia="Times New Roman"/>
          <w:lang w:val="uk-UA"/>
        </w:rPr>
        <w:t>зарахування до навчальних груп. Дозволяеться перевищення</w:t>
      </w:r>
      <w:r>
        <w:rPr>
          <w:rFonts w:eastAsia="Times New Roman"/>
          <w:w w:val="99"/>
          <w:lang w:val="uk-UA"/>
        </w:rPr>
        <w:t xml:space="preserve"> </w:t>
      </w:r>
      <w:r>
        <w:rPr>
          <w:rFonts w:eastAsia="Times New Roman"/>
          <w:lang w:val="uk-UA"/>
        </w:rPr>
        <w:t>вказаного вiку не бiльше, нiж на 2 роки.</w:t>
      </w:r>
    </w:p>
    <w:p w:rsidR="00F72CD8" w:rsidRDefault="00FA62ED">
      <w:pPr>
        <w:widowControl w:val="0"/>
        <w:ind w:firstLine="710"/>
        <w:rPr>
          <w:rFonts w:eastAsia="Times New Roman"/>
          <w:lang w:val="uk-UA"/>
        </w:rPr>
      </w:pPr>
      <w:r>
        <w:rPr>
          <w:rFonts w:eastAsia="Times New Roman"/>
          <w:lang w:val="uk-UA"/>
        </w:rPr>
        <w:t xml:space="preserve">З метою </w:t>
      </w:r>
      <w:r>
        <w:rPr>
          <w:rFonts w:eastAsia="Times New Roman"/>
          <w:lang w:val="uk-UA"/>
        </w:rPr>
        <w:t>доукомплектування групи до неї можуть бути зарахованi учнi</w:t>
      </w:r>
      <w:r>
        <w:rPr>
          <w:rFonts w:eastAsia="Times New Roman"/>
          <w:w w:val="99"/>
          <w:lang w:val="uk-UA"/>
        </w:rPr>
        <w:t xml:space="preserve"> </w:t>
      </w:r>
      <w:r>
        <w:rPr>
          <w:rFonts w:eastAsia="Times New Roman"/>
          <w:lang w:val="uk-UA"/>
        </w:rPr>
        <w:t>попереднього навчального року. Режим навчально–тренувальної роботи i склад</w:t>
      </w:r>
      <w:r>
        <w:rPr>
          <w:rFonts w:eastAsia="Times New Roman"/>
          <w:w w:val="99"/>
          <w:lang w:val="uk-UA"/>
        </w:rPr>
        <w:t xml:space="preserve"> </w:t>
      </w:r>
      <w:r>
        <w:rPr>
          <w:rFonts w:eastAsia="Times New Roman"/>
          <w:lang w:val="uk-UA"/>
        </w:rPr>
        <w:t>даної групи зберiгаються до завершення кожного етапу навчання.</w:t>
      </w:r>
    </w:p>
    <w:p w:rsidR="00F72CD8" w:rsidRDefault="00FA62ED">
      <w:pPr>
        <w:widowControl w:val="0"/>
        <w:ind w:firstLine="710"/>
        <w:rPr>
          <w:rFonts w:eastAsia="Times New Roman"/>
          <w:lang w:val="uk-UA"/>
        </w:rPr>
      </w:pPr>
      <w:r>
        <w:rPr>
          <w:rFonts w:eastAsia="Times New Roman"/>
          <w:lang w:val="uk-UA"/>
        </w:rPr>
        <w:t>Групу можна поповнювати учнями, на рiк молодшими встановлен</w:t>
      </w:r>
      <w:r>
        <w:rPr>
          <w:rFonts w:eastAsia="Times New Roman"/>
          <w:lang w:val="uk-UA"/>
        </w:rPr>
        <w:t>ого</w:t>
      </w:r>
      <w:r>
        <w:rPr>
          <w:rFonts w:eastAsia="Times New Roman"/>
          <w:w w:val="99"/>
          <w:lang w:val="uk-UA"/>
        </w:rPr>
        <w:t xml:space="preserve"> </w:t>
      </w:r>
      <w:r>
        <w:rPr>
          <w:rFonts w:eastAsia="Times New Roman"/>
          <w:lang w:val="uk-UA"/>
        </w:rPr>
        <w:lastRenderedPageBreak/>
        <w:t>вiку, в кiлькостi не бiльш 20% загального складу з урахуванням програми</w:t>
      </w:r>
      <w:r>
        <w:rPr>
          <w:rFonts w:eastAsia="Times New Roman"/>
          <w:w w:val="99"/>
          <w:lang w:val="uk-UA"/>
        </w:rPr>
        <w:t xml:space="preserve"> </w:t>
      </w:r>
      <w:r>
        <w:rPr>
          <w:rFonts w:eastAsia="Times New Roman"/>
          <w:lang w:val="uk-UA"/>
        </w:rPr>
        <w:t>попереднього навчального року, рiшення педагогiчної ради, дозволу лiкаря.</w:t>
      </w:r>
      <w:r>
        <w:rPr>
          <w:rFonts w:eastAsia="Times New Roman"/>
          <w:w w:val="99"/>
          <w:lang w:val="uk-UA"/>
        </w:rPr>
        <w:t xml:space="preserve"> </w:t>
      </w:r>
      <w:r>
        <w:rPr>
          <w:rFonts w:eastAsia="Times New Roman"/>
          <w:lang w:val="uk-UA"/>
        </w:rPr>
        <w:t>Зарахування здiйснюеться наказом директора ДЮСШ, СДЮШОР, ДЮСШ.</w:t>
      </w:r>
    </w:p>
    <w:p w:rsidR="00F72CD8" w:rsidRDefault="00FA62ED">
      <w:pPr>
        <w:widowControl w:val="0"/>
        <w:ind w:firstLine="710"/>
        <w:rPr>
          <w:rFonts w:eastAsia="Times New Roman"/>
          <w:lang w:val="uk-UA"/>
        </w:rPr>
      </w:pPr>
      <w:r>
        <w:rPr>
          <w:rFonts w:eastAsia="Times New Roman"/>
          <w:lang w:val="uk-UA"/>
        </w:rPr>
        <w:t xml:space="preserve">Переведення учнiв до групи наступного року </w:t>
      </w:r>
      <w:r>
        <w:rPr>
          <w:rFonts w:eastAsia="Times New Roman"/>
          <w:lang w:val="uk-UA"/>
        </w:rPr>
        <w:t>навчання вiдбуваеться за</w:t>
      </w:r>
      <w:r>
        <w:rPr>
          <w:rFonts w:eastAsia="Times New Roman"/>
          <w:w w:val="99"/>
          <w:lang w:val="uk-UA"/>
        </w:rPr>
        <w:t xml:space="preserve"> </w:t>
      </w:r>
      <w:r>
        <w:rPr>
          <w:rFonts w:eastAsia="Times New Roman"/>
          <w:lang w:val="uk-UA"/>
        </w:rPr>
        <w:t>рiшенням педагогiчної ради на пiдставi стажу занять, виконання нормативiв</w:t>
      </w:r>
      <w:r>
        <w:rPr>
          <w:rFonts w:eastAsia="Times New Roman"/>
          <w:w w:val="99"/>
          <w:lang w:val="uk-UA"/>
        </w:rPr>
        <w:t xml:space="preserve"> </w:t>
      </w:r>
      <w:r>
        <w:rPr>
          <w:rFonts w:eastAsia="Times New Roman"/>
          <w:lang w:val="uk-UA"/>
        </w:rPr>
        <w:t>загальної та спецiальної фiзичної пiдготовки.</w:t>
      </w:r>
    </w:p>
    <w:p w:rsidR="00F72CD8" w:rsidRDefault="00FA62ED">
      <w:pPr>
        <w:widowControl w:val="0"/>
        <w:ind w:firstLine="710"/>
        <w:rPr>
          <w:rFonts w:eastAsia="Times New Roman"/>
          <w:lang w:val="uk-UA"/>
        </w:rPr>
      </w:pPr>
      <w:r>
        <w:rPr>
          <w:rFonts w:eastAsia="Times New Roman"/>
          <w:lang w:val="uk-UA"/>
        </w:rPr>
        <w:t>Спортивний стаж учня визначаеться роком зарахування до групи будь–</w:t>
      </w:r>
      <w:r>
        <w:rPr>
          <w:rFonts w:eastAsia="Times New Roman"/>
          <w:w w:val="99"/>
          <w:lang w:val="uk-UA"/>
        </w:rPr>
        <w:t xml:space="preserve"> </w:t>
      </w:r>
      <w:r>
        <w:rPr>
          <w:rFonts w:eastAsia="Times New Roman"/>
          <w:lang w:val="uk-UA"/>
        </w:rPr>
        <w:t xml:space="preserve">якого спрямування незалежно вiд виду спорту </w:t>
      </w:r>
      <w:r>
        <w:rPr>
          <w:rFonts w:eastAsia="Times New Roman"/>
          <w:lang w:val="uk-UA"/>
        </w:rPr>
        <w:t>та за умови регулярного</w:t>
      </w:r>
      <w:r>
        <w:rPr>
          <w:rFonts w:eastAsia="Times New Roman"/>
          <w:w w:val="99"/>
          <w:lang w:val="uk-UA"/>
        </w:rPr>
        <w:t xml:space="preserve"> </w:t>
      </w:r>
      <w:r>
        <w:rPr>
          <w:rFonts w:eastAsia="Times New Roman"/>
          <w:lang w:val="uk-UA"/>
        </w:rPr>
        <w:t xml:space="preserve">вiдвiдання занять обраної секцiї </w:t>
      </w:r>
      <w:r>
        <w:rPr>
          <w:color w:val="000000" w:themeColor="text1"/>
          <w:lang w:val="uk-UA" w:eastAsia="uk-UA"/>
        </w:rPr>
        <w:t>[29]</w:t>
      </w:r>
      <w:r>
        <w:rPr>
          <w:rFonts w:eastAsia="Times New Roman"/>
          <w:lang w:val="uk-UA"/>
        </w:rPr>
        <w:t>.</w:t>
      </w:r>
    </w:p>
    <w:p w:rsidR="00F72CD8" w:rsidRDefault="00FA62ED">
      <w:pPr>
        <w:widowControl w:val="0"/>
        <w:ind w:firstLine="710"/>
        <w:rPr>
          <w:rFonts w:eastAsia="Times New Roman"/>
          <w:lang w:val="uk-UA"/>
        </w:rPr>
      </w:pPr>
      <w:r>
        <w:rPr>
          <w:rFonts w:eastAsia="Times New Roman"/>
          <w:lang w:val="uk-UA"/>
        </w:rPr>
        <w:t>У групи попередньої базової пiдготовки зараховуються учнi, що</w:t>
      </w:r>
      <w:r>
        <w:rPr>
          <w:rFonts w:eastAsia="Times New Roman"/>
          <w:w w:val="99"/>
          <w:lang w:val="uk-UA"/>
        </w:rPr>
        <w:t xml:space="preserve"> </w:t>
      </w:r>
      <w:r>
        <w:rPr>
          <w:rFonts w:eastAsia="Times New Roman"/>
          <w:lang w:val="uk-UA"/>
        </w:rPr>
        <w:t>завершили навчання на етапi початкової пiдготовки протягом щонайменше</w:t>
      </w:r>
      <w:r>
        <w:rPr>
          <w:rFonts w:eastAsia="Times New Roman"/>
          <w:w w:val="99"/>
          <w:lang w:val="uk-UA"/>
        </w:rPr>
        <w:t xml:space="preserve"> </w:t>
      </w:r>
      <w:r>
        <w:rPr>
          <w:rFonts w:eastAsia="Times New Roman"/>
          <w:lang w:val="uk-UA"/>
        </w:rPr>
        <w:t>одного року. Кiлькiсть учнiв у групах – мiнiмальна. З урахува</w:t>
      </w:r>
      <w:r>
        <w:rPr>
          <w:rFonts w:eastAsia="Times New Roman"/>
          <w:lang w:val="uk-UA"/>
        </w:rPr>
        <w:t>нням</w:t>
      </w:r>
      <w:r>
        <w:rPr>
          <w:rFonts w:eastAsia="Times New Roman"/>
          <w:w w:val="99"/>
          <w:lang w:val="uk-UA"/>
        </w:rPr>
        <w:t xml:space="preserve"> </w:t>
      </w:r>
      <w:r>
        <w:rPr>
          <w:rFonts w:eastAsia="Times New Roman"/>
          <w:lang w:val="uk-UA"/>
        </w:rPr>
        <w:t>можливостей школи i в межах технiки безпеки ця кiлькiсть може бути</w:t>
      </w:r>
      <w:r>
        <w:rPr>
          <w:rFonts w:eastAsia="Times New Roman"/>
          <w:w w:val="99"/>
          <w:lang w:val="uk-UA"/>
        </w:rPr>
        <w:t xml:space="preserve"> </w:t>
      </w:r>
      <w:r>
        <w:rPr>
          <w:rFonts w:eastAsia="Times New Roman"/>
          <w:lang w:val="uk-UA"/>
        </w:rPr>
        <w:t>збiльшена на 5 чол. у групах початкової пiдготовки, на 3 чол. у групах</w:t>
      </w:r>
      <w:r>
        <w:rPr>
          <w:rFonts w:eastAsia="Times New Roman"/>
          <w:w w:val="99"/>
          <w:lang w:val="uk-UA"/>
        </w:rPr>
        <w:t xml:space="preserve"> </w:t>
      </w:r>
      <w:r>
        <w:rPr>
          <w:rFonts w:eastAsia="Times New Roman"/>
          <w:lang w:val="uk-UA"/>
        </w:rPr>
        <w:t>попередньої базової пiдготовки i на 2 чол. в групах спецiалiзованої базової</w:t>
      </w:r>
      <w:r>
        <w:rPr>
          <w:rFonts w:eastAsia="Times New Roman"/>
          <w:w w:val="67"/>
          <w:lang w:val="uk-UA"/>
        </w:rPr>
        <w:t xml:space="preserve"> </w:t>
      </w:r>
      <w:r>
        <w:rPr>
          <w:rFonts w:eastAsia="Times New Roman"/>
          <w:lang w:val="uk-UA"/>
        </w:rPr>
        <w:t xml:space="preserve">пiдготовки та у групах пiдготовки до </w:t>
      </w:r>
      <w:r>
        <w:rPr>
          <w:rFonts w:eastAsia="Times New Roman"/>
          <w:lang w:val="uk-UA"/>
        </w:rPr>
        <w:t>вищих досягнень.</w:t>
      </w:r>
    </w:p>
    <w:p w:rsidR="00F72CD8" w:rsidRDefault="00FA62ED">
      <w:pPr>
        <w:widowControl w:val="0"/>
        <w:ind w:firstLine="710"/>
        <w:rPr>
          <w:rFonts w:eastAsia="Times New Roman"/>
          <w:lang w:val="uk-UA"/>
        </w:rPr>
      </w:pPr>
      <w:r>
        <w:rPr>
          <w:rFonts w:eastAsia="Times New Roman"/>
          <w:lang w:val="uk-UA"/>
        </w:rPr>
        <w:t>При комплектуваннi збiрних команд на основi базової групи рiшенням</w:t>
      </w:r>
      <w:r>
        <w:rPr>
          <w:rFonts w:eastAsia="Times New Roman"/>
          <w:w w:val="99"/>
          <w:lang w:val="uk-UA"/>
        </w:rPr>
        <w:t xml:space="preserve"> </w:t>
      </w:r>
      <w:r>
        <w:rPr>
          <w:rFonts w:eastAsia="Times New Roman"/>
          <w:lang w:val="uk-UA"/>
        </w:rPr>
        <w:t>педагогiчної ради затверджуеться список змiнного складу групи, в якому може</w:t>
      </w:r>
      <w:r>
        <w:rPr>
          <w:rFonts w:eastAsia="Times New Roman"/>
          <w:w w:val="99"/>
          <w:lang w:val="uk-UA"/>
        </w:rPr>
        <w:t xml:space="preserve"> </w:t>
      </w:r>
      <w:r>
        <w:rPr>
          <w:rFonts w:eastAsia="Times New Roman"/>
          <w:lang w:val="uk-UA"/>
        </w:rPr>
        <w:t>бути збiльшена максимальна кiлькiсть учнiв, передбачена програмою. Якщо</w:t>
      </w:r>
      <w:r>
        <w:rPr>
          <w:rFonts w:eastAsia="Times New Roman"/>
          <w:w w:val="99"/>
          <w:lang w:val="uk-UA"/>
        </w:rPr>
        <w:t xml:space="preserve"> </w:t>
      </w:r>
      <w:r>
        <w:rPr>
          <w:rFonts w:eastAsia="Times New Roman"/>
          <w:lang w:val="uk-UA"/>
        </w:rPr>
        <w:t>робота оплачуеться з роз</w:t>
      </w:r>
      <w:r>
        <w:rPr>
          <w:rFonts w:eastAsia="Times New Roman"/>
          <w:lang w:val="uk-UA"/>
        </w:rPr>
        <w:t>рахунку за одного учня, тренер-викладач базової</w:t>
      </w:r>
      <w:r>
        <w:rPr>
          <w:rFonts w:eastAsia="Times New Roman"/>
          <w:w w:val="67"/>
          <w:lang w:val="uk-UA"/>
        </w:rPr>
        <w:t xml:space="preserve"> </w:t>
      </w:r>
      <w:r>
        <w:rPr>
          <w:rFonts w:eastAsia="Times New Roman"/>
          <w:lang w:val="uk-UA"/>
        </w:rPr>
        <w:t>групи може представити для сплати, зокрема, роботу з кiлькiстю учнiв, меншу</w:t>
      </w:r>
      <w:r>
        <w:rPr>
          <w:rFonts w:eastAsia="Times New Roman"/>
          <w:w w:val="99"/>
          <w:lang w:val="uk-UA"/>
        </w:rPr>
        <w:t xml:space="preserve"> </w:t>
      </w:r>
      <w:r>
        <w:rPr>
          <w:rFonts w:eastAsia="Times New Roman"/>
          <w:lang w:val="uk-UA"/>
        </w:rPr>
        <w:t>за мiнiмальну, передбачену програмою. Навчально–тренувальний обсяг роботи</w:t>
      </w:r>
      <w:r>
        <w:rPr>
          <w:rFonts w:eastAsia="Times New Roman"/>
          <w:w w:val="99"/>
          <w:lang w:val="uk-UA"/>
        </w:rPr>
        <w:t xml:space="preserve"> </w:t>
      </w:r>
      <w:r>
        <w:rPr>
          <w:rFonts w:eastAsia="Times New Roman"/>
          <w:lang w:val="uk-UA"/>
        </w:rPr>
        <w:t>базової групи лишаеться незмiнним.</w:t>
      </w:r>
    </w:p>
    <w:p w:rsidR="00F72CD8" w:rsidRDefault="00FA62ED">
      <w:pPr>
        <w:ind w:firstLine="708"/>
        <w:rPr>
          <w:color w:val="000000" w:themeColor="text1"/>
          <w:lang w:val="uk-UA"/>
        </w:rPr>
      </w:pPr>
      <w:r>
        <w:rPr>
          <w:color w:val="000000" w:themeColor="text1"/>
          <w:lang w:val="uk-UA"/>
        </w:rPr>
        <w:t xml:space="preserve">Формування та загальна </w:t>
      </w:r>
      <w:r>
        <w:rPr>
          <w:color w:val="000000" w:themeColor="text1"/>
          <w:lang w:val="uk-UA"/>
        </w:rPr>
        <w:t>характеристика системи підготовки спортсменів, необхідність комплексного та всебічного осмислення і узагальнення багаторічного досвіду підготовки спортсменів високого класу, різноманітних знань вимагала виділення нової наукової та навчальної дисципліни – з</w:t>
      </w:r>
      <w:r>
        <w:rPr>
          <w:color w:val="000000" w:themeColor="text1"/>
          <w:lang w:val="uk-UA"/>
        </w:rPr>
        <w:t>агальної теорії та методики спортивного тренування, тому що без теорії, у якій був би узагальнений накопичений практично неоглядний матеріал соціально-практичний, спортивно-педагогічний і методико-</w:t>
      </w:r>
      <w:r>
        <w:rPr>
          <w:color w:val="000000" w:themeColor="text1"/>
          <w:lang w:val="uk-UA"/>
        </w:rPr>
        <w:lastRenderedPageBreak/>
        <w:t>біологічний складно розраховувати на подальше принципове уд</w:t>
      </w:r>
      <w:r>
        <w:rPr>
          <w:color w:val="000000" w:themeColor="text1"/>
          <w:lang w:val="uk-UA"/>
        </w:rPr>
        <w:t xml:space="preserve">осконалення системи підготовки спортсменів </w:t>
      </w:r>
      <w:r>
        <w:rPr>
          <w:color w:val="000000" w:themeColor="text1"/>
          <w:lang w:val="uk-UA" w:eastAsia="uk-UA"/>
        </w:rPr>
        <w:t>[30]</w:t>
      </w:r>
      <w:r>
        <w:rPr>
          <w:color w:val="000000" w:themeColor="text1"/>
          <w:lang w:val="uk-UA"/>
        </w:rPr>
        <w:t>.</w:t>
      </w:r>
    </w:p>
    <w:p w:rsidR="00F72CD8" w:rsidRDefault="00FA62ED">
      <w:pPr>
        <w:ind w:firstLine="708"/>
        <w:rPr>
          <w:color w:val="000000" w:themeColor="text1"/>
          <w:lang w:val="uk-UA"/>
        </w:rPr>
      </w:pPr>
      <w:r>
        <w:rPr>
          <w:color w:val="000000" w:themeColor="text1"/>
          <w:lang w:val="uk-UA"/>
        </w:rPr>
        <w:t xml:space="preserve">Першими найбільш крупними об’єднуючими працями такого роду з’явилися книги найбільшого радянського фахівця у галузі спорту вищих досягнень Н. Г. Озоліна, що вийшли майже одночасно, – «Сучасна система </w:t>
      </w:r>
      <w:r>
        <w:rPr>
          <w:color w:val="000000" w:themeColor="text1"/>
          <w:lang w:val="uk-UA"/>
        </w:rPr>
        <w:t>спортивного тренування» (1970) і колективна робота фахівців ГДР, що вийшла під редакцією Д. Харре, «Вчення про тренування» (1971), а також робота Т. Улятовського (Польща) «Теорія і методика спорту» (1971).</w:t>
      </w:r>
    </w:p>
    <w:p w:rsidR="00F72CD8" w:rsidRDefault="00FA62ED">
      <w:pPr>
        <w:ind w:firstLine="708"/>
        <w:rPr>
          <w:color w:val="000000" w:themeColor="text1"/>
          <w:lang w:val="uk-UA"/>
        </w:rPr>
      </w:pPr>
      <w:r>
        <w:rPr>
          <w:color w:val="000000" w:themeColor="text1"/>
          <w:lang w:val="uk-UA"/>
        </w:rPr>
        <w:t>Кожна з цих книг містить узагальнення різноманітно</w:t>
      </w:r>
      <w:r>
        <w:rPr>
          <w:color w:val="000000" w:themeColor="text1"/>
          <w:lang w:val="uk-UA"/>
        </w:rPr>
        <w:t>го матеріалу, що відноситься до підготовки спортсменів, і накопиченого протягом багатьох десятиліть фахівцями різного профілю, представлення його у вигляді достатньо повної системи з добре взаємопов’язаними частинами. Численні закономірності і принципи тре</w:t>
      </w:r>
      <w:r>
        <w:rPr>
          <w:color w:val="000000" w:themeColor="text1"/>
          <w:lang w:val="uk-UA"/>
        </w:rPr>
        <w:t>нування, його форми, методи, система побудови тощо дозволили оформити загальну теорію спортивного тренування в самостійну систему знань з чітко окресленою наочною областю, показати її щонайтісніший взаємозв’язок з великою кількістю суміжних дисциплін.</w:t>
      </w:r>
    </w:p>
    <w:p w:rsidR="00F72CD8" w:rsidRDefault="00FA62ED">
      <w:pPr>
        <w:ind w:firstLine="708"/>
        <w:rPr>
          <w:color w:val="000000" w:themeColor="text1"/>
          <w:lang w:val="uk-UA"/>
        </w:rPr>
      </w:pPr>
      <w:r>
        <w:rPr>
          <w:color w:val="000000" w:themeColor="text1"/>
          <w:lang w:val="uk-UA"/>
        </w:rPr>
        <w:t>Праг</w:t>
      </w:r>
      <w:r>
        <w:rPr>
          <w:color w:val="000000" w:themeColor="text1"/>
          <w:lang w:val="uk-UA"/>
        </w:rPr>
        <w:t>нення до подальшого розвитку спортивного тренування на основі синтезу і всебічного осмислення багатообразного досвіду спортивної практики і досягнень суміжних дисциплін, перш за все медико-біологічного циклу, виявилося і в змісті подальших великих робіт: «</w:t>
      </w:r>
      <w:r>
        <w:rPr>
          <w:color w:val="000000" w:themeColor="text1"/>
          <w:lang w:val="uk-UA"/>
        </w:rPr>
        <w:t>Сучасне спортивне тренування» (Київ, 1980), «Теорія і методика спортивного тренування» (Київ, 1984), «Теорія і методика спортивного тренування» (Софія, 1986) Ц. Желязкова; «Підручник по тренуванню» (1991) німецьких авторів Д. Мартіна, К. Карла і К. Лехнерц</w:t>
      </w:r>
      <w:r>
        <w:rPr>
          <w:color w:val="000000" w:themeColor="text1"/>
          <w:lang w:val="uk-UA"/>
        </w:rPr>
        <w:t xml:space="preserve">а </w:t>
      </w:r>
      <w:r>
        <w:rPr>
          <w:color w:val="000000" w:themeColor="text1"/>
          <w:lang w:val="uk-UA" w:eastAsia="uk-UA"/>
        </w:rPr>
        <w:t>[10-17]</w:t>
      </w:r>
      <w:r>
        <w:rPr>
          <w:color w:val="000000" w:themeColor="text1"/>
          <w:lang w:val="uk-UA"/>
        </w:rPr>
        <w:t xml:space="preserve">. </w:t>
      </w:r>
    </w:p>
    <w:p w:rsidR="00F72CD8" w:rsidRDefault="00FA62ED">
      <w:pPr>
        <w:ind w:firstLine="708"/>
        <w:rPr>
          <w:color w:val="000000" w:themeColor="text1"/>
          <w:lang w:val="uk-UA"/>
        </w:rPr>
      </w:pPr>
      <w:r>
        <w:rPr>
          <w:color w:val="000000" w:themeColor="text1"/>
          <w:lang w:val="uk-UA"/>
        </w:rPr>
        <w:t>Свідченням актуальності цих робіт є те, що вони в дуже короткий час були перевидані в багатьох країнах і одержали широке визнання фахівців, які працюють в різних видах спорту.</w:t>
      </w:r>
    </w:p>
    <w:p w:rsidR="00F72CD8" w:rsidRDefault="00FA62ED">
      <w:pPr>
        <w:ind w:firstLine="708"/>
        <w:rPr>
          <w:color w:val="000000" w:themeColor="text1"/>
          <w:lang w:val="uk-UA"/>
        </w:rPr>
      </w:pPr>
      <w:r>
        <w:rPr>
          <w:color w:val="000000" w:themeColor="text1"/>
          <w:lang w:val="uk-UA"/>
        </w:rPr>
        <w:t>Разом з тим всезростаюча конкуренція в спорті вищих досягнень, резул</w:t>
      </w:r>
      <w:r>
        <w:rPr>
          <w:color w:val="000000" w:themeColor="text1"/>
          <w:lang w:val="uk-UA"/>
        </w:rPr>
        <w:t xml:space="preserve">ьтати різноманітної і високоефективної роботи тренерів у різних видах спорту, розвиток систем науково-методичного забезпечення підготовки </w:t>
      </w:r>
      <w:r>
        <w:rPr>
          <w:color w:val="000000" w:themeColor="text1"/>
          <w:lang w:val="uk-UA"/>
        </w:rPr>
        <w:lastRenderedPageBreak/>
        <w:t>збірних команд, особливо інтенсивний у другій половині 70-х – початку 80-х років, досягнення біології, теорії управлін</w:t>
      </w:r>
      <w:r>
        <w:rPr>
          <w:color w:val="000000" w:themeColor="text1"/>
          <w:lang w:val="uk-UA"/>
        </w:rPr>
        <w:t>ня, комп’ютеризація навчально-тренувального процесу і наукових досліджень, особливо у сфері об’єктивного контролю і аналізу структури діяльності, змагання, вимагало подальшого розвитку знань у галузі загальнотеоретичних основ підготовки спортсменів </w:t>
      </w:r>
      <w:r>
        <w:rPr>
          <w:color w:val="000000" w:themeColor="text1"/>
          <w:lang w:val="uk-UA" w:eastAsia="uk-UA"/>
        </w:rPr>
        <w:t>[11-14]</w:t>
      </w:r>
      <w:r>
        <w:rPr>
          <w:color w:val="000000" w:themeColor="text1"/>
          <w:lang w:val="uk-UA"/>
        </w:rPr>
        <w:t>.</w:t>
      </w:r>
    </w:p>
    <w:p w:rsidR="00F72CD8" w:rsidRDefault="00FA62ED">
      <w:pPr>
        <w:ind w:firstLine="708"/>
        <w:rPr>
          <w:color w:val="000000" w:themeColor="text1"/>
          <w:lang w:val="uk-UA"/>
        </w:rPr>
      </w:pPr>
      <w:r>
        <w:rPr>
          <w:color w:val="000000" w:themeColor="text1"/>
          <w:lang w:val="uk-UA"/>
        </w:rPr>
        <w:t>Ситуація ускладнилася і у зв’язку з інтенсивним розвитком матеріально-технічної бази спорту (тренажери, обладнання та інвентар, що мали принциповий вплив на зростання досягнень у багатьох видах спорту), широким впровадженням у практику тренування і змага</w:t>
      </w:r>
      <w:r>
        <w:rPr>
          <w:color w:val="000000" w:themeColor="text1"/>
          <w:lang w:val="uk-UA"/>
        </w:rPr>
        <w:t xml:space="preserve">нь в умовах середньогір’я і високогір’я, частим переміщенням для участі в змаганнях у різні кліматичні та географічні зони. </w:t>
      </w:r>
    </w:p>
    <w:p w:rsidR="00F72CD8" w:rsidRDefault="00FA62ED">
      <w:pPr>
        <w:ind w:firstLine="708"/>
        <w:rPr>
          <w:color w:val="000000" w:themeColor="text1"/>
          <w:lang w:val="uk-UA"/>
        </w:rPr>
      </w:pPr>
      <w:r>
        <w:rPr>
          <w:color w:val="000000" w:themeColor="text1"/>
          <w:lang w:val="uk-UA"/>
        </w:rPr>
        <w:t>Тому виявилася не випадковою необхідність формування ширшої системи знань у галузі спорту, в якій змагання і діяльність, змагання с</w:t>
      </w:r>
      <w:r>
        <w:rPr>
          <w:color w:val="000000" w:themeColor="text1"/>
          <w:lang w:val="uk-UA"/>
        </w:rPr>
        <w:t>портсменів, система їх підготовки, знання про позатренувальні та позазмагальні чинники були б пов’язані в єдине ціле.</w:t>
      </w:r>
    </w:p>
    <w:p w:rsidR="00F72CD8" w:rsidRDefault="00FA62ED">
      <w:pPr>
        <w:ind w:firstLine="708"/>
        <w:rPr>
          <w:color w:val="000000" w:themeColor="text1"/>
          <w:lang w:val="uk-UA"/>
        </w:rPr>
      </w:pPr>
      <w:r>
        <w:rPr>
          <w:color w:val="000000" w:themeColor="text1"/>
          <w:lang w:val="uk-UA"/>
        </w:rPr>
        <w:t>Саме ці обставини зумовили введення в 1984 р. до навчального плану Київського державного інституту фізичної культури нової навчальної дисц</w:t>
      </w:r>
      <w:r>
        <w:rPr>
          <w:color w:val="000000" w:themeColor="text1"/>
          <w:lang w:val="uk-UA"/>
        </w:rPr>
        <w:t>ипліни «Теорія спорту» і видання в 1987 р. підручника «Теорія спорту» (колектив авторів, під загальною редакцією В.Н. Платонова), що складається з чотирьох частин:</w:t>
      </w:r>
    </w:p>
    <w:p w:rsidR="00F72CD8" w:rsidRDefault="00FA62ED">
      <w:pPr>
        <w:rPr>
          <w:color w:val="000000" w:themeColor="text1"/>
          <w:lang w:val="uk-UA"/>
        </w:rPr>
      </w:pPr>
      <w:r>
        <w:rPr>
          <w:color w:val="000000" w:themeColor="text1"/>
          <w:lang w:val="uk-UA"/>
        </w:rPr>
        <w:t>1.Введення в теорію спорту.</w:t>
      </w:r>
    </w:p>
    <w:p w:rsidR="00F72CD8" w:rsidRDefault="00FA62ED">
      <w:pPr>
        <w:rPr>
          <w:color w:val="000000" w:themeColor="text1"/>
          <w:lang w:val="uk-UA"/>
        </w:rPr>
      </w:pPr>
      <w:r>
        <w:rPr>
          <w:color w:val="000000" w:themeColor="text1"/>
          <w:lang w:val="uk-UA"/>
        </w:rPr>
        <w:t>2.Система спортивних змагань і діяльність, змагання спортсменів.</w:t>
      </w:r>
    </w:p>
    <w:p w:rsidR="00F72CD8" w:rsidRDefault="00FA62ED">
      <w:pPr>
        <w:rPr>
          <w:color w:val="000000" w:themeColor="text1"/>
          <w:lang w:val="uk-UA"/>
        </w:rPr>
      </w:pPr>
      <w:r>
        <w:rPr>
          <w:color w:val="000000" w:themeColor="text1"/>
          <w:lang w:val="uk-UA"/>
        </w:rPr>
        <w:t>3.Система спортивного тренування</w:t>
      </w:r>
    </w:p>
    <w:p w:rsidR="00F72CD8" w:rsidRDefault="00FA62ED">
      <w:pPr>
        <w:rPr>
          <w:color w:val="000000" w:themeColor="text1"/>
          <w:lang w:val="uk-UA"/>
        </w:rPr>
      </w:pPr>
      <w:r>
        <w:rPr>
          <w:color w:val="000000" w:themeColor="text1"/>
          <w:lang w:val="uk-UA"/>
        </w:rPr>
        <w:t>4.Планування, облік, позазмагальні та позатренувальні чинники у спорті. Книга викликала великий інтерес, була перевидана в різних країнах. З’явилися також й інші роботи на цю тему. Наприклад, у Варшаві в 1992 р. також вийш</w:t>
      </w:r>
      <w:r>
        <w:rPr>
          <w:color w:val="000000" w:themeColor="text1"/>
          <w:lang w:val="uk-UA"/>
        </w:rPr>
        <w:t>ов підручник «Теорія спорту», підготовлений колективом відомих польських фахівців під керівництвом Т. Улятовського.</w:t>
      </w:r>
    </w:p>
    <w:p w:rsidR="00F72CD8" w:rsidRDefault="00FA62ED">
      <w:pPr>
        <w:rPr>
          <w:color w:val="000000" w:themeColor="text1"/>
          <w:lang w:val="uk-UA"/>
        </w:rPr>
      </w:pPr>
      <w:r>
        <w:rPr>
          <w:color w:val="000000" w:themeColor="text1"/>
          <w:lang w:val="uk-UA"/>
        </w:rPr>
        <w:lastRenderedPageBreak/>
        <w:t>На початку 90-х років з розпадом СРСР і об’єднанням Німеччини розладналися організаційно-методичні системи підготовки спортсменів вищого кла</w:t>
      </w:r>
      <w:r>
        <w:rPr>
          <w:color w:val="000000" w:themeColor="text1"/>
          <w:lang w:val="uk-UA"/>
        </w:rPr>
        <w:t xml:space="preserve">су в цих країнах. Системи, які вражали своєю ефективністю, забезпечували переважну перевагу спортсменів СРСР і ГДР на олімпійській арені протягом двадцятиріччя – 70-80-і роки </w:t>
      </w:r>
      <w:r>
        <w:rPr>
          <w:color w:val="000000" w:themeColor="text1"/>
          <w:lang w:val="uk-UA" w:eastAsia="uk-UA"/>
        </w:rPr>
        <w:t>[7-11]</w:t>
      </w:r>
      <w:r>
        <w:rPr>
          <w:color w:val="000000" w:themeColor="text1"/>
          <w:lang w:val="uk-UA"/>
        </w:rPr>
        <w:t xml:space="preserve">. </w:t>
      </w:r>
    </w:p>
    <w:p w:rsidR="00F72CD8" w:rsidRDefault="00FA62ED">
      <w:pPr>
        <w:rPr>
          <w:color w:val="000000" w:themeColor="text1"/>
          <w:lang w:val="uk-UA"/>
        </w:rPr>
      </w:pPr>
      <w:r>
        <w:rPr>
          <w:color w:val="000000" w:themeColor="text1"/>
          <w:lang w:val="uk-UA"/>
        </w:rPr>
        <w:t xml:space="preserve">До честі провідних фахівців цих країн слід зазначити, що вони багато в </w:t>
      </w:r>
      <w:r>
        <w:rPr>
          <w:color w:val="000000" w:themeColor="text1"/>
          <w:lang w:val="uk-UA"/>
        </w:rPr>
        <w:t>чому зуміли узагальнити унікальний науково-практичний досвід, накопичений протягом багатьох років у значній своїй частині, що не публікувалася у відкритому друці, і випустити дві великі книги, що висвітлюють розвиток спортивної науки і зміст системи олімпі</w:t>
      </w:r>
      <w:r>
        <w:rPr>
          <w:color w:val="000000" w:themeColor="text1"/>
          <w:lang w:val="uk-UA"/>
        </w:rPr>
        <w:t>йської підготовки в СРСР і ГДР у вказаний період.</w:t>
      </w:r>
    </w:p>
    <w:p w:rsidR="00F72CD8" w:rsidRDefault="00FA62ED">
      <w:pPr>
        <w:ind w:firstLine="708"/>
        <w:rPr>
          <w:color w:val="000000" w:themeColor="text1"/>
          <w:lang w:val="uk-UA"/>
        </w:rPr>
      </w:pPr>
      <w:r>
        <w:rPr>
          <w:color w:val="000000" w:themeColor="text1"/>
          <w:lang w:val="uk-UA"/>
        </w:rPr>
        <w:t>Розвитку системи підготовки спортсменів в останні роки багато в чому сприяло розширення досліджень у галузі спортивної біології, особливо тих її розділів, які пов’язані зі структурою м’язової тканини, особл</w:t>
      </w:r>
      <w:r>
        <w:rPr>
          <w:color w:val="000000" w:themeColor="text1"/>
          <w:lang w:val="uk-UA"/>
        </w:rPr>
        <w:t xml:space="preserve">ивостями регуляції та енергозабезпечення м’язового скорочення, адаптацією різних функціональних систем до екстремальних умов зовнішнього середовища. </w:t>
      </w:r>
    </w:p>
    <w:p w:rsidR="00F72CD8" w:rsidRDefault="00FA62ED">
      <w:pPr>
        <w:ind w:firstLine="708"/>
        <w:rPr>
          <w:color w:val="000000" w:themeColor="text1"/>
          <w:lang w:val="uk-UA"/>
        </w:rPr>
      </w:pPr>
      <w:r>
        <w:rPr>
          <w:color w:val="000000" w:themeColor="text1"/>
          <w:lang w:val="uk-UA"/>
        </w:rPr>
        <w:t>Ці дані у ряді випадків привели до принципової корекції, а в окремих випадках і до перегляду ряду, здавало</w:t>
      </w:r>
      <w:r>
        <w:rPr>
          <w:color w:val="000000" w:themeColor="text1"/>
          <w:lang w:val="uk-UA"/>
        </w:rPr>
        <w:t>ся б, сталих закономірностей і принципів підготовки спортсменів. Величезний матеріал для осмислення і узагальнення надала і передова спортивна практика останніх років, особливо у зв’язку з підготовкою до Ігор Олімпіад у Сеулі, Барселоні та Атланті, а також</w:t>
      </w:r>
      <w:r>
        <w:rPr>
          <w:color w:val="000000" w:themeColor="text1"/>
          <w:lang w:val="uk-UA"/>
        </w:rPr>
        <w:t xml:space="preserve"> зимових Олімпійських ігор у Альбервілі та Ліллехаммері </w:t>
      </w:r>
      <w:r>
        <w:rPr>
          <w:color w:val="000000" w:themeColor="text1"/>
          <w:lang w:val="uk-UA" w:eastAsia="uk-UA"/>
        </w:rPr>
        <w:t>[14-17]</w:t>
      </w:r>
      <w:r>
        <w:rPr>
          <w:color w:val="000000" w:themeColor="text1"/>
          <w:lang w:val="uk-UA"/>
        </w:rPr>
        <w:t>.</w:t>
      </w:r>
    </w:p>
    <w:p w:rsidR="00F72CD8" w:rsidRDefault="00FA62ED">
      <w:pPr>
        <w:ind w:firstLine="708"/>
        <w:rPr>
          <w:color w:val="000000" w:themeColor="text1"/>
          <w:lang w:val="uk-UA"/>
        </w:rPr>
      </w:pPr>
      <w:r>
        <w:rPr>
          <w:color w:val="000000" w:themeColor="text1"/>
          <w:lang w:val="uk-UA"/>
        </w:rPr>
        <w:t>У цілому до середини 90-х років сформувалася досить повна система достовірних знань у галузі підготовки спортсменів, у якій слід виділити такі основні розділи:</w:t>
      </w:r>
    </w:p>
    <w:p w:rsidR="00F72CD8" w:rsidRDefault="00FA62ED">
      <w:pPr>
        <w:rPr>
          <w:color w:val="000000" w:themeColor="text1"/>
          <w:lang w:val="uk-UA"/>
        </w:rPr>
      </w:pPr>
      <w:r>
        <w:rPr>
          <w:color w:val="000000" w:themeColor="text1"/>
          <w:lang w:val="uk-UA"/>
        </w:rPr>
        <w:t>1.Загальні основи підготовки сп</w:t>
      </w:r>
      <w:r>
        <w:rPr>
          <w:color w:val="000000" w:themeColor="text1"/>
          <w:lang w:val="uk-UA"/>
        </w:rPr>
        <w:t>ортсменів.</w:t>
      </w:r>
    </w:p>
    <w:p w:rsidR="00F72CD8" w:rsidRDefault="00FA62ED">
      <w:pPr>
        <w:rPr>
          <w:color w:val="000000" w:themeColor="text1"/>
          <w:lang w:val="uk-UA"/>
        </w:rPr>
      </w:pPr>
      <w:r>
        <w:rPr>
          <w:color w:val="000000" w:themeColor="text1"/>
          <w:lang w:val="uk-UA"/>
        </w:rPr>
        <w:t>2.Сторони підготовленості спортсменів, що визначають рівень досягнень</w:t>
      </w:r>
    </w:p>
    <w:p w:rsidR="00F72CD8" w:rsidRDefault="00FA62ED">
      <w:pPr>
        <w:rPr>
          <w:color w:val="000000" w:themeColor="text1"/>
          <w:lang w:val="uk-UA"/>
        </w:rPr>
      </w:pPr>
      <w:r>
        <w:rPr>
          <w:color w:val="000000" w:themeColor="text1"/>
          <w:lang w:val="uk-UA"/>
        </w:rPr>
        <w:t>спортсменів і їх вдосконалення.</w:t>
      </w:r>
    </w:p>
    <w:p w:rsidR="00F72CD8" w:rsidRDefault="00FA62ED">
      <w:pPr>
        <w:rPr>
          <w:color w:val="000000" w:themeColor="text1"/>
          <w:lang w:val="uk-UA"/>
        </w:rPr>
      </w:pPr>
      <w:r>
        <w:rPr>
          <w:color w:val="000000" w:themeColor="text1"/>
          <w:lang w:val="uk-UA"/>
        </w:rPr>
        <w:t>3.Методика побудови процесу підготовки.</w:t>
      </w:r>
    </w:p>
    <w:p w:rsidR="00F72CD8" w:rsidRDefault="00FA62ED">
      <w:pPr>
        <w:rPr>
          <w:color w:val="000000" w:themeColor="text1"/>
          <w:lang w:val="uk-UA"/>
        </w:rPr>
      </w:pPr>
      <w:r>
        <w:rPr>
          <w:color w:val="000000" w:themeColor="text1"/>
          <w:lang w:val="uk-UA"/>
        </w:rPr>
        <w:lastRenderedPageBreak/>
        <w:t>4.Відбір, орієнтація, контроль, управління, прогнозування і управління в системі підготовки спортсмена.</w:t>
      </w:r>
    </w:p>
    <w:p w:rsidR="00F72CD8" w:rsidRDefault="00FA62ED">
      <w:pPr>
        <w:rPr>
          <w:color w:val="000000" w:themeColor="text1"/>
          <w:lang w:val="uk-UA"/>
        </w:rPr>
      </w:pPr>
      <w:r>
        <w:rPr>
          <w:color w:val="000000" w:themeColor="text1"/>
          <w:lang w:val="uk-UA"/>
        </w:rPr>
        <w:t>5.Позатренувальні і позазмагальні чинники в системі підготовки</w:t>
      </w:r>
    </w:p>
    <w:p w:rsidR="00F72CD8" w:rsidRDefault="00FA62ED">
      <w:pPr>
        <w:rPr>
          <w:color w:val="000000" w:themeColor="text1"/>
          <w:lang w:val="uk-UA"/>
        </w:rPr>
      </w:pPr>
      <w:r>
        <w:rPr>
          <w:color w:val="000000" w:themeColor="text1"/>
          <w:lang w:val="uk-UA"/>
        </w:rPr>
        <w:t>спортсменів.</w:t>
      </w:r>
    </w:p>
    <w:p w:rsidR="00F72CD8" w:rsidRDefault="00FA62ED">
      <w:pPr>
        <w:ind w:firstLine="708"/>
        <w:rPr>
          <w:color w:val="000000" w:themeColor="text1"/>
          <w:lang w:val="uk-UA"/>
        </w:rPr>
      </w:pPr>
      <w:r>
        <w:rPr>
          <w:color w:val="000000" w:themeColor="text1"/>
          <w:lang w:val="uk-UA"/>
        </w:rPr>
        <w:t>Зміст кожного з цих розділів тісно пов’язаний із уявленнями про змагальну діяльність спортсменів, – її технікою, стратегією, тактикою,</w:t>
      </w:r>
    </w:p>
    <w:p w:rsidR="00F72CD8" w:rsidRDefault="00FA62ED">
      <w:pPr>
        <w:ind w:firstLine="0"/>
        <w:rPr>
          <w:color w:val="000000" w:themeColor="text1"/>
          <w:lang w:val="uk-UA"/>
        </w:rPr>
      </w:pPr>
      <w:r>
        <w:rPr>
          <w:color w:val="000000" w:themeColor="text1"/>
          <w:lang w:val="uk-UA"/>
        </w:rPr>
        <w:t>чинниками, що впливають на ефективність та і</w:t>
      </w:r>
      <w:r>
        <w:rPr>
          <w:color w:val="000000" w:themeColor="text1"/>
          <w:lang w:val="uk-UA"/>
        </w:rPr>
        <w:t xml:space="preserve">н. </w:t>
      </w:r>
      <w:r>
        <w:rPr>
          <w:color w:val="000000" w:themeColor="text1"/>
          <w:lang w:val="uk-UA" w:eastAsia="uk-UA"/>
        </w:rPr>
        <w:t>[19].</w:t>
      </w:r>
    </w:p>
    <w:p w:rsidR="00F72CD8" w:rsidRDefault="00FA62ED">
      <w:pPr>
        <w:rPr>
          <w:color w:val="000000" w:themeColor="text1"/>
          <w:lang w:val="uk-UA"/>
        </w:rPr>
      </w:pPr>
      <w:r>
        <w:rPr>
          <w:color w:val="000000" w:themeColor="text1"/>
          <w:lang w:val="uk-UA"/>
        </w:rPr>
        <w:t>Етап спеціалізованої базової підготовки. В началі етапу основне місце продовжить займати загальна і допоміжна підготовка. Широко використовуються вправи з суміжних видів спорту, удосконалюється їх техніка. У другій половині етапу підготовка стає н</w:t>
      </w:r>
      <w:r>
        <w:rPr>
          <w:color w:val="000000" w:themeColor="text1"/>
          <w:lang w:val="uk-UA"/>
        </w:rPr>
        <w:t xml:space="preserve">айбільш спеціалізованою. </w:t>
      </w:r>
    </w:p>
    <w:p w:rsidR="00F72CD8" w:rsidRDefault="00FA62ED">
      <w:pPr>
        <w:rPr>
          <w:color w:val="000000" w:themeColor="text1"/>
          <w:lang w:val="uk-UA"/>
        </w:rPr>
      </w:pPr>
      <w:r>
        <w:rPr>
          <w:color w:val="000000" w:themeColor="text1"/>
          <w:lang w:val="uk-UA"/>
        </w:rPr>
        <w:t>Тут, як правило, визначається предмет майбутньої спортивної спеціалізації, прийому спортсмени часто приходять до неї через тренування у суміжних номерах програми. Наприклад, майбутні велосипедисти-спринтери спочатку часто 44 спеці</w:t>
      </w:r>
      <w:r>
        <w:rPr>
          <w:color w:val="000000" w:themeColor="text1"/>
          <w:lang w:val="uk-UA"/>
        </w:rPr>
        <w:t>алізуються в шосейних гонках, майбутні марафонці – у бігові на більш коротші дистанції (Л.П. Матвеев, 1977). На цьому етапі широко використовуються засоби, що дозволяють підвищити функціональний потенціал організму спортсмена без застосування більшого обся</w:t>
      </w:r>
      <w:r>
        <w:rPr>
          <w:color w:val="000000" w:themeColor="text1"/>
          <w:lang w:val="uk-UA"/>
        </w:rPr>
        <w:t>гу робіт, максимально наближеної за характером до змагальної діяльності, як, наприклад, досліди, проведені В.Г.Федотовой (1975), показали, що до 15-17 років розвивати у жінок витривалість у циклічних видах спорту (за виключенням плавання) необхідно різними</w:t>
      </w:r>
      <w:r>
        <w:rPr>
          <w:color w:val="000000" w:themeColor="text1"/>
          <w:lang w:val="uk-UA"/>
        </w:rPr>
        <w:t xml:space="preserve"> засобами, не акцентуючи увагу спеціально на якомусь одному виді. Потім можна поступово вводить спеціалізовані заняття, спрямовані на розвиток витривалості. Найбільш напруженні навантаження спеціального напрямку треба планувати на етапі максимальної реаліз</w:t>
      </w:r>
      <w:r>
        <w:rPr>
          <w:color w:val="000000" w:themeColor="text1"/>
          <w:lang w:val="uk-UA"/>
        </w:rPr>
        <w:t xml:space="preserve">ації індивідуальних можливостей. У видах спорту, де є змагання на спринтерських дистанціях, слід обережно виконувати великі обсяги робіт, направлених на розвиток загальної витривалості </w:t>
      </w:r>
      <w:r>
        <w:rPr>
          <w:color w:val="000000" w:themeColor="text1"/>
          <w:lang w:val="uk-UA" w:eastAsia="uk-UA"/>
        </w:rPr>
        <w:t>[21]</w:t>
      </w:r>
      <w:r>
        <w:rPr>
          <w:color w:val="000000" w:themeColor="text1"/>
          <w:lang w:val="uk-UA"/>
        </w:rPr>
        <w:t>.</w:t>
      </w:r>
    </w:p>
    <w:p w:rsidR="00F72CD8" w:rsidRDefault="00FA62ED">
      <w:pPr>
        <w:rPr>
          <w:color w:val="000000" w:themeColor="text1"/>
          <w:lang w:val="uk-UA"/>
        </w:rPr>
      </w:pPr>
      <w:r>
        <w:rPr>
          <w:color w:val="000000" w:themeColor="text1"/>
          <w:lang w:val="uk-UA"/>
        </w:rPr>
        <w:t xml:space="preserve">Спортсмени у віці 13-16 років легко роблять роботу аеробного </w:t>
      </w:r>
      <w:r>
        <w:rPr>
          <w:color w:val="000000" w:themeColor="text1"/>
          <w:lang w:val="uk-UA"/>
        </w:rPr>
        <w:t>характеру, внаслідок чого у них підвищуються можливості киснево-</w:t>
      </w:r>
      <w:r>
        <w:rPr>
          <w:color w:val="000000" w:themeColor="text1"/>
          <w:lang w:val="uk-UA"/>
        </w:rPr>
        <w:lastRenderedPageBreak/>
        <w:t>транспортної системи, і на цій основі різко виростають спортивні результати, Тому у практиці тренувань у цьому віці планують виконання більших обсягів роботи з відносно невеликою інтенсивністю</w:t>
      </w:r>
      <w:r>
        <w:rPr>
          <w:color w:val="000000" w:themeColor="text1"/>
          <w:lang w:val="uk-UA"/>
        </w:rPr>
        <w:t>. Річний обсяг бігу у конькобіжному спорті на цьому етапі у багатьох здібних спортсменів досягає 5000-6000 км, тобто до 75-75% того обсягу, який виконують спортсмени високого класу на етапі підготовки до вищих досягнень. Це пояснюється ще тим, що спортсмен</w:t>
      </w:r>
      <w:r>
        <w:rPr>
          <w:color w:val="000000" w:themeColor="text1"/>
          <w:lang w:val="uk-UA"/>
        </w:rPr>
        <w:t>у, незалежно від його майбутньої спеціалізації, необхідно створити міцну аеробну базу. На цій основі спортсмени будуть успішно виконувати більші обсяги спеціальної роботи, в них підвищиться здібності до витримки навантажень і відновлюванню після них. Досві</w:t>
      </w:r>
      <w:r>
        <w:rPr>
          <w:color w:val="000000" w:themeColor="text1"/>
          <w:lang w:val="uk-UA"/>
        </w:rPr>
        <w:t>д останніх років переконливо показує, що такий підхід правильний щодо спортсменів, схильних до досягнення на середніх та довгих дистанціях. Це і природно, тому що така базова підготовка відповідає за всіма напрямками профільним якостям </w:t>
      </w:r>
      <w:r>
        <w:rPr>
          <w:color w:val="000000" w:themeColor="text1"/>
          <w:lang w:val="uk-UA" w:eastAsia="uk-UA"/>
        </w:rPr>
        <w:t>[31]</w:t>
      </w:r>
      <w:r>
        <w:rPr>
          <w:color w:val="000000" w:themeColor="text1"/>
          <w:lang w:val="uk-UA"/>
        </w:rPr>
        <w:t xml:space="preserve">. </w:t>
      </w:r>
    </w:p>
    <w:p w:rsidR="00F72CD8" w:rsidRDefault="00FA62ED">
      <w:pPr>
        <w:rPr>
          <w:color w:val="000000" w:themeColor="text1"/>
          <w:lang w:val="uk-UA"/>
        </w:rPr>
      </w:pPr>
      <w:r>
        <w:rPr>
          <w:color w:val="000000" w:themeColor="text1"/>
          <w:lang w:val="uk-UA"/>
        </w:rPr>
        <w:t>У майбутніх с</w:t>
      </w:r>
      <w:r>
        <w:rPr>
          <w:color w:val="000000" w:themeColor="text1"/>
          <w:lang w:val="uk-UA"/>
        </w:rPr>
        <w:t xml:space="preserve">принтерів, схильних як у морфологічному, так і функціональному відношенні до спринтерської роботи, така підготовка часто стає непереборним бар’єром в рості їх майстерності. В основі цього бар’єра перш за все лежить перебудова м’язової тканини, у зв’язку з </w:t>
      </w:r>
      <w:r>
        <w:rPr>
          <w:color w:val="000000" w:themeColor="text1"/>
          <w:lang w:val="uk-UA"/>
        </w:rPr>
        <w:t>якою підвищуються здібності до праці на витривалість і пригнічується здібність до появи швидкісних якостей, тому що до планування функціональної підготовки на цьому етапі, характерному вже високими тренувальними навантаженнями, необхідно підходити диференц</w:t>
      </w:r>
      <w:r>
        <w:rPr>
          <w:color w:val="000000" w:themeColor="text1"/>
          <w:lang w:val="uk-UA"/>
        </w:rPr>
        <w:t>ійовано с обліком майбутньої спеціалізації спортсмена. Цілком природно, що базова підготовка майбутніх спринтерів повинна будуватися у строгій відповідності до специфіки спринтерської роботи і, перш за все, вмикати широке коло засобів, які прямо або опосер</w:t>
      </w:r>
      <w:r>
        <w:rPr>
          <w:color w:val="000000" w:themeColor="text1"/>
          <w:lang w:val="uk-UA"/>
        </w:rPr>
        <w:t xml:space="preserve">едковано сприяють приросту швидкісних здібностей спортсмена. Етап максимальної реалізації індивідуальних можливостей передбачає досягнення максимальних результатів у номерах програми, вибраних для поглиблення спеціалізації </w:t>
      </w:r>
      <w:r>
        <w:rPr>
          <w:color w:val="000000" w:themeColor="text1"/>
          <w:lang w:val="uk-UA" w:eastAsia="uk-UA"/>
        </w:rPr>
        <w:t>[33]</w:t>
      </w:r>
      <w:r>
        <w:rPr>
          <w:color w:val="000000" w:themeColor="text1"/>
          <w:lang w:val="uk-UA"/>
        </w:rPr>
        <w:t xml:space="preserve">. </w:t>
      </w:r>
    </w:p>
    <w:p w:rsidR="00F72CD8" w:rsidRDefault="00FA62ED">
      <w:pPr>
        <w:rPr>
          <w:color w:val="000000" w:themeColor="text1"/>
          <w:lang w:val="uk-UA"/>
        </w:rPr>
      </w:pPr>
      <w:r>
        <w:rPr>
          <w:color w:val="000000" w:themeColor="text1"/>
          <w:lang w:val="uk-UA"/>
        </w:rPr>
        <w:lastRenderedPageBreak/>
        <w:t>Значно збільшується частка</w:t>
      </w:r>
      <w:r>
        <w:rPr>
          <w:color w:val="000000" w:themeColor="text1"/>
          <w:lang w:val="uk-UA"/>
        </w:rPr>
        <w:t xml:space="preserve"> засобів спеціальної підготовки в загальному обсязі тренувальної роботи, різко зростає змагальна практика. Основне завдання цього етапу – максимальне використовування тренувальних засобів, що можуть викликати бурхливе протікання адаптаційних процесів. Макс</w:t>
      </w:r>
      <w:r>
        <w:rPr>
          <w:color w:val="000000" w:themeColor="text1"/>
          <w:lang w:val="uk-UA"/>
        </w:rPr>
        <w:t>имуму досягають сумарні величини обсягу та інтенсивності тренувальної роботи, широко плануються заняття з більшими навантаженнями, кількість занять у тижневих мікроциклах може досягнути 15-20 і більш різко зростає змагальна практика. Принципово важливим мо</w:t>
      </w:r>
      <w:r>
        <w:rPr>
          <w:color w:val="000000" w:themeColor="text1"/>
          <w:lang w:val="uk-UA"/>
        </w:rPr>
        <w:t>ментом є забезпечення вимог, при яких період максимального прилаштування спортсмена до досягнення найвищих результатів (підготовлений рухом природного розвитку організму і функціональних перетворень у результаті багаторічних тренувань) збігається з періодо</w:t>
      </w:r>
      <w:r>
        <w:rPr>
          <w:color w:val="000000" w:themeColor="text1"/>
          <w:lang w:val="uk-UA"/>
        </w:rPr>
        <w:t xml:space="preserve">м інтенсивних тренувальних навантажень. При такому збігу спортсмену вдається досягти максимально можливих результатів, у іншому випадку вони виявляються значно гірші </w:t>
      </w:r>
      <w:r>
        <w:rPr>
          <w:color w:val="000000" w:themeColor="text1"/>
          <w:lang w:val="uk-UA" w:eastAsia="uk-UA"/>
        </w:rPr>
        <w:t>[35]</w:t>
      </w:r>
      <w:r>
        <w:rPr>
          <w:color w:val="000000" w:themeColor="text1"/>
          <w:lang w:val="uk-UA"/>
        </w:rPr>
        <w:t xml:space="preserve">. </w:t>
      </w:r>
    </w:p>
    <w:p w:rsidR="00F72CD8" w:rsidRDefault="00FA62ED">
      <w:pPr>
        <w:rPr>
          <w:color w:val="000000" w:themeColor="text1"/>
          <w:lang w:val="uk-UA"/>
        </w:rPr>
      </w:pPr>
      <w:r>
        <w:rPr>
          <w:color w:val="000000" w:themeColor="text1"/>
          <w:lang w:val="uk-UA"/>
        </w:rPr>
        <w:t>Тривалість та особливість підготовки до вищих досягнень багатому в чому залежить ві</w:t>
      </w:r>
      <w:r>
        <w:rPr>
          <w:color w:val="000000" w:themeColor="text1"/>
          <w:lang w:val="uk-UA"/>
        </w:rPr>
        <w:t xml:space="preserve">д специфічних особливостей формування спортивної майстерності не тільки у різноманітних видах спорту, але і у окремих номерах програми одного виду. </w:t>
      </w:r>
    </w:p>
    <w:p w:rsidR="00F72CD8" w:rsidRDefault="00FA62ED">
      <w:pPr>
        <w:rPr>
          <w:color w:val="000000" w:themeColor="text1"/>
          <w:lang w:val="uk-UA"/>
        </w:rPr>
      </w:pPr>
      <w:r>
        <w:rPr>
          <w:color w:val="000000" w:themeColor="text1"/>
          <w:lang w:val="uk-UA"/>
        </w:rPr>
        <w:t>Специфіка виду спорту, статура спортсмена значною мірою визначають темпи росту досягнень, так, узагальнення</w:t>
      </w:r>
      <w:r>
        <w:rPr>
          <w:color w:val="000000" w:themeColor="text1"/>
          <w:lang w:val="uk-UA"/>
        </w:rPr>
        <w:t xml:space="preserve"> досвіду підготовки волейболістів вищого класу показало, що є велика різниця у темпах росту спортивних досягнень у чоловіків і жінок. Вказана залежність з цими або іншими варіаціями проявляється і в інших видах спорту. Етап збереження досягнень характеризу</w:t>
      </w:r>
      <w:r>
        <w:rPr>
          <w:color w:val="000000" w:themeColor="text1"/>
          <w:lang w:val="uk-UA"/>
        </w:rPr>
        <w:t xml:space="preserve">ється суто індивідуальним підходом. Пояснюється це таким. </w:t>
      </w:r>
    </w:p>
    <w:p w:rsidR="00F72CD8" w:rsidRDefault="00FA62ED">
      <w:pPr>
        <w:rPr>
          <w:color w:val="000000" w:themeColor="text1"/>
          <w:lang w:val="uk-UA"/>
        </w:rPr>
      </w:pPr>
      <w:r>
        <w:rPr>
          <w:color w:val="000000" w:themeColor="text1"/>
          <w:lang w:val="uk-UA"/>
        </w:rPr>
        <w:t>По-перше, великий тренувальний досвід підготовки конкретного спортсмена допомагає різнобічно вивчити належні йому особливості, сильні і слабкі сторони підготовленості, виявити найбільш ефективні ме</w:t>
      </w:r>
      <w:r>
        <w:rPr>
          <w:color w:val="000000" w:themeColor="text1"/>
          <w:lang w:val="uk-UA"/>
        </w:rPr>
        <w:t xml:space="preserve">тоди і засоби підготовки, варіанти планування тренувальних навантажень, що дає змогу підвищити ефективність та якість тренувального процесу і за рахунок цього підтримати рівень спортивних досягнень. </w:t>
      </w:r>
    </w:p>
    <w:p w:rsidR="00F72CD8" w:rsidRDefault="00FA62ED">
      <w:pPr>
        <w:rPr>
          <w:color w:val="000000" w:themeColor="text1"/>
          <w:lang w:val="uk-UA"/>
        </w:rPr>
      </w:pPr>
      <w:r>
        <w:rPr>
          <w:color w:val="000000" w:themeColor="text1"/>
          <w:lang w:val="uk-UA"/>
        </w:rPr>
        <w:lastRenderedPageBreak/>
        <w:t xml:space="preserve">По-друге, неминуче зменшення функціонального потенціалу </w:t>
      </w:r>
      <w:r>
        <w:rPr>
          <w:color w:val="000000" w:themeColor="text1"/>
          <w:lang w:val="uk-UA"/>
        </w:rPr>
        <w:t>організму і його адаптаційних можливостей обумовлене як природні вікові зміни систем і органів, так і виключно високим рівнем навантажень на попередньому етапі багаторічних тренувань, часто не тільки не дозволяє збільшити навантаження, але і утруднює утрим</w:t>
      </w:r>
      <w:r>
        <w:rPr>
          <w:color w:val="000000" w:themeColor="text1"/>
          <w:lang w:val="uk-UA"/>
        </w:rPr>
        <w:t>ання їх на раніше доступному рівні. Це потребує пошуку індивідуальних резервів росту майстерності, що зможуть нейтралізувати указані негативні фактори. Для цього етапу багаторічних тренувань спортсмена характерне прагнення по можливості підтримати раніше д</w:t>
      </w:r>
      <w:r>
        <w:rPr>
          <w:color w:val="000000" w:themeColor="text1"/>
          <w:lang w:val="uk-UA"/>
        </w:rPr>
        <w:t xml:space="preserve">осягнутий рівень функціональних можливостей основних систем організму близько колишнього або меншого обсягу тренувальної роботи </w:t>
      </w:r>
      <w:r>
        <w:rPr>
          <w:color w:val="000000" w:themeColor="text1"/>
          <w:lang w:val="uk-UA" w:eastAsia="uk-UA"/>
        </w:rPr>
        <w:t>[40]</w:t>
      </w:r>
      <w:r>
        <w:rPr>
          <w:color w:val="000000" w:themeColor="text1"/>
          <w:lang w:val="uk-UA"/>
        </w:rPr>
        <w:t xml:space="preserve">. </w:t>
      </w:r>
    </w:p>
    <w:p w:rsidR="00F72CD8" w:rsidRDefault="00FA62ED">
      <w:pPr>
        <w:rPr>
          <w:color w:val="000000" w:themeColor="text1"/>
          <w:lang w:val="uk-UA"/>
        </w:rPr>
      </w:pPr>
      <w:r>
        <w:rPr>
          <w:color w:val="000000" w:themeColor="text1"/>
          <w:lang w:val="uk-UA"/>
        </w:rPr>
        <w:t xml:space="preserve">Одночасно більше уваги приділяють удосконаленню технічної майстерності, підвищенню психічної готовності, усуненню частих </w:t>
      </w:r>
      <w:r>
        <w:rPr>
          <w:color w:val="000000" w:themeColor="text1"/>
          <w:lang w:val="uk-UA"/>
        </w:rPr>
        <w:t>недоліків у рівні фізичної і функціональної підготовленості. Одним із факторів підтримки досягнень є тактовна зрілість, прямо залежна від змагального досвіду спортсмена. Отже, треба врахувати, що спортсмени, які знаходяться на цьому етапі багаторічних трен</w:t>
      </w:r>
      <w:r>
        <w:rPr>
          <w:color w:val="000000" w:themeColor="text1"/>
          <w:lang w:val="uk-UA"/>
        </w:rPr>
        <w:t>увань, добре адаптовані до найрізноманітніших засобів тренувальної дії. І, як правило, за допомогою варіантів планування тренувального процесу, методів і засобів, які застосовувалися раніше, не вдається досягнути не тільки прогресу, але і утримати спортивн</w:t>
      </w:r>
      <w:r>
        <w:rPr>
          <w:color w:val="000000" w:themeColor="text1"/>
          <w:lang w:val="uk-UA"/>
        </w:rPr>
        <w:t xml:space="preserve">і результати на колишньому рівні. </w:t>
      </w:r>
    </w:p>
    <w:p w:rsidR="00F72CD8" w:rsidRDefault="00FA62ED">
      <w:pPr>
        <w:rPr>
          <w:color w:val="000000" w:themeColor="text1"/>
          <w:lang w:val="uk-UA"/>
        </w:rPr>
      </w:pPr>
      <w:r>
        <w:rPr>
          <w:color w:val="000000" w:themeColor="text1"/>
          <w:lang w:val="uk-UA"/>
        </w:rPr>
        <w:t>Отже, на цьому етапі, як ніколи раніше, слід прагнути до зміни засобів і методів тренування, застосування комплексів вправ, які не використовувалися раніше, нових тренажерних пристроїв, неспецифічних засобів, що стимулюют</w:t>
      </w:r>
      <w:r>
        <w:rPr>
          <w:color w:val="000000" w:themeColor="text1"/>
          <w:lang w:val="uk-UA"/>
        </w:rPr>
        <w:t xml:space="preserve">ь працездатність, ефективність виконання рухових дій. Вирішенню цього завдання також сприяють суттєві коливання тренувальних навантажень. Наприклад, на фоні загального зменшення обсягу роботи в макроциклі ефективним може бути планування «ударних» мікро- і </w:t>
      </w:r>
      <w:r>
        <w:rPr>
          <w:color w:val="000000" w:themeColor="text1"/>
          <w:lang w:val="uk-UA"/>
        </w:rPr>
        <w:t xml:space="preserve">мезоциклів з виключно високими тренувальними навантаженнями. Всі вказані засоби і методичні прийоми можуть бути дієвим стимулом до активізації адаптаційних процесів </w:t>
      </w:r>
      <w:r>
        <w:rPr>
          <w:color w:val="000000" w:themeColor="text1"/>
          <w:lang w:val="uk-UA" w:eastAsia="uk-UA"/>
        </w:rPr>
        <w:t>[42]</w:t>
      </w:r>
      <w:r>
        <w:rPr>
          <w:color w:val="000000" w:themeColor="text1"/>
          <w:lang w:val="uk-UA"/>
        </w:rPr>
        <w:t>.</w:t>
      </w:r>
    </w:p>
    <w:p w:rsidR="00F72CD8" w:rsidRDefault="00FA62ED">
      <w:pPr>
        <w:rPr>
          <w:color w:val="000000" w:themeColor="text1"/>
          <w:lang w:val="uk-UA"/>
        </w:rPr>
      </w:pPr>
      <w:r>
        <w:rPr>
          <w:color w:val="000000" w:themeColor="text1"/>
          <w:lang w:val="uk-UA"/>
        </w:rPr>
        <w:lastRenderedPageBreak/>
        <w:t>Поняття спортивної форми, критерії її оцінки. Об’єктивною основою періодизації спорти</w:t>
      </w:r>
      <w:r>
        <w:rPr>
          <w:color w:val="000000" w:themeColor="text1"/>
          <w:lang w:val="uk-UA"/>
        </w:rPr>
        <w:t xml:space="preserve">вного тренування є закономірності розвитку спортивної форми. Під спортивною формою розуміють стан оптимальної (найкращої) готовності спортсмена до досягнення спортивного результату, яка набувається у процесі відповідної підготовки у кожному великому циклі </w:t>
      </w:r>
      <w:r>
        <w:rPr>
          <w:color w:val="000000" w:themeColor="text1"/>
          <w:lang w:val="uk-UA"/>
        </w:rPr>
        <w:t>тренування типу річного або напіврічного. Поняття оптимальної готовності має умовний характер. Його можна застосовувати лише для даного циклу розвитку спортивної форми. Зі зростанням майстерності спортсмена спортивна форма стає іншою як за кількісними, так</w:t>
      </w:r>
      <w:r>
        <w:rPr>
          <w:color w:val="000000" w:themeColor="text1"/>
          <w:lang w:val="uk-UA"/>
        </w:rPr>
        <w:t xml:space="preserve"> і за якісними показниками. </w:t>
      </w:r>
    </w:p>
    <w:p w:rsidR="00F72CD8" w:rsidRDefault="00FA62ED">
      <w:pPr>
        <w:rPr>
          <w:color w:val="000000" w:themeColor="text1"/>
          <w:lang w:val="uk-UA"/>
        </w:rPr>
      </w:pPr>
      <w:r>
        <w:rPr>
          <w:color w:val="000000" w:themeColor="text1"/>
          <w:lang w:val="uk-UA"/>
        </w:rPr>
        <w:t>З фізіологічної точки зору стан спортивної форми характеризується найвищими функціональними здатностями окремих органів і систем, досконалою координацією робочих процесів, зниженням енергетичних витрат якої-небудь м’язової робо</w:t>
      </w:r>
      <w:r>
        <w:rPr>
          <w:color w:val="000000" w:themeColor="text1"/>
          <w:lang w:val="uk-UA"/>
        </w:rPr>
        <w:t>ти за одиницю часу, прискоренням вироблення та відновлення працездатності після втоми, досконалою здатністю переключатися від одного виду діяльності до іншого, високою автоматизацією рухових навичок. З психологічної точки зору стан спортивної форми характе</w:t>
      </w:r>
      <w:r>
        <w:rPr>
          <w:color w:val="000000" w:themeColor="text1"/>
          <w:lang w:val="uk-UA"/>
        </w:rPr>
        <w:t xml:space="preserve">ризується активізацією емоційно-вольових зусиль. При цьому швидше протікають психічні процеси (реакції, сприйняття, орієнтування, прийняття рішення). </w:t>
      </w:r>
    </w:p>
    <w:p w:rsidR="00F72CD8" w:rsidRDefault="00FA62ED">
      <w:pPr>
        <w:rPr>
          <w:color w:val="000000" w:themeColor="text1"/>
          <w:lang w:val="uk-UA"/>
        </w:rPr>
      </w:pPr>
      <w:r>
        <w:rPr>
          <w:color w:val="000000" w:themeColor="text1"/>
          <w:lang w:val="uk-UA"/>
        </w:rPr>
        <w:t>Розширюється обсяг уваги, підвищується роль свідомого контролю у керуванні, проявляється воля до перемоги</w:t>
      </w:r>
      <w:r>
        <w:rPr>
          <w:color w:val="000000" w:themeColor="text1"/>
          <w:lang w:val="uk-UA"/>
        </w:rPr>
        <w:t>, упевненість у своїх силах, спортсмени випробовують особливий емоційний настрій на змагання, бадьорий, життєрадісний настрій, з’являється своєрідне сприйняття власної діяльності («відчуття лиж», «відчуття води», «відчуття планки» та ін.). У стані змагальн</w:t>
      </w:r>
      <w:r>
        <w:rPr>
          <w:color w:val="000000" w:themeColor="text1"/>
          <w:lang w:val="uk-UA"/>
        </w:rPr>
        <w:t>ої форми спортсмени тренуються із задоволенням. Найбільш загальним критерієм розвитку стану спортивної форми є результат, показаний під час змагань. Аналіз динаміки спортивних результатів дозволяє судити про рівень спортивної форми і закономірності її розв</w:t>
      </w:r>
      <w:r>
        <w:rPr>
          <w:color w:val="000000" w:themeColor="text1"/>
          <w:lang w:val="uk-UA"/>
        </w:rPr>
        <w:t xml:space="preserve">итку </w:t>
      </w:r>
      <w:r>
        <w:rPr>
          <w:color w:val="000000" w:themeColor="text1"/>
          <w:lang w:val="uk-UA" w:eastAsia="uk-UA"/>
        </w:rPr>
        <w:t>[44]</w:t>
      </w:r>
      <w:r>
        <w:rPr>
          <w:color w:val="000000" w:themeColor="text1"/>
          <w:lang w:val="uk-UA"/>
        </w:rPr>
        <w:t xml:space="preserve">. </w:t>
      </w:r>
    </w:p>
    <w:p w:rsidR="00F72CD8" w:rsidRDefault="00FA62ED">
      <w:pPr>
        <w:rPr>
          <w:color w:val="000000" w:themeColor="text1"/>
          <w:lang w:val="uk-UA"/>
        </w:rPr>
      </w:pPr>
      <w:r>
        <w:rPr>
          <w:color w:val="000000" w:themeColor="text1"/>
          <w:lang w:val="uk-UA"/>
        </w:rPr>
        <w:t xml:space="preserve">Спортивний результат може бути показником спортивної форми у видах спорту, в яких спортивні досягнення вимірюються в досить об’єктивних </w:t>
      </w:r>
      <w:r>
        <w:rPr>
          <w:color w:val="000000" w:themeColor="text1"/>
          <w:lang w:val="uk-UA"/>
        </w:rPr>
        <w:lastRenderedPageBreak/>
        <w:t>кількісних мірах (с, кг, м та ін.). У видах спорту, де спортивний результат не має достатньо об’єктивних кіл</w:t>
      </w:r>
      <w:r>
        <w:rPr>
          <w:color w:val="000000" w:themeColor="text1"/>
          <w:lang w:val="uk-UA"/>
        </w:rPr>
        <w:t>ькісних мір, використовувати його для оцінювання стану спортивної форми досить складно. У цих видах спорту стан спортивної форми оцінюється на основі даних педагогічного тестування рівня фізичної, технічної підготовленості, діагностики функціонального та п</w:t>
      </w:r>
      <w:r>
        <w:rPr>
          <w:color w:val="000000" w:themeColor="text1"/>
          <w:lang w:val="uk-UA"/>
        </w:rPr>
        <w:t xml:space="preserve">сихічного стану спортсмена за допомогою лікарсько-медичних та психологічних методів дослідження тощо. Але не кожне спортивне досягнення визначає стан спортивної форми. </w:t>
      </w:r>
    </w:p>
    <w:p w:rsidR="00F72CD8" w:rsidRDefault="00FA62ED">
      <w:pPr>
        <w:rPr>
          <w:color w:val="000000" w:themeColor="text1"/>
          <w:lang w:val="uk-UA"/>
        </w:rPr>
      </w:pPr>
      <w:r>
        <w:rPr>
          <w:color w:val="000000" w:themeColor="text1"/>
          <w:lang w:val="uk-UA"/>
        </w:rPr>
        <w:t>Як правило. спортсмен знаходиться у стані спортивної форми, якщо результат: а) перевищує рівень свого попереднього рекорду; б) близький до цього рівня (в діапазоні 2% від власного кращого спортивного досягнення на рік). При виборі спортивного результату як</w:t>
      </w:r>
      <w:r>
        <w:rPr>
          <w:color w:val="000000" w:themeColor="text1"/>
          <w:lang w:val="uk-UA"/>
        </w:rPr>
        <w:t xml:space="preserve"> одного із критеріїв педагогічного контролю за станом спортивної форми виділяють три зони: 1) відносно високих результатів (відхилення в межах 2% від кращого результату); 2) середніх результатів (від 2 до 3,5%); 3) знижених результатів (від 3,5 до 9%). </w:t>
      </w:r>
    </w:p>
    <w:p w:rsidR="00F72CD8" w:rsidRDefault="00FA62ED">
      <w:pPr>
        <w:rPr>
          <w:color w:val="000000" w:themeColor="text1"/>
          <w:lang w:val="uk-UA"/>
        </w:rPr>
      </w:pPr>
      <w:r>
        <w:rPr>
          <w:color w:val="000000" w:themeColor="text1"/>
          <w:lang w:val="uk-UA"/>
        </w:rPr>
        <w:t>Ст</w:t>
      </w:r>
      <w:r>
        <w:rPr>
          <w:color w:val="000000" w:themeColor="text1"/>
          <w:lang w:val="uk-UA"/>
        </w:rPr>
        <w:t>абільність спортивної форми – це здатність спортсмена (за умови відсутності порушень у тренувальному процесі) показати протягом визначеного часу високі результати в межах 2-%-ї зони. Звичайно, частота попадання результатів до 1-ї зони буде неоднаковою у сп</w:t>
      </w:r>
      <w:r>
        <w:rPr>
          <w:color w:val="000000" w:themeColor="text1"/>
          <w:lang w:val="uk-UA"/>
        </w:rPr>
        <w:t>ортсменів. Чим більше результатів попаде в цю зону, тим вища стабільність спортивної форми і навпаки. Стабільність спортивних результатів характеризує спортивну форму у часі, але не оцінює її за абсолютною величиною. Це змусило ввести критерій представницт</w:t>
      </w:r>
      <w:r>
        <w:rPr>
          <w:color w:val="000000" w:themeColor="text1"/>
          <w:lang w:val="uk-UA"/>
        </w:rPr>
        <w:t xml:space="preserve">ва результатів </w:t>
      </w:r>
      <w:r>
        <w:rPr>
          <w:color w:val="000000" w:themeColor="text1"/>
          <w:lang w:val="uk-UA" w:eastAsia="uk-UA"/>
        </w:rPr>
        <w:t>[47]</w:t>
      </w:r>
      <w:r>
        <w:rPr>
          <w:color w:val="000000" w:themeColor="text1"/>
          <w:lang w:val="uk-UA"/>
        </w:rPr>
        <w:t xml:space="preserve">. </w:t>
      </w:r>
    </w:p>
    <w:p w:rsidR="00F72CD8" w:rsidRDefault="00FA62ED">
      <w:pPr>
        <w:rPr>
          <w:color w:val="000000" w:themeColor="text1"/>
          <w:lang w:val="uk-UA"/>
        </w:rPr>
      </w:pPr>
      <w:r>
        <w:rPr>
          <w:color w:val="000000" w:themeColor="text1"/>
          <w:lang w:val="uk-UA"/>
        </w:rPr>
        <w:t>Представництво спортивного результату та його щільність. Фази розвитку спортивної форми. Процес розвитку стану спортивної форми має є фази: 1) набуття; 2) відносної стабілізації; 3) тимчасової втрати стану спортивної форми. Ці фази ви</w:t>
      </w:r>
      <w:r>
        <w:rPr>
          <w:color w:val="000000" w:themeColor="text1"/>
          <w:lang w:val="uk-UA"/>
        </w:rPr>
        <w:t>діляють на основі біологічних закономірностей, пов’язаних з фізіологічними, біохімічними, морфологічними та психологічними змінами в організмі спортсменів під дією тренування та інших факторів, які у кінці обумовлюють динаміку спортивних результатів.</w:t>
      </w:r>
    </w:p>
    <w:p w:rsidR="00F72CD8" w:rsidRDefault="00FA62ED">
      <w:pPr>
        <w:rPr>
          <w:color w:val="000000" w:themeColor="text1"/>
          <w:lang w:val="uk-UA"/>
        </w:rPr>
      </w:pPr>
      <w:r>
        <w:rPr>
          <w:color w:val="000000" w:themeColor="text1"/>
          <w:lang w:val="uk-UA"/>
        </w:rPr>
        <w:lastRenderedPageBreak/>
        <w:t>Тесту</w:t>
      </w:r>
      <w:r>
        <w:rPr>
          <w:color w:val="000000" w:themeColor="text1"/>
          <w:lang w:val="uk-UA"/>
        </w:rPr>
        <w:t>вання рівня розвитку рухових якостей спортсменів Короткий зміст теми Рівень фізичної підготовленості студента можна оцінити за багатьма показниками. Застосовуючи прості проби, тренер повинен знати не тільки фізичний стан тих, хто займається в даний момент,</w:t>
      </w:r>
      <w:r>
        <w:rPr>
          <w:color w:val="000000" w:themeColor="text1"/>
          <w:lang w:val="uk-UA"/>
        </w:rPr>
        <w:t xml:space="preserve"> але і його відносні зміни на окремому етапі тренувального процесу. Для оцінки окремих рухових якостей необхідно підбирати контрольні вправи, що мають відповідну спрямованість. </w:t>
      </w:r>
    </w:p>
    <w:p w:rsidR="00F72CD8" w:rsidRDefault="00FA62ED">
      <w:pPr>
        <w:rPr>
          <w:color w:val="000000" w:themeColor="text1"/>
          <w:lang w:val="uk-UA"/>
        </w:rPr>
      </w:pPr>
      <w:r>
        <w:rPr>
          <w:color w:val="000000" w:themeColor="text1"/>
          <w:lang w:val="uk-UA"/>
        </w:rPr>
        <w:t>Наприклад, для визначення рівня розвитку витривалості беруть тести, які викону</w:t>
      </w:r>
      <w:r>
        <w:rPr>
          <w:color w:val="000000" w:themeColor="text1"/>
          <w:lang w:val="uk-UA"/>
        </w:rPr>
        <w:t>ються на фоні втоми. При оцінці витривалості особливо цікаво з’ясувати співвідношення між спринтерською, швидкісною і загальною витривалістю. Для цього необхідно мати дані відповідних результатів на відрізках дистанції і наступного спаду швидкості (темпу).</w:t>
      </w:r>
      <w:r>
        <w:rPr>
          <w:color w:val="000000" w:themeColor="text1"/>
          <w:lang w:val="uk-UA"/>
        </w:rPr>
        <w:t xml:space="preserve"> Цю втрату швидкості на всій дистанції в порівнянні з індивідуально досягнутим кращим часом позначають, як здатність вистояти, витримати, витерпіти. У спортивній літературі витривалість характеризується як здатність організму протистояти втомі або здатніст</w:t>
      </w:r>
      <w:r>
        <w:rPr>
          <w:color w:val="000000" w:themeColor="text1"/>
          <w:lang w:val="uk-UA"/>
        </w:rPr>
        <w:t xml:space="preserve">ь зберігати працездатність при тривалих навантаженнях </w:t>
      </w:r>
      <w:r>
        <w:rPr>
          <w:color w:val="000000" w:themeColor="text1"/>
          <w:lang w:val="uk-UA" w:eastAsia="uk-UA"/>
        </w:rPr>
        <w:t>[59]</w:t>
      </w:r>
      <w:r>
        <w:rPr>
          <w:color w:val="000000" w:themeColor="text1"/>
          <w:lang w:val="uk-UA"/>
        </w:rPr>
        <w:t>.</w:t>
      </w:r>
    </w:p>
    <w:p w:rsidR="00F72CD8" w:rsidRDefault="00FA62ED">
      <w:pPr>
        <w:rPr>
          <w:color w:val="000000" w:themeColor="text1"/>
          <w:lang w:val="uk-UA"/>
        </w:rPr>
      </w:pPr>
      <w:r>
        <w:rPr>
          <w:color w:val="000000" w:themeColor="text1"/>
          <w:lang w:val="uk-UA"/>
        </w:rPr>
        <w:t xml:space="preserve"> Повніше і точніше визначення дається А.П. Матвєєвим: під витривалістю розуміється єдність прояву психофізіологічних і біоенергетичних функцій організму людини, що дозволяють тривало протистояти в</w:t>
      </w:r>
      <w:r>
        <w:rPr>
          <w:color w:val="000000" w:themeColor="text1"/>
          <w:lang w:val="uk-UA"/>
        </w:rPr>
        <w:t>томі при механічній роботі. Витривалість характеризується сукупністю фізичних здібностей, що забезпечують підтримку роботи в зонах максимального, субмаксимального, великого і помірного навантажень. Кожен вид спорту вимагає виховання спеціальної витривалост</w:t>
      </w:r>
      <w:r>
        <w:rPr>
          <w:color w:val="000000" w:themeColor="text1"/>
          <w:lang w:val="uk-UA"/>
        </w:rPr>
        <w:t xml:space="preserve">і. Що стосується загальної витривалості, тут мається на увазі здатність протистояти втомі в навантаженнях на витривалість середньої сили збудження і з переважно аеробним обміном у м’язах. Кількість метрів, які спортсмен може пробігти з середньою швидкістю </w:t>
      </w:r>
      <w:r>
        <w:rPr>
          <w:color w:val="000000" w:themeColor="text1"/>
          <w:lang w:val="uk-UA"/>
        </w:rPr>
        <w:t xml:space="preserve">(50% від максимальної швидкості), є мірилом цієї загальної витривалості. </w:t>
      </w:r>
    </w:p>
    <w:p w:rsidR="00F72CD8" w:rsidRDefault="00FA62ED">
      <w:pPr>
        <w:rPr>
          <w:color w:val="000000" w:themeColor="text1"/>
          <w:lang w:val="uk-UA"/>
        </w:rPr>
      </w:pPr>
      <w:r>
        <w:rPr>
          <w:color w:val="000000" w:themeColor="text1"/>
          <w:lang w:val="uk-UA"/>
        </w:rPr>
        <w:lastRenderedPageBreak/>
        <w:t>Для виявлення загальної витривалості можна застосовувати всі способи тестування, які були подані у функціональних пробах, а також для оцінки витривалості, що вживаються в легкій атле</w:t>
      </w:r>
      <w:r>
        <w:rPr>
          <w:color w:val="000000" w:themeColor="text1"/>
          <w:lang w:val="uk-UA"/>
        </w:rPr>
        <w:t>тиці, лижному спорті, плаванні та ін. На навчальних заняттях можна рекомендувати такі бігові дистанції: 500 м., 1000 м., 2000 м. для дівчат, а для чоловіків – 1000 м., 1500 м., 3000 м, 5000 м. З. П. Філін та І. А. Фомін пропонують для дівчат 18 років біг 6</w:t>
      </w:r>
      <w:r>
        <w:rPr>
          <w:color w:val="000000" w:themeColor="text1"/>
          <w:lang w:val="uk-UA"/>
        </w:rPr>
        <w:t>00 м, для хлопців – 800м. В. В. Петровській пропонує цікавий тест – біг на місці, три серії по 90с. у темпі 60% від максимального з відпочинком 2 хв. Вимірюється кількість кроків у кожній серії і в трьох серіях. Вимірюється пульс до навантаження, після кож</w:t>
      </w:r>
      <w:r>
        <w:rPr>
          <w:color w:val="000000" w:themeColor="text1"/>
          <w:lang w:val="uk-UA"/>
        </w:rPr>
        <w:t xml:space="preserve">ної серії і в період відновлення (на 1-й, 3-й, 5-й хв.). За комплексним показником судять про прояв якості витривалості. Час виконання роботи можна змінювати: брати менше або більше секунд </w:t>
      </w:r>
      <w:r>
        <w:rPr>
          <w:color w:val="000000" w:themeColor="text1"/>
          <w:lang w:val="uk-UA" w:eastAsia="uk-UA"/>
        </w:rPr>
        <w:t>[50]</w:t>
      </w:r>
      <w:r>
        <w:rPr>
          <w:color w:val="000000" w:themeColor="text1"/>
          <w:lang w:val="uk-UA"/>
        </w:rPr>
        <w:t xml:space="preserve">. </w:t>
      </w:r>
    </w:p>
    <w:p w:rsidR="00F72CD8" w:rsidRDefault="00FA62ED">
      <w:pPr>
        <w:rPr>
          <w:color w:val="000000" w:themeColor="text1"/>
          <w:lang w:val="uk-UA"/>
        </w:rPr>
      </w:pPr>
      <w:r>
        <w:rPr>
          <w:color w:val="000000" w:themeColor="text1"/>
          <w:lang w:val="uk-UA"/>
        </w:rPr>
        <w:t>Для швидкісної витривалості можна також визначати час, необх</w:t>
      </w:r>
      <w:r>
        <w:rPr>
          <w:color w:val="000000" w:themeColor="text1"/>
          <w:lang w:val="uk-UA"/>
        </w:rPr>
        <w:t>ідний для пробігання коротших і довших відрізків, а потім порівнювати суму результатів, показаних на коротких дистанціях, з результатом, показаним на довгій дистанції. Наприклад, результат бігу на 800 м. і суму восьми результатів на 100 м. Чим менша різниц</w:t>
      </w:r>
      <w:r>
        <w:rPr>
          <w:color w:val="000000" w:themeColor="text1"/>
          <w:lang w:val="uk-UA"/>
        </w:rPr>
        <w:t>я, тим краще швидкісна витривалість. Е. В. Сермєєв і В. А. Шакуров пропонують: спортсмен фіксується гімнастичною лонжею. Джгут, натягнутий між стійками, під час бігу повинен сягати середини стегна. Спочатку визначається максимальна частота рухів за 5 с. (п</w:t>
      </w:r>
      <w:r>
        <w:rPr>
          <w:color w:val="000000" w:themeColor="text1"/>
          <w:lang w:val="uk-UA"/>
        </w:rPr>
        <w:t>ісля торкання правої ноги). Потім фіксується час, який спортсмен може пробігти з максимальною швидкістю (темп задається метрономом). За спеціальною таблицею визначається кількість рухів ноги під час бігу на мосту з інтенсивністю до 90%,70% від максимальної</w:t>
      </w:r>
      <w:r>
        <w:rPr>
          <w:color w:val="000000" w:themeColor="text1"/>
          <w:lang w:val="uk-UA"/>
        </w:rPr>
        <w:t xml:space="preserve">. </w:t>
      </w:r>
    </w:p>
    <w:p w:rsidR="00F72CD8" w:rsidRDefault="00FA62ED">
      <w:pPr>
        <w:rPr>
          <w:color w:val="000000" w:themeColor="text1"/>
          <w:lang w:val="uk-UA"/>
        </w:rPr>
      </w:pPr>
      <w:r>
        <w:rPr>
          <w:color w:val="000000" w:themeColor="text1"/>
          <w:lang w:val="uk-UA"/>
        </w:rPr>
        <w:t>Силова витривалість (підтягання, згинання рук, підняття тулуба з положення лежачи на спині, присідання та ін.). Дані тести визначаються за простою методикою, головне, щоб при повторних вимірах зберігався ступінь точності, з якою він (тест) вимірювався р</w:t>
      </w:r>
      <w:r>
        <w:rPr>
          <w:color w:val="000000" w:themeColor="text1"/>
          <w:lang w:val="uk-UA"/>
        </w:rPr>
        <w:t xml:space="preserve">аніше і в тих же умовах. Дана вправа може виконуватися на якийсь час, наприклад: кількість підтягнень за 30с. та ін. або ж на кількість раз до межі. 53 Як тести для вимірювання силової </w:t>
      </w:r>
      <w:r>
        <w:rPr>
          <w:color w:val="000000" w:themeColor="text1"/>
          <w:lang w:val="uk-UA"/>
        </w:rPr>
        <w:lastRenderedPageBreak/>
        <w:t>витривалості для верхнього плечового поясу можна запропонувати вправу в</w:t>
      </w:r>
      <w:r>
        <w:rPr>
          <w:color w:val="000000" w:themeColor="text1"/>
          <w:lang w:val="uk-UA"/>
        </w:rPr>
        <w:t xml:space="preserve"> упорі на паралельних брусах з глибоким згинанням і випрямленням рук, для м’язів черевного преса – підняття і опускання тулуба в положенні лежачи, а для м’язів ніг – присідання на двох (лівою, правою) </w:t>
      </w:r>
      <w:r>
        <w:rPr>
          <w:color w:val="000000" w:themeColor="text1"/>
          <w:lang w:val="uk-UA" w:eastAsia="uk-UA"/>
        </w:rPr>
        <w:t>[52]</w:t>
      </w:r>
      <w:r>
        <w:rPr>
          <w:color w:val="000000" w:themeColor="text1"/>
          <w:lang w:val="uk-UA"/>
        </w:rPr>
        <w:t xml:space="preserve">. </w:t>
      </w:r>
    </w:p>
    <w:p w:rsidR="00F72CD8" w:rsidRDefault="00FA62ED">
      <w:pPr>
        <w:rPr>
          <w:color w:val="000000" w:themeColor="text1"/>
          <w:lang w:val="uk-UA"/>
        </w:rPr>
      </w:pPr>
      <w:r>
        <w:rPr>
          <w:color w:val="000000" w:themeColor="text1"/>
          <w:lang w:val="uk-UA"/>
        </w:rPr>
        <w:t>Юхаш склав тест для вимірювання м’язової витривалості, включивши в нього шість вправ, випробування триває 5 хвилин: 1-а вправа. Протягом 60 с – виконується згинання і розгинання рук в упорі лежачи обличчям вниз. 2-а вправа. Протягом 60 с – тулуб підніметьс</w:t>
      </w:r>
      <w:r>
        <w:rPr>
          <w:color w:val="000000" w:themeColor="text1"/>
          <w:lang w:val="uk-UA"/>
        </w:rPr>
        <w:t>я з положення лежачи в положення сидячи. 3-а вправа. Протягом 60 с підняття ноги убік, в.п. основна стійка. 4-а вправа. Вільний сід з піднятими ногами (без опори на руки): протягом 80 с згинаються і розгинаються ноги в рівноважному сіді. 5-а вправа. Піднім</w:t>
      </w:r>
      <w:r>
        <w:rPr>
          <w:color w:val="000000" w:themeColor="text1"/>
          <w:lang w:val="uk-UA"/>
        </w:rPr>
        <w:t>ання тулуба з положення лежачи обличчям вниз – 60 с. 6-а вправа. Підняття прямих ніг у положенні лежачи обличчям вниз – 60с. Підраховуються кількість виконання кожної вправи. Склавши окремі дані, одержують комплексну величину м’язової витривалості. Можна в</w:t>
      </w:r>
      <w:r>
        <w:rPr>
          <w:color w:val="000000" w:themeColor="text1"/>
          <w:lang w:val="uk-UA"/>
        </w:rPr>
        <w:t>икористовувати і прості комплексні вправи. Наприклад, комплексна силова вправа: протягом 30 с згинання і розгинання рук в упорі лежачи, наступні 30 с – підняття і опускання тулуба з положення лежачи на спині. Результат оцінюється за сумою величин. Для порі</w:t>
      </w:r>
      <w:r>
        <w:rPr>
          <w:color w:val="000000" w:themeColor="text1"/>
          <w:lang w:val="uk-UA"/>
        </w:rPr>
        <w:t xml:space="preserve">вняння досягнень у різних вправах можна використовувати середні показники багатьох спортсменів. </w:t>
      </w:r>
    </w:p>
    <w:p w:rsidR="00F72CD8" w:rsidRDefault="00FA62ED">
      <w:pPr>
        <w:rPr>
          <w:color w:val="000000" w:themeColor="text1"/>
          <w:lang w:val="uk-UA"/>
        </w:rPr>
      </w:pPr>
      <w:r>
        <w:rPr>
          <w:color w:val="000000" w:themeColor="text1"/>
          <w:lang w:val="uk-UA"/>
        </w:rPr>
        <w:t xml:space="preserve">Для визначення сили ніг використовують такі вправи: кількість присідань; скільки разів спортсмен «вистрибне» з присіду у висоту прогнувшись; скільки метрів за </w:t>
      </w:r>
      <w:r>
        <w:rPr>
          <w:color w:val="000000" w:themeColor="text1"/>
          <w:lang w:val="uk-UA"/>
        </w:rPr>
        <w:t xml:space="preserve">хвилину він подолає, підстрибуючи на одній правій нозі, те ж на лівій; скільки метрів за хвилину він подолає, підстрибуючи на обох ногах </w:t>
      </w:r>
      <w:r>
        <w:rPr>
          <w:color w:val="000000" w:themeColor="text1"/>
          <w:lang w:val="uk-UA" w:eastAsia="uk-UA"/>
        </w:rPr>
        <w:t>[24]</w:t>
      </w:r>
      <w:r>
        <w:rPr>
          <w:color w:val="000000" w:themeColor="text1"/>
          <w:lang w:val="uk-UA"/>
        </w:rPr>
        <w:t xml:space="preserve">. </w:t>
      </w:r>
    </w:p>
    <w:p w:rsidR="00F72CD8" w:rsidRDefault="00FA62ED">
      <w:pPr>
        <w:rPr>
          <w:color w:val="000000" w:themeColor="text1"/>
          <w:lang w:val="uk-UA"/>
        </w:rPr>
      </w:pPr>
      <w:r>
        <w:rPr>
          <w:color w:val="000000" w:themeColor="text1"/>
          <w:lang w:val="uk-UA"/>
        </w:rPr>
        <w:t>Сили рук: згинання і розгинання рук в упорі лежачи; підтягання на перекладині; згинання і розгинання рук в упорі</w:t>
      </w:r>
      <w:r>
        <w:rPr>
          <w:color w:val="000000" w:themeColor="text1"/>
          <w:lang w:val="uk-UA"/>
        </w:rPr>
        <w:t xml:space="preserve"> на кінцях жердин паралельних брусів, вис на зігнутих руках. Сили м’язів черевного преса і спини: скільки разів спортсмен може піднятися в сид з положення лежачи на спині; як часто він може підняти ноги в «кут» в положенні вису; підняття тулуба в положенні</w:t>
      </w:r>
      <w:r>
        <w:rPr>
          <w:color w:val="000000" w:themeColor="text1"/>
          <w:lang w:val="uk-UA"/>
        </w:rPr>
        <w:t xml:space="preserve"> </w:t>
      </w:r>
      <w:r>
        <w:rPr>
          <w:color w:val="000000" w:themeColor="text1"/>
          <w:lang w:val="uk-UA"/>
        </w:rPr>
        <w:lastRenderedPageBreak/>
        <w:t xml:space="preserve">лежачи на животі; підняття ніг в початковому положенні лежачи на животі; скільки підйомів розгином із положення лежачи на спині він може виконати. Час встановлюється з урахуванням підготовленості спортсмена. </w:t>
      </w:r>
    </w:p>
    <w:p w:rsidR="00F72CD8" w:rsidRDefault="00FA62ED">
      <w:pPr>
        <w:rPr>
          <w:color w:val="000000" w:themeColor="text1"/>
          <w:lang w:val="uk-UA"/>
        </w:rPr>
      </w:pPr>
      <w:r>
        <w:rPr>
          <w:color w:val="000000" w:themeColor="text1"/>
          <w:lang w:val="uk-UA"/>
        </w:rPr>
        <w:t xml:space="preserve">Для вимірювання кистьової сили застосовується </w:t>
      </w:r>
      <w:r>
        <w:rPr>
          <w:color w:val="000000" w:themeColor="text1"/>
          <w:lang w:val="uk-UA"/>
        </w:rPr>
        <w:t xml:space="preserve">кистьова динамометрія, а для сили ніг – станова динамометрія. Найбільшого поширення набуло вимірювання сили за допомогою механічних динамометрів пружинного типу. Швидкісні якості спортсменів у фізичній підготовленості відіграють велику роль </w:t>
      </w:r>
      <w:r>
        <w:rPr>
          <w:color w:val="000000" w:themeColor="text1"/>
          <w:lang w:val="uk-UA" w:eastAsia="uk-UA"/>
        </w:rPr>
        <w:t>[4]</w:t>
      </w:r>
      <w:r>
        <w:rPr>
          <w:color w:val="000000" w:themeColor="text1"/>
          <w:lang w:val="uk-UA"/>
        </w:rPr>
        <w:t xml:space="preserve">. </w:t>
      </w:r>
    </w:p>
    <w:p w:rsidR="00F72CD8" w:rsidRDefault="00FA62ED">
      <w:pPr>
        <w:rPr>
          <w:color w:val="000000" w:themeColor="text1"/>
          <w:lang w:val="uk-UA"/>
        </w:rPr>
      </w:pPr>
      <w:r>
        <w:rPr>
          <w:color w:val="000000" w:themeColor="text1"/>
          <w:lang w:val="uk-UA"/>
        </w:rPr>
        <w:t xml:space="preserve">Вже саме </w:t>
      </w:r>
      <w:r>
        <w:rPr>
          <w:color w:val="000000" w:themeColor="text1"/>
          <w:lang w:val="uk-UA"/>
        </w:rPr>
        <w:t>визначення цієї якості говорить про його важливість. Швидкісні якості – це здатність виконувати рух за мінімальний проміжок часу. У спортивній практиці розрізняють спринтерську швидкість, швидкість рухів і швидкість реакцій. Швидкість виявляється через сук</w:t>
      </w:r>
      <w:r>
        <w:rPr>
          <w:color w:val="000000" w:themeColor="text1"/>
          <w:lang w:val="uk-UA"/>
        </w:rPr>
        <w:t>упність швидкісних здібностей: швидкість у простих і складних рухових реакціях, швидкість одиночного руху, не обтяженого зовнішнім опором, частота рухів (темп рухів). Багато здібностей, що характеризують швидкість, є складовими елементами інших фізичних як</w:t>
      </w:r>
      <w:r>
        <w:rPr>
          <w:color w:val="000000" w:themeColor="text1"/>
          <w:lang w:val="uk-UA"/>
        </w:rPr>
        <w:t xml:space="preserve">остей, особливо якість спритності. </w:t>
      </w:r>
    </w:p>
    <w:p w:rsidR="00F72CD8" w:rsidRDefault="00FA62ED">
      <w:pPr>
        <w:rPr>
          <w:color w:val="000000" w:themeColor="text1"/>
          <w:lang w:val="uk-UA"/>
        </w:rPr>
      </w:pPr>
      <w:r>
        <w:rPr>
          <w:color w:val="000000" w:themeColor="text1"/>
          <w:lang w:val="uk-UA"/>
        </w:rPr>
        <w:t>Вважається, що максимальні показники швидкості досягаються спортсменом протягом 5-6 с. X. Буба пропонує визначати спринтерську швидкість за часом, який витрачає спортсмен під час пробіжки 25 м. з ходу. В.М. Волков пропон</w:t>
      </w:r>
      <w:r>
        <w:rPr>
          <w:color w:val="000000" w:themeColor="text1"/>
          <w:lang w:val="uk-UA"/>
        </w:rPr>
        <w:t>ує біг 60 і 100 м. з високого старту. Б. С. Сермєєв – максимальну частоту рухів під час бігу на місці протягом 5 с. (методика давалася нами раніше). А. А. Гужаловський пропонує час виконання комплексної вправи – шість повторень: основна стійка, упор присів</w:t>
      </w:r>
      <w:r>
        <w:rPr>
          <w:color w:val="000000" w:themeColor="text1"/>
          <w:lang w:val="uk-UA"/>
        </w:rPr>
        <w:t xml:space="preserve">ши, упор, лежачи, упор присівши. </w:t>
      </w:r>
    </w:p>
    <w:p w:rsidR="00F72CD8" w:rsidRDefault="00FA62ED">
      <w:pPr>
        <w:rPr>
          <w:color w:val="000000" w:themeColor="text1"/>
          <w:lang w:val="uk-UA"/>
        </w:rPr>
      </w:pPr>
      <w:r>
        <w:rPr>
          <w:color w:val="000000" w:themeColor="text1"/>
          <w:lang w:val="uk-UA"/>
        </w:rPr>
        <w:t>Велике значення при обстеженні фізичної підготовленості та її зростання при систематичних заняттях має якість рухливості в суглобах – гнучкість. Для  перевірки цих здібностей потрібні специфічні тести. Для визначення сумар</w:t>
      </w:r>
      <w:r>
        <w:rPr>
          <w:color w:val="000000" w:themeColor="text1"/>
          <w:lang w:val="uk-UA"/>
        </w:rPr>
        <w:t xml:space="preserve">ної гнучкості хребетного стовпа, плечових і тазостегнових суглобів виконується міст нахилом назад (можна з положення лежачи). </w:t>
      </w:r>
      <w:r>
        <w:rPr>
          <w:color w:val="000000" w:themeColor="text1"/>
          <w:lang w:val="uk-UA"/>
        </w:rPr>
        <w:lastRenderedPageBreak/>
        <w:t xml:space="preserve">Вимірюється відстань між п’ятами і пальцями рук, а також верхньої точки моста до підлоги </w:t>
      </w:r>
      <w:r>
        <w:rPr>
          <w:color w:val="000000" w:themeColor="text1"/>
          <w:lang w:val="uk-UA" w:eastAsia="uk-UA"/>
        </w:rPr>
        <w:t>[6]</w:t>
      </w:r>
      <w:r>
        <w:rPr>
          <w:color w:val="000000" w:themeColor="text1"/>
          <w:lang w:val="uk-UA"/>
        </w:rPr>
        <w:t xml:space="preserve">. </w:t>
      </w:r>
    </w:p>
    <w:p w:rsidR="00F72CD8" w:rsidRDefault="00FA62ED">
      <w:pPr>
        <w:rPr>
          <w:color w:val="000000" w:themeColor="text1"/>
          <w:lang w:val="uk-UA"/>
        </w:rPr>
      </w:pPr>
      <w:r>
        <w:rPr>
          <w:color w:val="000000" w:themeColor="text1"/>
          <w:lang w:val="uk-UA"/>
        </w:rPr>
        <w:t>Перший результат розділити на другі</w:t>
      </w:r>
      <w:r>
        <w:rPr>
          <w:color w:val="000000" w:themeColor="text1"/>
          <w:lang w:val="uk-UA"/>
        </w:rPr>
        <w:t xml:space="preserve">й, чим менше одиниці, тим краще сумарна рухливість суглобів, для визначення активної гнучкості в тазостегновому суглобі виконуються рухи прямою ногою до межі. Р.В. Жордочка, Ю.Л. Соболєв запропонували таку вправу: з в.п. стійка у гімнастичної стінки, хват </w:t>
      </w:r>
      <w:r>
        <w:rPr>
          <w:color w:val="000000" w:themeColor="text1"/>
          <w:lang w:val="uk-UA"/>
        </w:rPr>
        <w:t>правою рукою за рейку на рівні плеча, поволі підняти ліву ногу якомога вище і утримувати в цьому положенні 3 с. Плечі не відхиляти назад, опорну ногу не згинати, те ж на іншій нозі. «Відм.» – нога піднята до вертикалі; «добре» – не нижче за плече; «задов.»</w:t>
      </w:r>
      <w:r>
        <w:rPr>
          <w:color w:val="000000" w:themeColor="text1"/>
          <w:lang w:val="uk-UA"/>
        </w:rPr>
        <w:t xml:space="preserve"> – не нижче за горизонтальне положення; «погано» – нижче за горизонтальне положення; «дуже погано» – носок ноги нижче за рівень коліна. Можна розробити контрольні вправи для визначення рухливості всіх основних суглобів: плечових, тазостегнових, тазового по</w:t>
      </w:r>
      <w:r>
        <w:rPr>
          <w:color w:val="000000" w:themeColor="text1"/>
          <w:lang w:val="uk-UA"/>
        </w:rPr>
        <w:t xml:space="preserve">ясу: 1 – Коло руками руки в сторони – назад; 2 – стійка нога убік; 3 – нахили тулуба вперед, ноги в колінах не згинати </w:t>
      </w:r>
      <w:r>
        <w:rPr>
          <w:color w:val="000000" w:themeColor="text1"/>
          <w:lang w:val="uk-UA" w:eastAsia="uk-UA"/>
        </w:rPr>
        <w:t>[9]</w:t>
      </w:r>
      <w:r>
        <w:rPr>
          <w:color w:val="000000" w:themeColor="text1"/>
          <w:lang w:val="uk-UA"/>
        </w:rPr>
        <w:t xml:space="preserve">. </w:t>
      </w:r>
    </w:p>
    <w:p w:rsidR="00F72CD8" w:rsidRDefault="00FA62ED">
      <w:pPr>
        <w:rPr>
          <w:color w:val="000000" w:themeColor="text1"/>
          <w:lang w:val="uk-UA"/>
        </w:rPr>
      </w:pPr>
      <w:r>
        <w:rPr>
          <w:color w:val="000000" w:themeColor="text1"/>
          <w:lang w:val="uk-UA"/>
        </w:rPr>
        <w:t xml:space="preserve">Перша вправа заміряється палицею з двома рукоятками, нерухомою і рухомою, яка за допомогою пружинного пристрою може затримуватися. </w:t>
      </w:r>
      <w:r>
        <w:rPr>
          <w:color w:val="000000" w:themeColor="text1"/>
          <w:lang w:val="uk-UA"/>
        </w:rPr>
        <w:t>Спортсмен береться за рукоятки (руки не згинаються в ліктях) і виконує круг назад (легко зрушуючи рукоятку убік). Положення рухомої рукоятки, доведеної до затримуючого пристрою, визначає відстань між руками в міліметрах. У другому випадку гнучкість визнача</w:t>
      </w:r>
      <w:r>
        <w:rPr>
          <w:color w:val="000000" w:themeColor="text1"/>
          <w:lang w:val="uk-UA"/>
        </w:rPr>
        <w:t>ється кутоміром – механічним гоніометром, типу транспортира. У останній вправі краще всього визначати простою лінійкою. Можна використовувати як контрольну вправу і виконання шпагату правою, лівою, подовжньо. Заміряється відстань від пахової області до пол</w:t>
      </w:r>
      <w:r>
        <w:rPr>
          <w:color w:val="000000" w:themeColor="text1"/>
          <w:lang w:val="uk-UA"/>
        </w:rPr>
        <w:t xml:space="preserve">у. Чим менше сантиметрів – тим кращий результат. Державне тестування фізичної підготовленості пропонує визначати гнучкість нахилом тулуба вперед з положення сидячи. </w:t>
      </w:r>
    </w:p>
    <w:p w:rsidR="00F72CD8" w:rsidRDefault="00FA62ED">
      <w:pPr>
        <w:rPr>
          <w:color w:val="000000" w:themeColor="text1"/>
          <w:lang w:val="uk-UA"/>
        </w:rPr>
      </w:pPr>
      <w:r>
        <w:rPr>
          <w:color w:val="000000" w:themeColor="text1"/>
          <w:lang w:val="uk-UA"/>
        </w:rPr>
        <w:t>Спритність – це складна рухова якість. Спритність – це сукупність координаційних здібносте</w:t>
      </w:r>
      <w:r>
        <w:rPr>
          <w:color w:val="000000" w:themeColor="text1"/>
          <w:lang w:val="uk-UA"/>
        </w:rPr>
        <w:t xml:space="preserve">й, що виявляються за умови збереження стійкості </w:t>
      </w:r>
      <w:r>
        <w:rPr>
          <w:color w:val="000000" w:themeColor="text1"/>
          <w:lang w:val="uk-UA"/>
        </w:rPr>
        <w:lastRenderedPageBreak/>
        <w:t>необхідної амплітуди рухів, і точності виконання, для оцінки рухів виконується наступна вправа: кидки м’яча в ціль (правою, лівою рукою); кидки м’яча у квадрат 40х40 см, три метри від квадрату. За командою сп</w:t>
      </w:r>
      <w:r>
        <w:rPr>
          <w:color w:val="000000" w:themeColor="text1"/>
          <w:lang w:val="uk-UA"/>
        </w:rPr>
        <w:t>ортсмен виконує серію кидків правою рукою у визначену частину квадрату. Фіксується час і точність попадання. Чим менша різниця між результатами кидків, виконаних правою і лівою руками, тим краща координація. Виконання тестів 3х10 м; 4х9м; 10х10 м (човников</w:t>
      </w:r>
      <w:r>
        <w:rPr>
          <w:color w:val="000000" w:themeColor="text1"/>
          <w:lang w:val="uk-UA"/>
        </w:rPr>
        <w:t>ий біг) показує рівень розвитку спритності. Рівновага – здатність зберігати стійке положення тіла. Розрізнюють статичну і динамічну рівновагу, у зв’язку з чим є й тести для визначення певних поз людини (наприклад, стійка на руках) і для динамічної рівноваг</w:t>
      </w:r>
      <w:r>
        <w:rPr>
          <w:color w:val="000000" w:themeColor="text1"/>
          <w:lang w:val="uk-UA"/>
        </w:rPr>
        <w:t xml:space="preserve">и – це збереження спрямованості переміщення людини при безперервно змінних позах (пересування баскетболіста, лижника тощо) </w:t>
      </w:r>
      <w:r>
        <w:rPr>
          <w:color w:val="000000" w:themeColor="text1"/>
          <w:lang w:val="uk-UA" w:eastAsia="uk-UA"/>
        </w:rPr>
        <w:t>[11]</w:t>
      </w:r>
      <w:r>
        <w:rPr>
          <w:color w:val="000000" w:themeColor="text1"/>
          <w:lang w:val="uk-UA"/>
        </w:rPr>
        <w:t xml:space="preserve">. </w:t>
      </w:r>
    </w:p>
    <w:p w:rsidR="00F72CD8" w:rsidRDefault="00FA62ED">
      <w:pPr>
        <w:rPr>
          <w:color w:val="000000" w:themeColor="text1"/>
          <w:lang w:val="uk-UA"/>
        </w:rPr>
      </w:pPr>
      <w:r>
        <w:rPr>
          <w:color w:val="000000" w:themeColor="text1"/>
          <w:lang w:val="uk-UA"/>
        </w:rPr>
        <w:t>Тест Бондаревського: стійка на одній нозі, інша зігнута і її п’ята торкається колінного суглоба опорної ноги, руки на поясі, г</w:t>
      </w:r>
      <w:r>
        <w:rPr>
          <w:color w:val="000000" w:themeColor="text1"/>
          <w:lang w:val="uk-UA"/>
        </w:rPr>
        <w:t>олова прямо. Вправа виконується із закритими і відкритими очима. Відлік часу починається після прийняття стійкого положення, а припиняється у момент втрати рівноваги. Чим менше різниця в часі виконання вправи з розплющеними і закритими очима, а також чим б</w:t>
      </w:r>
      <w:r>
        <w:rPr>
          <w:color w:val="000000" w:themeColor="text1"/>
          <w:lang w:val="uk-UA"/>
        </w:rPr>
        <w:t xml:space="preserve">ільша тривалість виконання, тим краще оцінка. Е.В. Сермєєв вивів середні дані оцінки функціональної рівноваги. Утримання пози із закритими очима – 16 с, з відкритими – 44 с. Проба Яроцького. Основна стійка, очі закриті, безперервне обертання голови в один </w:t>
      </w:r>
      <w:r>
        <w:rPr>
          <w:color w:val="000000" w:themeColor="text1"/>
          <w:lang w:val="uk-UA"/>
        </w:rPr>
        <w:t>бік в темпі – два рухи за секунду. Відлічується час від початку руху голови до моменту втрати рівноваги. Оцінка утримання: 35 с. – відмінно; 20 с. – добре; 16 с. – задовільно. Ходьба по прямій лінії – тест для визначення динамічної рівноваги. На підлозі кр</w:t>
      </w:r>
      <w:r>
        <w:rPr>
          <w:color w:val="000000" w:themeColor="text1"/>
          <w:lang w:val="uk-UA"/>
        </w:rPr>
        <w:t>еслиться пряма завдовжки 10 м. Початкове положення ноги разом, руки вбік. На очі одягається пов’язка. За сигналом необхідно пройти точно по прямій. Після зупинки заміряється відстань від лінії до внутрішнього боку 57 стопи найближчої до лінії ноги. Фіксуєт</w:t>
      </w:r>
      <w:r>
        <w:rPr>
          <w:color w:val="000000" w:themeColor="text1"/>
          <w:lang w:val="uk-UA"/>
        </w:rPr>
        <w:t xml:space="preserve">ься час проходження 10 м., точність виконання в см, а також указується, в який бік відбувається відхилення. Контроль за фізичними навантаженнями полягає в щоденній реєстрації </w:t>
      </w:r>
      <w:r>
        <w:rPr>
          <w:color w:val="000000" w:themeColor="text1"/>
          <w:lang w:val="uk-UA"/>
        </w:rPr>
        <w:lastRenderedPageBreak/>
        <w:t xml:space="preserve">кількісних значенні тренувальних вправ, що виконуються тим, хто займається. Одні </w:t>
      </w:r>
      <w:r>
        <w:rPr>
          <w:color w:val="000000" w:themeColor="text1"/>
          <w:lang w:val="uk-UA"/>
        </w:rPr>
        <w:t>й ті ж показники використовуються як для контролю, так і для планування навантажень. У принципі їх може бути дуже багато, але ефективні для цієї мети лише інформативні, спрямовані на розвиток різних рухових якостей: сили, швидкості, витривалості, спритност</w:t>
      </w:r>
      <w:r>
        <w:rPr>
          <w:color w:val="000000" w:themeColor="text1"/>
          <w:lang w:val="uk-UA"/>
        </w:rPr>
        <w:t xml:space="preserve">і та гнучкості. При проведенні тестування необхідно знати початковий рівень </w:t>
      </w:r>
      <w:r>
        <w:rPr>
          <w:color w:val="000000" w:themeColor="text1"/>
          <w:lang w:val="uk-UA" w:eastAsia="uk-UA"/>
        </w:rPr>
        <w:t>[43]</w:t>
      </w:r>
      <w:r>
        <w:rPr>
          <w:color w:val="000000" w:themeColor="text1"/>
          <w:lang w:val="uk-UA"/>
        </w:rPr>
        <w:t xml:space="preserve">. </w:t>
      </w:r>
    </w:p>
    <w:p w:rsidR="00F72CD8" w:rsidRDefault="00FA62ED">
      <w:pPr>
        <w:rPr>
          <w:color w:val="000000" w:themeColor="text1"/>
          <w:lang w:val="uk-UA"/>
        </w:rPr>
      </w:pPr>
      <w:r>
        <w:rPr>
          <w:color w:val="000000" w:themeColor="text1"/>
          <w:lang w:val="uk-UA"/>
        </w:rPr>
        <w:t xml:space="preserve">Для того, щоб ясніше представити картину зміни показників, необхідно проводити тестування протягом всього навчального року. Послідовність проведення досліджень повинна бути </w:t>
      </w:r>
      <w:r>
        <w:rPr>
          <w:color w:val="000000" w:themeColor="text1"/>
          <w:lang w:val="uk-UA"/>
        </w:rPr>
        <w:t>такою: 1 – спринтерський біг; 2 – стрибки в довжину з місця, 3 – метання; динамометрія; силові вправи. Вправи на витривалість повинні прийматися окремо, заздалегідь підготувавши досліджуваних, після відновлення ЧСС можна приймати тести на гнучкість. Вправи</w:t>
      </w:r>
      <w:r>
        <w:rPr>
          <w:color w:val="000000" w:themeColor="text1"/>
          <w:lang w:val="uk-UA"/>
        </w:rPr>
        <w:t xml:space="preserve"> на спритність можна приймати після всіх тестів, не пов’язаних з великими навантаженнями, краще обстеження цієї якості проводити разом зі швидкісними вправами. Але комплексне тестування треба завжди проводити в одній і тій же послідовності, прагнути до мак</w:t>
      </w:r>
      <w:r>
        <w:rPr>
          <w:color w:val="000000" w:themeColor="text1"/>
          <w:lang w:val="uk-UA"/>
        </w:rPr>
        <w:t xml:space="preserve">симально можливої точності вимірювання, уміти визначати величину, тип і причини помилок, навчитися усувати їх. З величезної кількості тестів використовувати тільки ті, що відповідають метрологічним вимогам </w:t>
      </w:r>
      <w:r>
        <w:rPr>
          <w:color w:val="000000" w:themeColor="text1"/>
          <w:lang w:val="uk-UA" w:eastAsia="uk-UA"/>
        </w:rPr>
        <w:t>[7]</w:t>
      </w:r>
      <w:r>
        <w:rPr>
          <w:color w:val="000000" w:themeColor="text1"/>
          <w:lang w:val="uk-UA"/>
        </w:rPr>
        <w:t>.</w:t>
      </w:r>
    </w:p>
    <w:p w:rsidR="00F72CD8" w:rsidRDefault="00FA62ED">
      <w:pPr>
        <w:rPr>
          <w:color w:val="000000" w:themeColor="text1"/>
          <w:lang w:val="uk-UA"/>
        </w:rPr>
      </w:pPr>
      <w:r>
        <w:rPr>
          <w:color w:val="000000" w:themeColor="text1"/>
          <w:lang w:val="uk-UA"/>
        </w:rPr>
        <w:br w:type="page"/>
      </w:r>
    </w:p>
    <w:p w:rsidR="00F72CD8" w:rsidRDefault="00FA62ED">
      <w:pPr>
        <w:rPr>
          <w:rFonts w:eastAsia="Times New Roman"/>
          <w:b/>
          <w:color w:val="000000" w:themeColor="text1"/>
          <w:lang w:val="uk-UA" w:eastAsia="uk-UA"/>
        </w:rPr>
      </w:pPr>
      <w:r>
        <w:rPr>
          <w:rFonts w:eastAsia="Times New Roman"/>
          <w:b/>
          <w:color w:val="000000" w:themeColor="text1"/>
          <w:lang w:val="uk-UA" w:eastAsia="uk-UA"/>
        </w:rPr>
        <w:lastRenderedPageBreak/>
        <w:t>1.</w:t>
      </w:r>
      <w:r>
        <w:rPr>
          <w:rFonts w:eastAsia="Times New Roman"/>
          <w:b/>
          <w:color w:val="000000" w:themeColor="text1"/>
          <w:lang w:val="en-US" w:eastAsia="uk-UA"/>
        </w:rPr>
        <w:t>3</w:t>
      </w:r>
      <w:r>
        <w:rPr>
          <w:rFonts w:eastAsia="Times New Roman"/>
          <w:b/>
          <w:color w:val="000000" w:themeColor="text1"/>
          <w:lang w:val="uk-UA" w:eastAsia="uk-UA"/>
        </w:rPr>
        <w:t xml:space="preserve">. Сутність та зміст спортивної підготовки </w:t>
      </w:r>
    </w:p>
    <w:p w:rsidR="00F72CD8" w:rsidRDefault="00FA62ED">
      <w:pPr>
        <w:ind w:firstLine="708"/>
        <w:rPr>
          <w:color w:val="000000" w:themeColor="text1"/>
          <w:lang w:val="uk-UA"/>
        </w:rPr>
      </w:pPr>
      <w:r>
        <w:rPr>
          <w:color w:val="000000" w:themeColor="text1"/>
          <w:lang w:val="uk-UA"/>
        </w:rPr>
        <w:t xml:space="preserve">Основними завданнями спортивної пiдготовки волейболiстiв є виховання високих морально-вольових якостей, змiцнення здоров'я, всебiчний фiзичний розвиток, пiдвищення функцiональних можливостей органiзму, оволодiння </w:t>
      </w:r>
      <w:r>
        <w:rPr>
          <w:color w:val="000000" w:themeColor="text1"/>
          <w:lang w:val="uk-UA"/>
        </w:rPr>
        <w:t>комплексом спецiальних i технiко-тактичних навичок, а також теоретичних знань з волейболу, гігієни та самоконтролю.</w:t>
      </w:r>
    </w:p>
    <w:p w:rsidR="00F72CD8" w:rsidRDefault="00FA62ED">
      <w:pPr>
        <w:ind w:firstLine="708"/>
        <w:rPr>
          <w:color w:val="000000" w:themeColor="text1"/>
          <w:lang w:val="uk-UA"/>
        </w:rPr>
      </w:pPr>
      <w:r>
        <w:rPr>
          <w:color w:val="000000" w:themeColor="text1"/>
          <w:lang w:val="uk-UA"/>
        </w:rPr>
        <w:t>У тренувальному процесi можна видiлити такi, пов'язанi мiж собою види пiдготовки: фiзична, технiчна, тактична, психологiчна, теоретична та i</w:t>
      </w:r>
      <w:r>
        <w:rPr>
          <w:color w:val="000000" w:themeColor="text1"/>
          <w:lang w:val="uk-UA"/>
        </w:rPr>
        <w:t>нтегральна.</w:t>
      </w:r>
    </w:p>
    <w:p w:rsidR="00F72CD8" w:rsidRDefault="00FA62ED">
      <w:pPr>
        <w:ind w:firstLine="708"/>
        <w:rPr>
          <w:color w:val="000000" w:themeColor="text1"/>
          <w:lang w:val="uk-UA"/>
        </w:rPr>
      </w:pPr>
      <w:r>
        <w:rPr>
          <w:color w:val="000000" w:themeColor="text1"/>
          <w:lang w:val="uk-UA"/>
        </w:rPr>
        <w:t>Фiзична пiдготовка. Пiд термiном «фiзична пiдготовка» розумiеться розвиток фiзичних якостей, потрiбних для спортивної дiяльностi волейболiстiв.</w:t>
      </w:r>
    </w:p>
    <w:p w:rsidR="00F72CD8" w:rsidRDefault="00FA62ED">
      <w:pPr>
        <w:ind w:firstLine="708"/>
        <w:rPr>
          <w:color w:val="000000" w:themeColor="text1"/>
          <w:lang w:val="uk-UA"/>
        </w:rPr>
      </w:pPr>
      <w:r>
        <w:rPr>
          <w:color w:val="000000" w:themeColor="text1"/>
          <w:lang w:val="uk-UA"/>
        </w:rPr>
        <w:t>Фiзична пiдготовка сприяе загальному пiдвищенню працездатностi органiзму, його загартовуванню. Гра у</w:t>
      </w:r>
      <w:r>
        <w:rPr>
          <w:color w:val="000000" w:themeColor="text1"/>
          <w:lang w:val="uk-UA"/>
        </w:rPr>
        <w:t xml:space="preserve"> волейболi проходить у складних  умовах i тому спортсмен повинен мати високий рiвень розвитку всiх видiв фiзичних якостей («вибухової» сили та силової витривалостi, швидкостi, спритностi, гнучкостi та рухливостi у суглобах).</w:t>
      </w:r>
    </w:p>
    <w:p w:rsidR="00F72CD8" w:rsidRDefault="00FA62ED">
      <w:pPr>
        <w:ind w:firstLine="708"/>
        <w:rPr>
          <w:color w:val="000000" w:themeColor="text1"/>
          <w:lang w:val="uk-UA"/>
        </w:rPr>
      </w:pPr>
      <w:r>
        <w:rPr>
          <w:color w:val="000000" w:themeColor="text1"/>
          <w:lang w:val="uk-UA"/>
        </w:rPr>
        <w:t xml:space="preserve">Фiзична пiдготовка подiляеться </w:t>
      </w:r>
      <w:r>
        <w:rPr>
          <w:color w:val="000000" w:themeColor="text1"/>
          <w:lang w:val="uk-UA"/>
        </w:rPr>
        <w:t>на загальну, допомiжну i спецiальну.</w:t>
      </w:r>
    </w:p>
    <w:p w:rsidR="00F72CD8" w:rsidRDefault="00FA62ED">
      <w:pPr>
        <w:ind w:firstLine="708"/>
        <w:rPr>
          <w:color w:val="000000" w:themeColor="text1"/>
          <w:lang w:val="uk-UA"/>
        </w:rPr>
      </w:pPr>
      <w:r>
        <w:rPr>
          <w:color w:val="000000" w:themeColor="text1"/>
          <w:lang w:val="uk-UA"/>
        </w:rPr>
        <w:t xml:space="preserve">Загальна фiзична пiдготовка – це процес гармонiйного розвитку рухових якостей, що впливають на ефективнiсть тренувального процесу та досягнення високих результатiв у волейболi </w:t>
      </w:r>
      <w:r>
        <w:rPr>
          <w:color w:val="000000" w:themeColor="text1"/>
          <w:lang w:val="uk-UA" w:eastAsia="uk-UA"/>
        </w:rPr>
        <w:t>[8]</w:t>
      </w:r>
      <w:r>
        <w:rPr>
          <w:color w:val="000000" w:themeColor="text1"/>
          <w:lang w:val="uk-UA"/>
        </w:rPr>
        <w:t>.</w:t>
      </w:r>
    </w:p>
    <w:p w:rsidR="00F72CD8" w:rsidRDefault="00FA62ED">
      <w:pPr>
        <w:ind w:firstLine="708"/>
        <w:rPr>
          <w:color w:val="000000" w:themeColor="text1"/>
          <w:lang w:val="uk-UA"/>
        </w:rPr>
      </w:pPr>
      <w:r>
        <w:rPr>
          <w:color w:val="000000" w:themeColor="text1"/>
          <w:lang w:val="uk-UA"/>
        </w:rPr>
        <w:t xml:space="preserve">Допомiжна фiзична пiдготовка </w:t>
      </w:r>
      <w:r>
        <w:rPr>
          <w:color w:val="000000" w:themeColor="text1"/>
          <w:lang w:val="uk-UA"/>
        </w:rPr>
        <w:t>зорiентована на виконання  великих обсягiв роботи, спрямованої на розвиток спецiальних рухових якостей.</w:t>
      </w:r>
    </w:p>
    <w:p w:rsidR="00F72CD8" w:rsidRDefault="00FA62ED">
      <w:pPr>
        <w:ind w:firstLine="708"/>
        <w:rPr>
          <w:color w:val="000000" w:themeColor="text1"/>
          <w:lang w:val="uk-UA"/>
        </w:rPr>
      </w:pPr>
      <w:r>
        <w:rPr>
          <w:color w:val="000000" w:themeColor="text1"/>
          <w:lang w:val="uk-UA"/>
        </w:rPr>
        <w:t>Спецiальна фiзична пiдготовка спрямована на розвиток рухових якостей вiдповiдно до специфiки волейболу, особливостей змагальної дiяльностi.</w:t>
      </w:r>
    </w:p>
    <w:p w:rsidR="00F72CD8" w:rsidRDefault="00FA62ED">
      <w:pPr>
        <w:ind w:firstLine="708"/>
        <w:rPr>
          <w:color w:val="000000" w:themeColor="text1"/>
          <w:lang w:val="uk-UA"/>
        </w:rPr>
      </w:pPr>
      <w:r>
        <w:rPr>
          <w:color w:val="000000" w:themeColor="text1"/>
          <w:lang w:val="uk-UA"/>
        </w:rPr>
        <w:t>У процесi фi</w:t>
      </w:r>
      <w:r>
        <w:rPr>
          <w:color w:val="000000" w:themeColor="text1"/>
          <w:lang w:val="uk-UA"/>
        </w:rPr>
        <w:t>зичної пiдготовки повиннi використовуватися всi засоби фiзичного виховання: фiзичнi вправи, природнi чинники загартовування та оздоровлення, режим i рiзноманiтнi гiгiєнiчнi процедури. Основна роль вiдводиться спецiально пiдiбраним вправам.</w:t>
      </w:r>
    </w:p>
    <w:p w:rsidR="00F72CD8" w:rsidRDefault="00FA62ED">
      <w:pPr>
        <w:ind w:firstLine="708"/>
        <w:rPr>
          <w:color w:val="000000" w:themeColor="text1"/>
          <w:lang w:val="uk-UA"/>
        </w:rPr>
      </w:pPr>
      <w:r>
        <w:rPr>
          <w:color w:val="000000" w:themeColor="text1"/>
          <w:lang w:val="uk-UA"/>
        </w:rPr>
        <w:lastRenderedPageBreak/>
        <w:t>Технiчна пiдгото</w:t>
      </w:r>
      <w:r>
        <w:rPr>
          <w:color w:val="000000" w:themeColor="text1"/>
          <w:lang w:val="uk-UA"/>
        </w:rPr>
        <w:t xml:space="preserve">вка – це навчання технiки рухiв i дiй, що є засобом ведення спортивної боротьби, та методiв удосконалення. </w:t>
      </w:r>
    </w:p>
    <w:p w:rsidR="00F72CD8" w:rsidRDefault="00FA62ED">
      <w:pPr>
        <w:ind w:firstLine="708"/>
        <w:rPr>
          <w:color w:val="000000" w:themeColor="text1"/>
          <w:lang w:val="uk-UA"/>
        </w:rPr>
      </w:pPr>
      <w:r>
        <w:rPr>
          <w:color w:val="000000" w:themeColor="text1"/>
          <w:lang w:val="uk-UA"/>
        </w:rPr>
        <w:t>Рiвень технiчної пiдготовленостi кожного гравця й команди в цiлому повинен бути достатньо високим, щоб забезпечити ефективне застосування рiзноманiт</w:t>
      </w:r>
      <w:r>
        <w:rPr>
          <w:color w:val="000000" w:themeColor="text1"/>
          <w:lang w:val="uk-UA"/>
        </w:rPr>
        <w:t xml:space="preserve">них засобiв за будь-якої iгрової ситуацiї. </w:t>
      </w:r>
    </w:p>
    <w:p w:rsidR="00F72CD8" w:rsidRDefault="00FA62ED">
      <w:pPr>
        <w:ind w:firstLine="708"/>
        <w:rPr>
          <w:color w:val="000000" w:themeColor="text1"/>
          <w:lang w:val="uk-UA"/>
        </w:rPr>
      </w:pPr>
      <w:r>
        <w:rPr>
          <w:color w:val="000000" w:themeColor="text1"/>
          <w:lang w:val="uk-UA"/>
        </w:rPr>
        <w:t>Технiка гри у волейболi характеризуеться рiзноманiтнiстю прийомiв, що виконуються в умовах швидких перемiщень по iгровому полю. Тому спортсмени мають умiти виконувати прийом i передачу м'яча, дiї у захистi та бло</w:t>
      </w:r>
      <w:r>
        <w:rPr>
          <w:color w:val="000000" w:themeColor="text1"/>
          <w:lang w:val="uk-UA"/>
        </w:rPr>
        <w:t>куваннi, подачу м'яча та атакуючі удари. При цьому окремi прийоми потрiбно вмiти використовувати у рiзних варiантах.</w:t>
      </w:r>
    </w:p>
    <w:p w:rsidR="00F72CD8" w:rsidRDefault="00FA62ED">
      <w:pPr>
        <w:ind w:firstLine="708"/>
        <w:rPr>
          <w:color w:val="000000" w:themeColor="text1"/>
          <w:lang w:val="uk-UA"/>
        </w:rPr>
      </w:pPr>
      <w:r>
        <w:rPr>
          <w:color w:val="000000" w:themeColor="text1"/>
          <w:lang w:val="uk-UA"/>
        </w:rPr>
        <w:t>Тактична пiдготовка – це мистецтво ведення спортивної боротьби, тому мае першочергове значення. Для перемоги у волейболi недостатньо бути д</w:t>
      </w:r>
      <w:r>
        <w:rPr>
          <w:color w:val="000000" w:themeColor="text1"/>
          <w:lang w:val="uk-UA"/>
        </w:rPr>
        <w:t>обре фiзично й технiчно пiдготовленим. Потрiбно вмiло використовувати можливостi кожного гравця своеї команди та слабкi мiсця гравцiв команди-суперницi. Головним завданням тактичної пiдготовки є виховання тактичного мислення, тобто здiбностi швидко та гнуч</w:t>
      </w:r>
      <w:r>
        <w:rPr>
          <w:color w:val="000000" w:themeColor="text1"/>
          <w:lang w:val="uk-UA"/>
        </w:rPr>
        <w:t>ко згiдно з обставинами, що склалися, самостiйно знаходити вiрнi рiшення.</w:t>
      </w:r>
    </w:p>
    <w:p w:rsidR="00F72CD8" w:rsidRDefault="00FA62ED">
      <w:pPr>
        <w:ind w:firstLine="708"/>
        <w:rPr>
          <w:color w:val="000000" w:themeColor="text1"/>
          <w:lang w:val="uk-UA"/>
        </w:rPr>
      </w:pPr>
      <w:r>
        <w:rPr>
          <w:color w:val="000000" w:themeColor="text1"/>
          <w:lang w:val="uk-UA"/>
        </w:rPr>
        <w:t xml:space="preserve">В умовах, коли фiзична та технiчна пiдготовленiсть суперникiв практично рiвноцiнна, тактична майстернiсть гравцiв обох команд часто визначае перемогу в змаганнях </w:t>
      </w:r>
      <w:r>
        <w:rPr>
          <w:color w:val="000000" w:themeColor="text1"/>
          <w:lang w:val="uk-UA" w:eastAsia="uk-UA"/>
        </w:rPr>
        <w:t>[10]</w:t>
      </w:r>
      <w:r>
        <w:rPr>
          <w:color w:val="000000" w:themeColor="text1"/>
          <w:lang w:val="uk-UA"/>
        </w:rPr>
        <w:t>.</w:t>
      </w:r>
    </w:p>
    <w:p w:rsidR="00F72CD8" w:rsidRDefault="00FA62ED">
      <w:pPr>
        <w:ind w:firstLine="708"/>
        <w:rPr>
          <w:color w:val="000000" w:themeColor="text1"/>
          <w:lang w:val="uk-UA"/>
        </w:rPr>
      </w:pPr>
      <w:r>
        <w:rPr>
          <w:color w:val="000000" w:themeColor="text1"/>
          <w:lang w:val="uk-UA"/>
        </w:rPr>
        <w:t xml:space="preserve">Психологiчна </w:t>
      </w:r>
      <w:r>
        <w:rPr>
          <w:color w:val="000000" w:themeColor="text1"/>
          <w:lang w:val="uk-UA"/>
        </w:rPr>
        <w:t>пiдготовка. Досягнення стабiльних спортивних успiхiв неможливе без сильної волi, цiлеспрямованостi, рiшучостi та впевненостi у своїх дiях, а також витримки та дисциплiнованостi.</w:t>
      </w:r>
    </w:p>
    <w:p w:rsidR="00F72CD8" w:rsidRDefault="00FA62ED">
      <w:pPr>
        <w:ind w:firstLine="708"/>
        <w:rPr>
          <w:color w:val="000000" w:themeColor="text1"/>
          <w:lang w:val="uk-UA"/>
        </w:rPr>
      </w:pPr>
      <w:r>
        <w:rPr>
          <w:color w:val="000000" w:themeColor="text1"/>
          <w:lang w:val="uk-UA"/>
        </w:rPr>
        <w:t>Психологiчна пiдготовка є рiвноцiнним компонентом усього тренувального процесу</w:t>
      </w:r>
      <w:r>
        <w:rPr>
          <w:color w:val="000000" w:themeColor="text1"/>
          <w:lang w:val="uk-UA"/>
        </w:rPr>
        <w:t>, який виховує особистiсть спортсмена. Проводиться на тренувальних заняттях, навчально-тренувальних зборах, змаганнях при комплексному вирiшеннi рiзних завдань.</w:t>
      </w:r>
    </w:p>
    <w:p w:rsidR="00F72CD8" w:rsidRDefault="00FA62ED">
      <w:pPr>
        <w:ind w:firstLine="708"/>
        <w:rPr>
          <w:color w:val="000000" w:themeColor="text1"/>
          <w:lang w:val="uk-UA"/>
        </w:rPr>
      </w:pPr>
      <w:r>
        <w:rPr>
          <w:color w:val="000000" w:themeColor="text1"/>
          <w:lang w:val="uk-UA"/>
        </w:rPr>
        <w:t xml:space="preserve">Здатнiсть повнiстю пiдкоряти себе загальним iнтересам, вiддавати усi сили команднiй боротьбi – </w:t>
      </w:r>
      <w:r>
        <w:rPr>
          <w:color w:val="000000" w:themeColor="text1"/>
          <w:lang w:val="uk-UA"/>
        </w:rPr>
        <w:t xml:space="preserve">закон iгрової дiяльностi та поведiнки кожного волейболiста. Досконала психологiчна пiдготовка, вiра у свої сили та емоцiйне </w:t>
      </w:r>
      <w:r>
        <w:rPr>
          <w:color w:val="000000" w:themeColor="text1"/>
          <w:lang w:val="uk-UA"/>
        </w:rPr>
        <w:lastRenderedPageBreak/>
        <w:t xml:space="preserve">пiднесення сприяють виступу команди на високому спортивному рiвнi, допомагають легше справлятися з рiзними труднощами тренувального </w:t>
      </w:r>
      <w:r>
        <w:rPr>
          <w:color w:val="000000" w:themeColor="text1"/>
          <w:lang w:val="uk-UA"/>
        </w:rPr>
        <w:t>процесу, сприяють пiдвищенню опору органiзму щодо стомлення при використаннi великих та iнтенсивних навантажень.</w:t>
      </w:r>
    </w:p>
    <w:p w:rsidR="00F72CD8" w:rsidRDefault="00FA62ED">
      <w:pPr>
        <w:ind w:firstLine="708"/>
        <w:rPr>
          <w:color w:val="000000" w:themeColor="text1"/>
          <w:lang w:val="uk-UA"/>
        </w:rPr>
      </w:pPr>
      <w:r>
        <w:rPr>
          <w:color w:val="000000" w:themeColor="text1"/>
          <w:lang w:val="uk-UA"/>
        </w:rPr>
        <w:t>Особливого значення психологiчна пiдготовка набуває перед змаганнями та у процесi гри i є невiд'емною вiд iнших видiв пiдготовки.</w:t>
      </w:r>
    </w:p>
    <w:p w:rsidR="00F72CD8" w:rsidRDefault="00FA62ED">
      <w:pPr>
        <w:ind w:firstLine="708"/>
        <w:rPr>
          <w:color w:val="000000" w:themeColor="text1"/>
          <w:lang w:val="uk-UA"/>
        </w:rPr>
      </w:pPr>
      <w:r>
        <w:rPr>
          <w:color w:val="000000" w:themeColor="text1"/>
          <w:lang w:val="uk-UA"/>
        </w:rPr>
        <w:t>Теоретична пi</w:t>
      </w:r>
      <w:r>
        <w:rPr>
          <w:color w:val="000000" w:themeColor="text1"/>
          <w:lang w:val="uk-UA"/>
        </w:rPr>
        <w:t>дготовка також є невiд'емною складовою спортивної пiдготовки.</w:t>
      </w:r>
    </w:p>
    <w:p w:rsidR="00F72CD8" w:rsidRDefault="00FA62ED">
      <w:pPr>
        <w:ind w:firstLine="708"/>
        <w:rPr>
          <w:color w:val="000000" w:themeColor="text1"/>
          <w:lang w:val="uk-UA"/>
        </w:rPr>
      </w:pPr>
      <w:r>
        <w:rPr>
          <w:color w:val="000000" w:themeColor="text1"/>
          <w:lang w:val="uk-UA"/>
        </w:rPr>
        <w:t>Спортсмени повиннi одержати знання iз загальних питань теорiї спорту, побудови спортивної пiдготовки, спецiальних компонентiв волейболу, що сприятиме швидкому досягненню висот спортивної майстер</w:t>
      </w:r>
      <w:r>
        <w:rPr>
          <w:color w:val="000000" w:themeColor="text1"/>
          <w:lang w:val="uk-UA"/>
        </w:rPr>
        <w:t>ностi. До теоретичної пiдготовки також вiдносяться: аналiз проведених тренувань, розбiр конкретних зустрiчей, обговорення стратегiчних i тактичних планiв виступу команди згiдно з календарем спортивних змагань. Теоретична пiдготовка сприяє активiзацiї гравц</w:t>
      </w:r>
      <w:r>
        <w:rPr>
          <w:color w:val="000000" w:themeColor="text1"/>
          <w:lang w:val="uk-UA"/>
        </w:rPr>
        <w:t>iв команди, творчому вiдношенню їх до процесу тренувань.</w:t>
      </w:r>
    </w:p>
    <w:p w:rsidR="00F72CD8" w:rsidRDefault="00FA62ED">
      <w:pPr>
        <w:ind w:firstLine="708"/>
        <w:rPr>
          <w:color w:val="000000" w:themeColor="text1"/>
          <w:lang w:val="uk-UA"/>
        </w:rPr>
      </w:pPr>
      <w:r>
        <w:rPr>
          <w:color w:val="000000" w:themeColor="text1"/>
          <w:lang w:val="uk-UA"/>
        </w:rPr>
        <w:t>Гравцi у волейболi повиннi мати високий рiвень швидкiсно-силових здiбностей та спецiальної  витривалостi (в середньомуза гру спортсмени</w:t>
      </w:r>
      <w:r>
        <w:rPr>
          <w:color w:val="000000" w:themeColor="text1"/>
          <w:lang w:val="uk-UA"/>
        </w:rPr>
        <w:t xml:space="preserve"> </w:t>
      </w:r>
      <w:r>
        <w:rPr>
          <w:color w:val="000000" w:themeColor="text1"/>
          <w:lang w:val="uk-UA"/>
        </w:rPr>
        <w:t>виконують близько 100 стрибкiв, 250 ривкiв та пробiгають близьк</w:t>
      </w:r>
      <w:r>
        <w:rPr>
          <w:color w:val="000000" w:themeColor="text1"/>
          <w:lang w:val="uk-UA"/>
        </w:rPr>
        <w:t xml:space="preserve">о 800м) </w:t>
      </w:r>
      <w:r>
        <w:rPr>
          <w:color w:val="000000" w:themeColor="text1"/>
          <w:lang w:val="uk-UA" w:eastAsia="uk-UA"/>
        </w:rPr>
        <w:t>[12]</w:t>
      </w:r>
      <w:r>
        <w:rPr>
          <w:color w:val="000000" w:themeColor="text1"/>
          <w:lang w:val="uk-UA"/>
        </w:rPr>
        <w:t>.</w:t>
      </w:r>
    </w:p>
    <w:p w:rsidR="00F72CD8" w:rsidRDefault="00FA62ED">
      <w:pPr>
        <w:ind w:firstLine="708"/>
        <w:rPr>
          <w:color w:val="000000" w:themeColor="text1"/>
          <w:lang w:val="uk-UA"/>
        </w:rPr>
      </w:pPr>
      <w:r>
        <w:rPr>
          <w:color w:val="000000" w:themeColor="text1"/>
          <w:lang w:val="uk-UA"/>
        </w:rPr>
        <w:t>Гравець не мае замiни i тому повинен мати високий рiвень фiзичної пiдготовленостi та певнi психофiзiологiчнi властивостi нервової системи, якi в поеднаннi з iгровим мисленням забезпечують успiшнiсть змагальної дiяльностi та навчально-тренувал</w:t>
      </w:r>
      <w:r>
        <w:rPr>
          <w:color w:val="000000" w:themeColor="text1"/>
          <w:lang w:val="uk-UA"/>
        </w:rPr>
        <w:t>ьного процесу: концентрацiя та переключення уваги, оптимальний рiвень емоцiйного напруження тощо.</w:t>
      </w:r>
    </w:p>
    <w:p w:rsidR="00F72CD8" w:rsidRDefault="00FA62ED">
      <w:pPr>
        <w:ind w:firstLine="708"/>
        <w:rPr>
          <w:color w:val="000000" w:themeColor="text1"/>
          <w:lang w:val="uk-UA"/>
        </w:rPr>
      </w:pPr>
      <w:r>
        <w:rPr>
          <w:color w:val="000000" w:themeColor="text1"/>
          <w:lang w:val="uk-UA"/>
        </w:rPr>
        <w:t>У теорiї спортивного тренування фiзичну пiдготовку умовно подiляють на загальну та спецiальну. Загальна фiзична пiдготовка спрямована в першу чергу на розвито</w:t>
      </w:r>
      <w:r>
        <w:rPr>
          <w:color w:val="000000" w:themeColor="text1"/>
          <w:lang w:val="uk-UA"/>
        </w:rPr>
        <w:t>к рухових здiбностей спортсмена, а спецiальна - на удосконалення специфiчних якостей та здiбностей гравця в волейбол (близьких до змагальної дiяльностi за обсягом та iнтенсивнiстю навантажень, характером рухiв, рiвнем розвитку рухових здiбностей, їх поедна</w:t>
      </w:r>
      <w:r>
        <w:rPr>
          <w:color w:val="000000" w:themeColor="text1"/>
          <w:lang w:val="uk-UA"/>
        </w:rPr>
        <w:t xml:space="preserve">нням в </w:t>
      </w:r>
      <w:r>
        <w:rPr>
          <w:color w:val="000000" w:themeColor="text1"/>
          <w:lang w:val="uk-UA"/>
        </w:rPr>
        <w:lastRenderedPageBreak/>
        <w:t>специфiчну морфофункцiональну структуру). Удосконалення</w:t>
      </w:r>
      <w:r>
        <w:rPr>
          <w:color w:val="000000" w:themeColor="text1"/>
          <w:lang w:val="uk-UA"/>
        </w:rPr>
        <w:t xml:space="preserve"> </w:t>
      </w:r>
      <w:r>
        <w:rPr>
          <w:color w:val="000000" w:themeColor="text1"/>
          <w:lang w:val="uk-UA"/>
        </w:rPr>
        <w:t xml:space="preserve">спецiальної фiзичної пiдготовленостi (табл. 6) вiдбуваеться водночас iз зростанням спортивної квалiфiкацiї при виконаннi тренувальних завдань визначеної iнтенсивностi. Кiлькiсть рiзних проявiв </w:t>
      </w:r>
      <w:r>
        <w:rPr>
          <w:color w:val="000000" w:themeColor="text1"/>
          <w:lang w:val="uk-UA"/>
        </w:rPr>
        <w:t>окремих рухових здiбностей дуже велика, їх удосконалення потребуе застосування рiзних методик.</w:t>
      </w:r>
    </w:p>
    <w:p w:rsidR="00F72CD8" w:rsidRDefault="00FA62ED">
      <w:pPr>
        <w:ind w:firstLine="708"/>
        <w:rPr>
          <w:color w:val="000000" w:themeColor="text1"/>
          <w:lang w:val="uk-UA"/>
        </w:rPr>
      </w:pPr>
      <w:r>
        <w:rPr>
          <w:color w:val="000000" w:themeColor="text1"/>
          <w:lang w:val="uk-UA"/>
        </w:rPr>
        <w:t>Планування навчально-тренувальної роботи у макроциклі Короткий зміст теми Річний план тренування визначає основні напрями у вирішенні рухових завдань і щодо нава</w:t>
      </w:r>
      <w:r>
        <w:rPr>
          <w:color w:val="000000" w:themeColor="text1"/>
          <w:lang w:val="uk-UA"/>
        </w:rPr>
        <w:t xml:space="preserve">нтаження, а також планує використання засобів загальної та спеціальної фізичної підготовки протягом усього року. </w:t>
      </w:r>
    </w:p>
    <w:p w:rsidR="00F72CD8" w:rsidRDefault="00FA62ED">
      <w:pPr>
        <w:ind w:firstLine="708"/>
        <w:rPr>
          <w:color w:val="000000" w:themeColor="text1"/>
          <w:lang w:val="uk-UA"/>
        </w:rPr>
      </w:pPr>
      <w:r>
        <w:rPr>
          <w:color w:val="000000" w:themeColor="text1"/>
          <w:lang w:val="uk-UA"/>
        </w:rPr>
        <w:t>Тренування будується за схемою великого циклу, який систематично повторюється. У кожному новому великому циклі зберігається одна й та сама схе</w:t>
      </w:r>
      <w:r>
        <w:rPr>
          <w:color w:val="000000" w:themeColor="text1"/>
          <w:lang w:val="uk-UA"/>
        </w:rPr>
        <w:t xml:space="preserve">ма його побудови, загальні завдання і послідовність їх вирішення. Але рівень усіх видів підготовки спортсмена та його можливостей під час переходу від циклу до циклу підвищується за рахунок підвищення загальних обсягів інтенсивної роботи </w:t>
      </w:r>
      <w:r>
        <w:rPr>
          <w:color w:val="000000" w:themeColor="text1"/>
          <w:lang w:val="uk-UA" w:eastAsia="uk-UA"/>
        </w:rPr>
        <w:t>[14]</w:t>
      </w:r>
      <w:r>
        <w:rPr>
          <w:color w:val="000000" w:themeColor="text1"/>
          <w:lang w:val="uk-UA"/>
        </w:rPr>
        <w:t xml:space="preserve">.  </w:t>
      </w:r>
    </w:p>
    <w:p w:rsidR="00F72CD8" w:rsidRDefault="00FA62ED">
      <w:pPr>
        <w:ind w:firstLine="708"/>
        <w:rPr>
          <w:color w:val="000000" w:themeColor="text1"/>
          <w:lang w:val="uk-UA"/>
        </w:rPr>
      </w:pPr>
      <w:r>
        <w:rPr>
          <w:color w:val="000000" w:themeColor="text1"/>
          <w:lang w:val="uk-UA"/>
        </w:rPr>
        <w:t>Великий ци</w:t>
      </w:r>
      <w:r>
        <w:rPr>
          <w:color w:val="000000" w:themeColor="text1"/>
          <w:lang w:val="uk-UA"/>
        </w:rPr>
        <w:t xml:space="preserve">кл тренування у циклічних видах спорту поділяється на три періоди: підготовчий, змагальний та перехідний. У свою чергу підготовчий період поділяється на два етапи: перший (загальний) та другий (спеціальний). Періодизація спортивного тренування в основному </w:t>
      </w:r>
      <w:r>
        <w:rPr>
          <w:color w:val="000000" w:themeColor="text1"/>
          <w:lang w:val="uk-UA"/>
        </w:rPr>
        <w:t xml:space="preserve">забезпечує фазовий розвиток спортивної форми: її становлення, стабілізацію (збереження) та тимчасову втрату. Підготовчий період </w:t>
      </w:r>
    </w:p>
    <w:p w:rsidR="00F72CD8" w:rsidRDefault="00FA62ED">
      <w:pPr>
        <w:ind w:firstLine="708"/>
        <w:rPr>
          <w:color w:val="000000" w:themeColor="text1"/>
          <w:lang w:val="uk-UA"/>
        </w:rPr>
      </w:pPr>
      <w:r>
        <w:rPr>
          <w:color w:val="000000" w:themeColor="text1"/>
          <w:lang w:val="uk-UA"/>
        </w:rPr>
        <w:t>Головне завдання підготовчого періоду – досягти підвищення рівня різної фізичної підготовленості, функціональних можливостей, м</w:t>
      </w:r>
      <w:r>
        <w:rPr>
          <w:color w:val="000000" w:themeColor="text1"/>
          <w:lang w:val="uk-UA"/>
        </w:rPr>
        <w:t>оральних та вольових якостей і забезпечити досягнення спортивної форми до періоду змагань. Вирішення цього головного завдання забезпечується застосуванням великого арсеналу засобів на 1-му та 2-му етапах цього періоду. Перший етап (загальний). На цьому ета</w:t>
      </w:r>
      <w:r>
        <w:rPr>
          <w:color w:val="000000" w:themeColor="text1"/>
          <w:lang w:val="uk-UA"/>
        </w:rPr>
        <w:t xml:space="preserve">пі ставляться такі завдання: зміцнення здоров’я, підвищення загального рівня фізичного розвитку, розвиток фізичних якостей, розвиток здатності керувати своїми рухами. Вирішення цих завдань здійснюється головним чином за рахунок засобів ОФП. </w:t>
      </w:r>
    </w:p>
    <w:p w:rsidR="00F72CD8" w:rsidRDefault="00FA62ED">
      <w:pPr>
        <w:rPr>
          <w:color w:val="000000" w:themeColor="text1"/>
          <w:lang w:val="uk-UA"/>
        </w:rPr>
      </w:pPr>
      <w:r>
        <w:rPr>
          <w:color w:val="000000" w:themeColor="text1"/>
          <w:lang w:val="uk-UA"/>
        </w:rPr>
        <w:lastRenderedPageBreak/>
        <w:t>Загальнорозвив</w:t>
      </w:r>
      <w:r>
        <w:rPr>
          <w:color w:val="000000" w:themeColor="text1"/>
          <w:lang w:val="uk-UA"/>
        </w:rPr>
        <w:t>аючі вправи на свіжому повітрі мають велике значення для зміцнення здоров’я, ефективного удосконалення усіх рухових якостей. Такі вправи, як ходьба, біг, гребля, ходьба на лижах, рухомі та спортивні ігри, а також різні гімнастичні вправи та елементи важкої</w:t>
      </w:r>
      <w:r>
        <w:rPr>
          <w:color w:val="000000" w:themeColor="text1"/>
          <w:lang w:val="uk-UA"/>
        </w:rPr>
        <w:t xml:space="preserve"> атлетики, що виконуються на свіжому повітрі, є найважливішими засобами ОФП і складають основу різнобічної фізичної та рухової підготовки спортсмена </w:t>
      </w:r>
      <w:r>
        <w:rPr>
          <w:color w:val="000000" w:themeColor="text1"/>
          <w:lang w:val="uk-UA" w:eastAsia="uk-UA"/>
        </w:rPr>
        <w:t>[2]</w:t>
      </w:r>
      <w:r>
        <w:rPr>
          <w:color w:val="000000" w:themeColor="text1"/>
          <w:lang w:val="uk-UA"/>
        </w:rPr>
        <w:t xml:space="preserve">. </w:t>
      </w:r>
    </w:p>
    <w:p w:rsidR="00F72CD8" w:rsidRDefault="00FA62ED">
      <w:pPr>
        <w:rPr>
          <w:color w:val="000000" w:themeColor="text1"/>
          <w:lang w:val="uk-UA"/>
        </w:rPr>
      </w:pPr>
      <w:r>
        <w:rPr>
          <w:i/>
          <w:color w:val="000000" w:themeColor="text1"/>
          <w:lang w:val="uk-UA"/>
        </w:rPr>
        <w:t>Змагальний період</w:t>
      </w:r>
      <w:r>
        <w:rPr>
          <w:color w:val="000000" w:themeColor="text1"/>
          <w:lang w:val="uk-UA"/>
        </w:rPr>
        <w:t>. Основне завдання змагального періоду – стабілізація спортивної форми. Вона передбачає такий розвиток фізичних якостей, які в межах періоду основних змагань забезпечують йому подальше підвищення функціональних можливостей та спортивних результатів. Зроста</w:t>
      </w:r>
      <w:r>
        <w:rPr>
          <w:color w:val="000000" w:themeColor="text1"/>
          <w:lang w:val="uk-UA"/>
        </w:rPr>
        <w:t>ння функціональних можливостей та спортивних результатів у цей період звичайно досягається за рахунок участі спортсмена в серії офіційних змагань, на яких він набуває навички до умов їх проведення. Серія офіційних змагань звичайно закінчується головним зма</w:t>
      </w:r>
      <w:r>
        <w:rPr>
          <w:color w:val="000000" w:themeColor="text1"/>
          <w:lang w:val="uk-UA"/>
        </w:rPr>
        <w:t xml:space="preserve">ганням періоду. </w:t>
      </w:r>
    </w:p>
    <w:p w:rsidR="00F72CD8" w:rsidRDefault="00FA62ED">
      <w:pPr>
        <w:ind w:firstLine="708"/>
        <w:rPr>
          <w:color w:val="000000" w:themeColor="text1"/>
          <w:lang w:val="uk-UA"/>
        </w:rPr>
      </w:pPr>
      <w:r>
        <w:rPr>
          <w:color w:val="000000" w:themeColor="text1"/>
          <w:lang w:val="uk-UA"/>
        </w:rPr>
        <w:t>Змагальний період є вінцем великого циклу, тут виявляється ефективність планування засобів та методів тренування за всіма періодами та етапами великого циклу. Ця ефективність визначається рівнем спортивних результатів, показаними у змаганн</w:t>
      </w:r>
      <w:r>
        <w:rPr>
          <w:color w:val="000000" w:themeColor="text1"/>
          <w:lang w:val="uk-UA"/>
        </w:rPr>
        <w:t>ях. Перехідний етап Цей період характеризується тимчасовою втратою спортивної форми. Основне завдання перехідного періоду – у підтримці високого рівня загальної працездатності та створенні необхідних умов для підвищення тренованості в наступному великому ц</w:t>
      </w:r>
      <w:r>
        <w:rPr>
          <w:color w:val="000000" w:themeColor="text1"/>
          <w:lang w:val="uk-UA"/>
        </w:rPr>
        <w:t xml:space="preserve">иклі. Кінець змагального періоду характеризується високим рівнем витрачення фізичної та нервової енергії </w:t>
      </w:r>
      <w:r>
        <w:rPr>
          <w:color w:val="000000" w:themeColor="text1"/>
          <w:lang w:val="uk-UA" w:eastAsia="uk-UA"/>
        </w:rPr>
        <w:t>[17]</w:t>
      </w:r>
      <w:r>
        <w:rPr>
          <w:color w:val="000000" w:themeColor="text1"/>
          <w:lang w:val="uk-UA"/>
        </w:rPr>
        <w:t xml:space="preserve">. </w:t>
      </w:r>
    </w:p>
    <w:p w:rsidR="00F72CD8" w:rsidRDefault="00FA62ED">
      <w:pPr>
        <w:ind w:firstLine="708"/>
        <w:rPr>
          <w:color w:val="000000" w:themeColor="text1"/>
        </w:rPr>
      </w:pPr>
      <w:r>
        <w:rPr>
          <w:color w:val="000000" w:themeColor="text1"/>
          <w:lang w:val="uk-UA"/>
        </w:rPr>
        <w:t>Тому після головного змагання сезону необхідно відновити функціональні можливості та фізичну працездатність спортсмена. Найшвидше відновлення ци</w:t>
      </w:r>
      <w:r>
        <w:rPr>
          <w:color w:val="000000" w:themeColor="text1"/>
          <w:lang w:val="uk-UA"/>
        </w:rPr>
        <w:t>х факторів спостерігається тоді, коли спортсмен продовжує виконувати фізичну роботу з активною м’язовою діяльністю. Необхідно переключитися на такі види фізичної діяльності, які б забезпечили спортсмену швидке відновлення та найкраще вирішення інших завдан</w:t>
      </w:r>
      <w:r>
        <w:rPr>
          <w:color w:val="000000" w:themeColor="text1"/>
          <w:lang w:val="uk-UA"/>
        </w:rPr>
        <w:t xml:space="preserve">ь перехідного </w:t>
      </w:r>
      <w:r>
        <w:rPr>
          <w:color w:val="000000" w:themeColor="text1"/>
          <w:lang w:val="uk-UA"/>
        </w:rPr>
        <w:lastRenderedPageBreak/>
        <w:t xml:space="preserve">періоду: спортивні та рухові ігри, туристичні походи, катання на велосипеді, гімнастичні вправи та ін. </w:t>
      </w:r>
      <w:r>
        <w:rPr>
          <w:color w:val="000000" w:themeColor="text1"/>
          <w:lang w:val="uk-UA" w:eastAsia="uk-UA"/>
        </w:rPr>
        <w:t>[33].</w:t>
      </w:r>
    </w:p>
    <w:p w:rsidR="00F72CD8" w:rsidRDefault="00F72CD8">
      <w:pPr>
        <w:pStyle w:val="a3"/>
        <w:spacing w:after="0" w:line="360" w:lineRule="auto"/>
        <w:jc w:val="both"/>
        <w:rPr>
          <w:color w:val="000000" w:themeColor="text1"/>
          <w:sz w:val="28"/>
          <w:szCs w:val="28"/>
        </w:rPr>
      </w:pPr>
    </w:p>
    <w:p w:rsidR="00F72CD8" w:rsidRDefault="00FA62ED">
      <w:pPr>
        <w:ind w:firstLine="708"/>
        <w:rPr>
          <w:b/>
          <w:color w:val="000000" w:themeColor="text1"/>
          <w:lang w:val="uk-UA"/>
        </w:rPr>
      </w:pPr>
      <w:r>
        <w:rPr>
          <w:b/>
          <w:color w:val="000000" w:themeColor="text1"/>
          <w:lang w:val="uk-UA"/>
        </w:rPr>
        <w:t>1.</w:t>
      </w:r>
      <w:r>
        <w:rPr>
          <w:b/>
          <w:color w:val="000000" w:themeColor="text1"/>
          <w:lang w:val="uk-UA"/>
        </w:rPr>
        <w:t>4</w:t>
      </w:r>
      <w:r>
        <w:rPr>
          <w:b/>
          <w:color w:val="000000" w:themeColor="text1"/>
          <w:lang w:val="uk-UA"/>
        </w:rPr>
        <w:t>. Засоби адаптації, відновлення та стимулювання працездатності в багаторічній</w:t>
      </w:r>
      <w:r>
        <w:rPr>
          <w:b/>
          <w:color w:val="000000" w:themeColor="text1"/>
          <w:lang w:val="uk-UA"/>
        </w:rPr>
        <w:t xml:space="preserve"> </w:t>
      </w:r>
      <w:r>
        <w:rPr>
          <w:b/>
          <w:color w:val="000000" w:themeColor="text1"/>
          <w:lang w:val="uk-UA"/>
        </w:rPr>
        <w:t>системі підготовки спортсменів</w:t>
      </w:r>
    </w:p>
    <w:p w:rsidR="00F72CD8" w:rsidRDefault="00FA62ED">
      <w:pPr>
        <w:ind w:firstLine="708"/>
        <w:rPr>
          <w:color w:val="000000" w:themeColor="text1"/>
          <w:lang w:val="uk-UA"/>
        </w:rPr>
      </w:pPr>
      <w:r>
        <w:rPr>
          <w:color w:val="000000" w:themeColor="text1"/>
          <w:lang w:val="uk-UA"/>
        </w:rPr>
        <w:t xml:space="preserve">Великий вплив на вдосконалення теорії та методики підготовки спортсменів надає бурхливо теорія адаптації, що розвивається в останні роки. </w:t>
      </w:r>
    </w:p>
    <w:p w:rsidR="00F72CD8" w:rsidRDefault="00FA62ED">
      <w:pPr>
        <w:ind w:firstLine="708"/>
        <w:rPr>
          <w:color w:val="000000" w:themeColor="text1"/>
          <w:lang w:val="uk-UA"/>
        </w:rPr>
      </w:pPr>
      <w:r>
        <w:rPr>
          <w:color w:val="000000" w:themeColor="text1"/>
          <w:lang w:val="uk-UA"/>
        </w:rPr>
        <w:t>Сукупність достовірних знань про пристосування організму людини до умов навколишнього середовища, особливо до так зва</w:t>
      </w:r>
      <w:r>
        <w:rPr>
          <w:color w:val="000000" w:themeColor="text1"/>
          <w:lang w:val="uk-UA"/>
        </w:rPr>
        <w:t xml:space="preserve">них екстремальних ситуацій. Вплив знань у галузі адаптації на сучасний спорт особливо велике, оскільки сам спорт є сферою людської діяльності, у якій функціональні системи організму працюють у режимі гранично можливих реакцій, що створює хороші передумови </w:t>
      </w:r>
      <w:r>
        <w:rPr>
          <w:color w:val="000000" w:themeColor="text1"/>
          <w:lang w:val="uk-UA"/>
        </w:rPr>
        <w:t xml:space="preserve">вивчення адаптації організму до екстремальних умов. Саме на матеріалі спорту накопичено великий обсяг знань, що відбивають різні положення теорії адаптації </w:t>
      </w:r>
      <w:r>
        <w:rPr>
          <w:color w:val="000000" w:themeColor="text1"/>
          <w:lang w:val="uk-UA" w:eastAsia="uk-UA"/>
        </w:rPr>
        <w:t>[9]</w:t>
      </w:r>
      <w:r>
        <w:rPr>
          <w:color w:val="000000" w:themeColor="text1"/>
          <w:lang w:val="uk-UA"/>
        </w:rPr>
        <w:t>.</w:t>
      </w:r>
    </w:p>
    <w:p w:rsidR="00F72CD8" w:rsidRDefault="00FA62ED">
      <w:pPr>
        <w:ind w:firstLine="708"/>
        <w:rPr>
          <w:color w:val="000000" w:themeColor="text1"/>
          <w:lang w:val="uk-UA"/>
        </w:rPr>
      </w:pPr>
      <w:r>
        <w:rPr>
          <w:color w:val="000000" w:themeColor="text1"/>
          <w:lang w:val="uk-UA"/>
        </w:rPr>
        <w:t>У найбільш загальному вигляді під адаптацією розуміють здатність всього живого пристосовуватися</w:t>
      </w:r>
      <w:r>
        <w:rPr>
          <w:color w:val="000000" w:themeColor="text1"/>
          <w:lang w:val="uk-UA"/>
        </w:rPr>
        <w:t xml:space="preserve"> до умов довкілля. Виділяють генотипічну та фенотипічну адаптацію.</w:t>
      </w:r>
    </w:p>
    <w:p w:rsidR="00F72CD8" w:rsidRDefault="00FA62ED">
      <w:pPr>
        <w:ind w:firstLine="708"/>
        <w:rPr>
          <w:color w:val="000000" w:themeColor="text1"/>
          <w:lang w:val="uk-UA"/>
        </w:rPr>
      </w:pPr>
      <w:r>
        <w:rPr>
          <w:color w:val="000000" w:themeColor="text1"/>
          <w:lang w:val="uk-UA"/>
        </w:rPr>
        <w:t xml:space="preserve">Генотипова адаптація, що лежить в основі еволюції, є процесом пристосування до умов середовища популяцій (сукупності особин одного виду) шляхом спадкових змін та природного відбору. </w:t>
      </w:r>
    </w:p>
    <w:p w:rsidR="00F72CD8" w:rsidRDefault="00FA62ED">
      <w:pPr>
        <w:ind w:firstLine="708"/>
        <w:rPr>
          <w:color w:val="000000" w:themeColor="text1"/>
          <w:lang w:val="uk-UA"/>
        </w:rPr>
      </w:pPr>
      <w:r>
        <w:rPr>
          <w:color w:val="000000" w:themeColor="text1"/>
          <w:lang w:val="uk-UA"/>
        </w:rPr>
        <w:t>Геноти</w:t>
      </w:r>
      <w:r>
        <w:rPr>
          <w:color w:val="000000" w:themeColor="text1"/>
          <w:lang w:val="uk-UA"/>
        </w:rPr>
        <w:t xml:space="preserve">пова адаптація покладена в основу еволюційного вчення – сукупності уявлень про механізми та закономірності історичних змін у живої природи. </w:t>
      </w:r>
    </w:p>
    <w:p w:rsidR="00F72CD8" w:rsidRDefault="00FA62ED">
      <w:pPr>
        <w:ind w:firstLine="708"/>
        <w:rPr>
          <w:color w:val="000000" w:themeColor="text1"/>
          <w:lang w:val="uk-UA"/>
        </w:rPr>
      </w:pPr>
      <w:r>
        <w:rPr>
          <w:color w:val="000000" w:themeColor="text1"/>
          <w:lang w:val="uk-UA"/>
        </w:rPr>
        <w:t>Фенотипова адаптація є пристосувальним процесом, що розвивається у окремої особи протягом життя у відповідь на впли</w:t>
      </w:r>
      <w:r>
        <w:rPr>
          <w:color w:val="000000" w:themeColor="text1"/>
          <w:lang w:val="uk-UA"/>
        </w:rPr>
        <w:t xml:space="preserve">в різних факторів зовнішнього середовища </w:t>
      </w:r>
      <w:r>
        <w:rPr>
          <w:color w:val="000000" w:themeColor="text1"/>
          <w:lang w:val="uk-UA" w:eastAsia="uk-UA"/>
        </w:rPr>
        <w:t>[23]</w:t>
      </w:r>
      <w:r>
        <w:rPr>
          <w:color w:val="000000" w:themeColor="text1"/>
          <w:lang w:val="uk-UA"/>
        </w:rPr>
        <w:t>.</w:t>
      </w:r>
    </w:p>
    <w:p w:rsidR="00F72CD8" w:rsidRDefault="00FA62ED">
      <w:pPr>
        <w:ind w:firstLine="708"/>
        <w:rPr>
          <w:color w:val="000000" w:themeColor="text1"/>
          <w:lang w:val="uk-UA"/>
        </w:rPr>
      </w:pPr>
      <w:r>
        <w:rPr>
          <w:color w:val="000000" w:themeColor="text1"/>
          <w:lang w:val="uk-UA"/>
        </w:rPr>
        <w:t>Саме цей вид адаптації є предметом численних досліджень, що проводяться в останні десятиліття в різних областях практичної та наукової діяльності людини.</w:t>
      </w:r>
    </w:p>
    <w:p w:rsidR="00F72CD8" w:rsidRDefault="00FA62ED">
      <w:pPr>
        <w:ind w:firstLine="708"/>
        <w:rPr>
          <w:color w:val="000000" w:themeColor="text1"/>
          <w:lang w:val="uk-UA"/>
        </w:rPr>
      </w:pPr>
      <w:r>
        <w:rPr>
          <w:color w:val="000000" w:themeColor="text1"/>
          <w:lang w:val="uk-UA"/>
        </w:rPr>
        <w:lastRenderedPageBreak/>
        <w:t>Поняття «адаптація» спочатку розглядалося як біологічне</w:t>
      </w:r>
      <w:r>
        <w:rPr>
          <w:color w:val="000000" w:themeColor="text1"/>
          <w:lang w:val="uk-UA"/>
        </w:rPr>
        <w:t xml:space="preserve"> та медичне. Проте бурхливий технічний прогрес, зміни та ускладнення взаємовідносин людини із зовнішньою середовищем привернули до проблеми адаптації увагу фахівців різного профілю: соціологів та психологів, інженерів та педагогів. Поняття «адаптація» пере</w:t>
      </w:r>
      <w:r>
        <w:rPr>
          <w:color w:val="000000" w:themeColor="text1"/>
          <w:lang w:val="uk-UA"/>
        </w:rPr>
        <w:t>творилося на загальнонаукове, яке використовується представниками різних наук і сприяє синтезу та об'єднанню знань, що належать до вивчення різних об'єктів.</w:t>
      </w:r>
    </w:p>
    <w:p w:rsidR="00F72CD8" w:rsidRDefault="00FA62ED">
      <w:pPr>
        <w:ind w:firstLine="708"/>
        <w:rPr>
          <w:color w:val="000000" w:themeColor="text1"/>
          <w:lang w:val="uk-UA"/>
        </w:rPr>
      </w:pPr>
      <w:r>
        <w:rPr>
          <w:color w:val="000000" w:themeColor="text1"/>
          <w:lang w:val="uk-UA"/>
        </w:rPr>
        <w:t>Дане поняття широко проникло у сферу спортивної підготовки та змагальної діяльності. Їм користуютьс</w:t>
      </w:r>
      <w:r>
        <w:rPr>
          <w:color w:val="000000" w:themeColor="text1"/>
          <w:lang w:val="uk-UA"/>
        </w:rPr>
        <w:t xml:space="preserve">я в теорії та методиці спорту, спортивної фізіології та морфології, біохімії та біомеханіки, психології та медицини </w:t>
      </w:r>
      <w:r>
        <w:rPr>
          <w:color w:val="000000" w:themeColor="text1"/>
          <w:lang w:val="uk-UA" w:eastAsia="uk-UA"/>
        </w:rPr>
        <w:t>[25]</w:t>
      </w:r>
    </w:p>
    <w:p w:rsidR="00F72CD8" w:rsidRDefault="00FA62ED">
      <w:pPr>
        <w:ind w:firstLine="708"/>
        <w:rPr>
          <w:color w:val="000000" w:themeColor="text1"/>
          <w:lang w:val="uk-UA"/>
        </w:rPr>
      </w:pPr>
      <w:r>
        <w:rPr>
          <w:color w:val="000000" w:themeColor="text1"/>
          <w:lang w:val="uk-UA"/>
        </w:rPr>
        <w:t>При визначенні адаптації слід враховувати, що вона розуміється і як процес, і як результат:</w:t>
      </w:r>
    </w:p>
    <w:p w:rsidR="00F72CD8" w:rsidRDefault="00FA62ED">
      <w:pPr>
        <w:ind w:firstLine="708"/>
        <w:rPr>
          <w:color w:val="000000" w:themeColor="text1"/>
          <w:lang w:val="uk-UA"/>
        </w:rPr>
      </w:pPr>
      <w:r>
        <w:rPr>
          <w:color w:val="000000" w:themeColor="text1"/>
          <w:lang w:val="uk-UA"/>
        </w:rPr>
        <w:t>• адаптація використовується для позначення</w:t>
      </w:r>
      <w:r>
        <w:rPr>
          <w:color w:val="000000" w:themeColor="text1"/>
          <w:lang w:val="uk-UA"/>
        </w:rPr>
        <w:t xml:space="preserve"> процесу, при якому організм пристосовується до факторів зовнішнього чи внутрішнього середовища;</w:t>
      </w:r>
    </w:p>
    <w:p w:rsidR="00F72CD8" w:rsidRDefault="00FA62ED">
      <w:pPr>
        <w:ind w:firstLine="708"/>
        <w:rPr>
          <w:color w:val="000000" w:themeColor="text1"/>
          <w:lang w:val="uk-UA"/>
        </w:rPr>
      </w:pPr>
      <w:r>
        <w:rPr>
          <w:color w:val="000000" w:themeColor="text1"/>
          <w:lang w:val="uk-UA"/>
        </w:rPr>
        <w:t>• адаптація застосовується для позначення відносної рівноваги, яка встановлюється між організмом та середовищем;</w:t>
      </w:r>
    </w:p>
    <w:p w:rsidR="00F72CD8" w:rsidRDefault="00FA62ED">
      <w:pPr>
        <w:ind w:firstLine="708"/>
        <w:rPr>
          <w:color w:val="000000" w:themeColor="text1"/>
          <w:lang w:val="uk-UA"/>
        </w:rPr>
      </w:pPr>
      <w:r>
        <w:rPr>
          <w:color w:val="000000" w:themeColor="text1"/>
          <w:lang w:val="uk-UA"/>
        </w:rPr>
        <w:t>• під адаптацією розуміється результат пристос</w:t>
      </w:r>
      <w:r>
        <w:rPr>
          <w:color w:val="000000" w:themeColor="text1"/>
          <w:lang w:val="uk-UA"/>
        </w:rPr>
        <w:t>увального процесу.</w:t>
      </w:r>
    </w:p>
    <w:p w:rsidR="00F72CD8" w:rsidRDefault="00FA62ED">
      <w:pPr>
        <w:ind w:firstLine="708"/>
        <w:rPr>
          <w:color w:val="000000" w:themeColor="text1"/>
          <w:lang w:val="uk-UA"/>
        </w:rPr>
      </w:pPr>
      <w:r>
        <w:rPr>
          <w:color w:val="000000" w:themeColor="text1"/>
          <w:lang w:val="uk-UA"/>
        </w:rPr>
        <w:t>Слід, однак, погодитись з Л.П. Матвєєвим (1999), який зазначав, що неоднозначні визначення поняття «адаптація», незважаючи на те, що вони знайшли широке поширення у науковій літературі, ускладнюють смислову визначеність щодо матеріалу, щ</w:t>
      </w:r>
      <w:r>
        <w:rPr>
          <w:color w:val="000000" w:themeColor="text1"/>
          <w:lang w:val="uk-UA"/>
        </w:rPr>
        <w:t xml:space="preserve">о належить до даної галузі знань; було б точніше використовувати термін «адаптація» для позначення процесу пристосування, результат пристосування можна позначити похідним терміном «адаптованість» </w:t>
      </w:r>
      <w:r>
        <w:rPr>
          <w:color w:val="000000" w:themeColor="text1"/>
          <w:lang w:val="uk-UA" w:eastAsia="uk-UA"/>
        </w:rPr>
        <w:t>[27]</w:t>
      </w:r>
      <w:r>
        <w:rPr>
          <w:color w:val="000000" w:themeColor="text1"/>
          <w:lang w:val="uk-UA"/>
        </w:rPr>
        <w:t>.</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 xml:space="preserve">Спеціальні дослідження, проведені у різних лабораторіях світу, переконливо показали, що не існує видів професійної діяльності, які могли б зрівнятися з своєму тренувальному ефекту з тренувальними та змагальними навантаженнями сучасного спорту. </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lastRenderedPageBreak/>
        <w:t>Тяжка фізич</w:t>
      </w:r>
      <w:r>
        <w:rPr>
          <w:color w:val="000000" w:themeColor="text1"/>
          <w:sz w:val="28"/>
          <w:szCs w:val="28"/>
        </w:rPr>
        <w:t>на праця, посилена екстремальними кліматичними умовами, здатний викликати в організмі людини таких адаптаційних перебудов, що спостерігаються у спортсменів найвищої кваліфікації. Це стосується навіть багатогодинної щоденної праці лісорубів у тропіках, сіль</w:t>
      </w:r>
      <w:r>
        <w:rPr>
          <w:color w:val="000000" w:themeColor="text1"/>
          <w:sz w:val="28"/>
          <w:szCs w:val="28"/>
        </w:rPr>
        <w:t xml:space="preserve">ськогосподарських робітників. на висоті 3000-4000 м над рівнем моря, шерпів у Гімалаях, рикш у країнах Азії [28]. </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Ніхто з осіб з таким характером професійної діяльності з особливостей адаптаційних перебудов серцево-судинної та дихальної систем не може зрі</w:t>
      </w:r>
      <w:r>
        <w:rPr>
          <w:color w:val="000000" w:themeColor="text1"/>
          <w:sz w:val="28"/>
          <w:szCs w:val="28"/>
        </w:rPr>
        <w:t xml:space="preserve">внятися з бігунами на довгі дистанції, велогонщиками-шосейниками, лижниками та спортсменами, що спеціалізуються на інших видах спорту, що з проявом витривалості (Hollmann, Hettinger, 1980). </w:t>
      </w:r>
    </w:p>
    <w:p w:rsidR="00F72CD8" w:rsidRDefault="00FA62ED">
      <w:pPr>
        <w:pStyle w:val="a3"/>
        <w:spacing w:after="0" w:line="360" w:lineRule="auto"/>
        <w:jc w:val="both"/>
        <w:rPr>
          <w:color w:val="000000" w:themeColor="text1"/>
          <w:sz w:val="28"/>
          <w:szCs w:val="28"/>
        </w:rPr>
      </w:pPr>
      <w:r>
        <w:rPr>
          <w:color w:val="000000" w:themeColor="text1"/>
          <w:sz w:val="28"/>
          <w:szCs w:val="28"/>
        </w:rPr>
        <w:t>Пояснюється це просто: інтенсивність самого напруженої щоденної б</w:t>
      </w:r>
      <w:r>
        <w:rPr>
          <w:color w:val="000000" w:themeColor="text1"/>
          <w:sz w:val="28"/>
          <w:szCs w:val="28"/>
        </w:rPr>
        <w:t xml:space="preserve">агатогодинної фізичної праці, навіть посилена важкими умовами зовнішнього середовища (спекотний клімат, високогір'я), є значно нижчою порівняно з інтенсивністю тренувальної роботи, а екстремальні умови змагальної діяльності не мають аналогів у професійній </w:t>
      </w:r>
      <w:r>
        <w:rPr>
          <w:color w:val="000000" w:themeColor="text1"/>
          <w:sz w:val="28"/>
          <w:szCs w:val="28"/>
        </w:rPr>
        <w:t>та інших видах діяльності, крім окремі випадки, пов'язані з боротьбою людини за життя.</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 xml:space="preserve">Прояви адаптації у спорті виключно різноманітні. У тренуванні доводиться стикатися з адаптацією до фізичних навантажень різної спрямованості, координаційної складності, </w:t>
      </w:r>
      <w:r>
        <w:rPr>
          <w:color w:val="000000" w:themeColor="text1"/>
          <w:sz w:val="28"/>
          <w:szCs w:val="28"/>
        </w:rPr>
        <w:t>інтенсивності та тривалості, використанням найширшого арсеналу вправ, спрямованих на розвиток фізичних якостей, удосконалення техніко-тактичного майстерності, психічних функцій [29].</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Змагання, особливо головні (Олімпійські ігри, чемпіонати світу, найбільші</w:t>
      </w:r>
      <w:r>
        <w:rPr>
          <w:color w:val="000000" w:themeColor="text1"/>
          <w:sz w:val="28"/>
          <w:szCs w:val="28"/>
        </w:rPr>
        <w:t xml:space="preserve"> регіональні змагання), пов'язані не тільки з граничними фізичними навантаженнями, але і з екстремальних умов (жорстка конкуренція, складні кліматичні та погодні умови, особливості суддівства, поведінка глядачів), що визначають формування адаптаційних реак</w:t>
      </w:r>
      <w:r>
        <w:rPr>
          <w:color w:val="000000" w:themeColor="text1"/>
          <w:sz w:val="28"/>
          <w:szCs w:val="28"/>
        </w:rPr>
        <w:t>цій.</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 xml:space="preserve">Специфічні особливості адаптації до багатьох видах спорту пов'язані ще й з тим, що людині доводиться взаємодіяти з партнерами та суперниками в </w:t>
      </w:r>
      <w:r>
        <w:rPr>
          <w:color w:val="000000" w:themeColor="text1"/>
          <w:sz w:val="28"/>
          <w:szCs w:val="28"/>
        </w:rPr>
        <w:lastRenderedPageBreak/>
        <w:t>умовах тренування та змагань за допомогою використання спеціального інвентарю (м'яча, ракетки, шпаги, боксер</w:t>
      </w:r>
      <w:r>
        <w:rPr>
          <w:color w:val="000000" w:themeColor="text1"/>
          <w:sz w:val="28"/>
          <w:szCs w:val="28"/>
        </w:rPr>
        <w:t>ських рукавичок та ін.), що створює додаткові проблеми пристосування організму до умов довкілля.</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 xml:space="preserve">Особливістю адаптації у спорті на відміну від багатьох інших сфер людської діяльності, що характеризуються необхідністю пристосування до екстремальних умов, є </w:t>
      </w:r>
      <w:r>
        <w:rPr>
          <w:color w:val="000000" w:themeColor="text1"/>
          <w:sz w:val="28"/>
          <w:szCs w:val="28"/>
        </w:rPr>
        <w:t>багато складових адаптації до ускладнень умов довкілля. Справді, черговий етап багаторічного спортивного вдосконалення, тренувальний рік або окремий макроцикл, кожні змагання всезростаючого масштабу ставлять перед спортсменом необхідність чергового адаптац</w:t>
      </w:r>
      <w:r>
        <w:rPr>
          <w:color w:val="000000" w:themeColor="text1"/>
          <w:sz w:val="28"/>
          <w:szCs w:val="28"/>
        </w:rPr>
        <w:t>ійного стрибка, діалектичного заперечення раніше досягнутого рівня адаптаційних реакцій. Це пред'являє особливі вимоги до людського організму [31].</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Протягом спортивної кар'єри відзначається велика кількість таких щаблів. Достатньо сказати, що у структурі б</w:t>
      </w:r>
      <w:r>
        <w:rPr>
          <w:color w:val="000000" w:themeColor="text1"/>
          <w:sz w:val="28"/>
          <w:szCs w:val="28"/>
        </w:rPr>
        <w:t xml:space="preserve">агаторічної підготовки виділяють сім етапів, що охоплюють тимчасовий проміжок, залежно від специфіки виду спорту, від 6 - 8 до 20 - 25 років і більше. </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В свою черга, щороку може включати від одного</w:t>
      </w:r>
    </w:p>
    <w:p w:rsidR="00F72CD8" w:rsidRDefault="00FA62ED">
      <w:pPr>
        <w:pStyle w:val="a3"/>
        <w:spacing w:after="0" w:line="360" w:lineRule="auto"/>
        <w:jc w:val="both"/>
        <w:rPr>
          <w:color w:val="000000" w:themeColor="text1"/>
          <w:sz w:val="28"/>
          <w:szCs w:val="28"/>
        </w:rPr>
      </w:pPr>
      <w:r>
        <w:rPr>
          <w:color w:val="000000" w:themeColor="text1"/>
          <w:sz w:val="28"/>
          <w:szCs w:val="28"/>
        </w:rPr>
        <w:t>до трьох, чотирьох і більше самостійних макроциклів, кожен</w:t>
      </w:r>
      <w:r>
        <w:rPr>
          <w:color w:val="000000" w:themeColor="text1"/>
          <w:sz w:val="28"/>
          <w:szCs w:val="28"/>
        </w:rPr>
        <w:t xml:space="preserve"> із яких завершується відповідальними змаганнями, вимагає спеціальної підготовки до них і, природно, нового (стосовно попередніх змагань) рівня адаптації (Платонов, 1997).</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В інших видах людської діяльності, пов'язаних із пристосуванням до екстремальних умов (адаптація до невагомості за тривалих умов) космічних польотах, життя в географічних зонах зі складними кліматичними умовами та ін.), завершення основних адаптаційних реа</w:t>
      </w:r>
      <w:r>
        <w:rPr>
          <w:color w:val="000000" w:themeColor="text1"/>
          <w:sz w:val="28"/>
          <w:szCs w:val="28"/>
        </w:rPr>
        <w:t xml:space="preserve">кцій пов'язане із встановленням нового режиму функціонування основних систем організму та закінченням формування гомеостазу, який при відсутності сильних подразників зберігається довгий час. </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 xml:space="preserve">У цьому адаптація закінчується чи перетворюється на деадаптацію </w:t>
      </w:r>
      <w:r>
        <w:rPr>
          <w:color w:val="000000" w:themeColor="text1"/>
          <w:sz w:val="28"/>
          <w:szCs w:val="28"/>
        </w:rPr>
        <w:t>(у зв'язку з поверненням Землю з довгострокового космічного польоту, переїздом у звичну географічну зону та ін.) [33].</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lastRenderedPageBreak/>
        <w:t>Тривале утримання високого рівня адаптаційних реакцій у сучасному спорті притаманно заключним етапам багаторічної</w:t>
      </w:r>
    </w:p>
    <w:p w:rsidR="00F72CD8" w:rsidRDefault="00FA62ED">
      <w:pPr>
        <w:pStyle w:val="a3"/>
        <w:spacing w:after="0" w:line="360" w:lineRule="auto"/>
        <w:jc w:val="both"/>
        <w:rPr>
          <w:color w:val="000000" w:themeColor="text1"/>
          <w:sz w:val="28"/>
          <w:szCs w:val="28"/>
        </w:rPr>
      </w:pPr>
      <w:r>
        <w:rPr>
          <w:color w:val="000000" w:themeColor="text1"/>
          <w:sz w:val="28"/>
          <w:szCs w:val="28"/>
        </w:rPr>
        <w:t xml:space="preserve">підготовки, пов'язаних </w:t>
      </w:r>
      <w:r>
        <w:rPr>
          <w:color w:val="000000" w:themeColor="text1"/>
          <w:sz w:val="28"/>
          <w:szCs w:val="28"/>
        </w:rPr>
        <w:t>із збереженням досягнень на максимально доступному рівні, та має свою складну специфіку. Найвищий рівень пристосування функціональних систем організму у відповідь на тривалі, інтенсивні і різноманітні подразники може бути збережений лише за наявності напру</w:t>
      </w:r>
      <w:r>
        <w:rPr>
          <w:color w:val="000000" w:themeColor="text1"/>
          <w:sz w:val="28"/>
          <w:szCs w:val="28"/>
        </w:rPr>
        <w:t xml:space="preserve">жених навантажень, що підтримують. І тут виникає проблема пошуку такої системи навантажень, яка забезпечила б підтримку досягнутого рівня ня адаптації і одночасно не викликала б виснаження та зношування структур організму, відповідальних за адаптацію. </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Фен</w:t>
      </w:r>
      <w:r>
        <w:rPr>
          <w:color w:val="000000" w:themeColor="text1"/>
          <w:sz w:val="28"/>
          <w:szCs w:val="28"/>
        </w:rPr>
        <w:t>огенетичні особливості конкретних індивідуумів далеко не завжди дозволяють вирішити це завдання лише шляхом утримання досягнутого рівня адаптації. Виникає складна проблема пошуку методичних рішень, які б зберегти високий кінцевий результат при згасанні окр</w:t>
      </w:r>
      <w:r>
        <w:rPr>
          <w:color w:val="000000" w:themeColor="text1"/>
          <w:sz w:val="28"/>
          <w:szCs w:val="28"/>
        </w:rPr>
        <w:t>емих компонентів адаптації за рахунок збережених резервів у вдосконаленні інших [12].</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Окремою проблемою адаптації у спорті є розвиток адекватних пристосувань реакцій в умовах виняткової варіативності змагальної діяльності, особливо у ситуаційних видах спор</w:t>
      </w:r>
      <w:r>
        <w:rPr>
          <w:color w:val="000000" w:themeColor="text1"/>
          <w:sz w:val="28"/>
          <w:szCs w:val="28"/>
        </w:rPr>
        <w:t xml:space="preserve">ту, наприклад у спортивних іграх та єдиноборствах. </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Реакції служать лише тією основою, на якій формується термінова адаптація організму спортсмена під час конкретної гри, бою чи поєдинку. Це визначає таке формування довготривалої адаптації, яке, поряд з ст</w:t>
      </w:r>
      <w:r>
        <w:rPr>
          <w:color w:val="000000" w:themeColor="text1"/>
          <w:sz w:val="28"/>
          <w:szCs w:val="28"/>
        </w:rPr>
        <w:t>абільністю основних адаптаційних реакцій, що забезпечують діяльність функціональних систем, що передбачало б широку варіативність реакцій термінової адаптації при досягненні заданого результату. Ця ж проблема, правда в дещо іншому аспекті, стоїть і у видах</w:t>
      </w:r>
      <w:r>
        <w:rPr>
          <w:color w:val="000000" w:themeColor="text1"/>
          <w:sz w:val="28"/>
          <w:szCs w:val="28"/>
        </w:rPr>
        <w:t xml:space="preserve"> спорту зі стабільними характеристиками рухів, наприклад у плаванні, бігу на середні та довгі дистанції, лижних гонках, велосипедному спорті та ін. [34].</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Необхідність збереження результату діяльності (підтримання заданої швидкості на дистанції) при прогрес</w:t>
      </w:r>
      <w:r>
        <w:rPr>
          <w:color w:val="000000" w:themeColor="text1"/>
          <w:sz w:val="28"/>
          <w:szCs w:val="28"/>
        </w:rPr>
        <w:t xml:space="preserve">уючому розвитку втоми, що часто досягає </w:t>
      </w:r>
      <w:r>
        <w:rPr>
          <w:color w:val="000000" w:themeColor="text1"/>
          <w:sz w:val="28"/>
          <w:szCs w:val="28"/>
        </w:rPr>
        <w:lastRenderedPageBreak/>
        <w:t>важких форм при великих порушеннях гомеостазу організму спортсмена, пов'язана з формуванням специфічних і виключно рухливих адаптаційних реакцій, що виявляються у суттєвих коливаннях.</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Основні параметри структури рухі</w:t>
      </w:r>
      <w:r>
        <w:rPr>
          <w:color w:val="000000" w:themeColor="text1"/>
          <w:sz w:val="28"/>
          <w:szCs w:val="28"/>
        </w:rPr>
        <w:t>в і психічних проявів, що забезпечують в кінцевому підсумку ефективне рішення рухової задачі (Платонов, 1997).</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 xml:space="preserve">Однією з тенденцій сучасного спорту вищих досягнень є зростання ролі обдарованості, яскравих індивідуальних особливостей як фактору, що визначає </w:t>
      </w:r>
      <w:r>
        <w:rPr>
          <w:color w:val="000000" w:themeColor="text1"/>
          <w:sz w:val="28"/>
          <w:szCs w:val="28"/>
        </w:rPr>
        <w:t xml:space="preserve">перспективність спортсмена та його здатність до досягнення справді визначних результатів. </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 xml:space="preserve">Особливості більшості видатних спортсменів є прикладами оригінальної та надзвичайно ефективної індивідуальної адаптації до найбільш інтенсивних складним подразникам </w:t>
      </w:r>
      <w:r>
        <w:rPr>
          <w:color w:val="000000" w:themeColor="text1"/>
          <w:sz w:val="28"/>
          <w:szCs w:val="28"/>
        </w:rPr>
        <w:t>тренувальної та змагальної діяльності. Це стосується не тільки ігрових, складно-координаційних видів спорту або спортивних єдиноборств, де сама специфіка виду вимагає пошуку найбільш ефективної індивідуальної моделі термінової та довготривалої адаптації, щ</w:t>
      </w:r>
      <w:r>
        <w:rPr>
          <w:color w:val="000000" w:themeColor="text1"/>
          <w:sz w:val="28"/>
          <w:szCs w:val="28"/>
        </w:rPr>
        <w:t xml:space="preserve">о забезпечує ефективну тренувальну та змагальну діяльність. </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Навіть у видах спорту зі стереотипною структурою рухів і виключно одноманітною за змістом діяльністю змагань (наприклад, командна велосипедна гонка на 4 км на треку або веслування на байдарках, а</w:t>
      </w:r>
      <w:r>
        <w:rPr>
          <w:color w:val="000000" w:themeColor="text1"/>
          <w:sz w:val="28"/>
          <w:szCs w:val="28"/>
        </w:rPr>
        <w:t xml:space="preserve">кадемічне веслування – двійка, четвірка, вісімка), коли група спортсменів виконує однакову роботу при ідентичному кінцевому результаті, відзначаються дуже великі відмінності в довгострокових та короткострокових адаптаційних реакціях функціональних систем, </w:t>
      </w:r>
      <w:r>
        <w:rPr>
          <w:color w:val="000000" w:themeColor="text1"/>
          <w:sz w:val="28"/>
          <w:szCs w:val="28"/>
        </w:rPr>
        <w:t>що несуть основне навантаження [36]</w:t>
      </w:r>
      <w:r>
        <w:rPr>
          <w:color w:val="000000" w:themeColor="text1"/>
          <w:sz w:val="32"/>
          <w:szCs w:val="32"/>
        </w:rPr>
        <w:t>.</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 xml:space="preserve">У лабораторіях світу вивчаються проблеми адаптації організму до фізичних навантажень. Численні дослідження проводяться не тільки на людях, а й на тваринах. При цьому Більшість морфологічних і біохімічних досліджень з </w:t>
      </w:r>
      <w:r>
        <w:rPr>
          <w:color w:val="000000" w:themeColor="text1"/>
          <w:sz w:val="28"/>
          <w:szCs w:val="28"/>
        </w:rPr>
        <w:t>цієї проблеми було здійснено тварин, переважно на щурах.</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 xml:space="preserve">Однак при оформленні теоретичних положень багато авторів, на жаль, не встояли від спроби вивести на цій основі загальні закономірності, що </w:t>
      </w:r>
      <w:r>
        <w:rPr>
          <w:color w:val="000000" w:themeColor="text1"/>
          <w:sz w:val="28"/>
          <w:szCs w:val="28"/>
        </w:rPr>
        <w:lastRenderedPageBreak/>
        <w:t>поширюються і на людей, і навіть надавати практичні рекоменд</w:t>
      </w:r>
      <w:r>
        <w:rPr>
          <w:color w:val="000000" w:themeColor="text1"/>
          <w:sz w:val="28"/>
          <w:szCs w:val="28"/>
        </w:rPr>
        <w:t>ації для сучасного спорту. Некоректність такого підходу переконливо продемонстровано у багатьох роботах, у яких було зіставлено результати ідентичних досліджень, проведених на людях і тваринах. На думку інших авторів дані, отримані на тваринах, не можна пе</w:t>
      </w:r>
      <w:r>
        <w:rPr>
          <w:color w:val="000000" w:themeColor="text1"/>
          <w:sz w:val="28"/>
          <w:szCs w:val="28"/>
        </w:rPr>
        <w:t>реносити на людину, хоча адаптація низки органів та систем гризунів та людини проходить за одним принципом і має подібні наслідки [38]</w:t>
      </w:r>
      <w:r>
        <w:rPr>
          <w:color w:val="000000" w:themeColor="text1"/>
          <w:sz w:val="32"/>
          <w:szCs w:val="32"/>
        </w:rPr>
        <w:t xml:space="preserve">. </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 xml:space="preserve">Так, наприклад, у щурів здатність до окислення та жирних кислот і рівень більшості мітохондріальних ензимів (крім тих, </w:t>
      </w:r>
      <w:r>
        <w:rPr>
          <w:color w:val="000000" w:themeColor="text1"/>
          <w:sz w:val="28"/>
          <w:szCs w:val="28"/>
        </w:rPr>
        <w:t>що беруть участь у кетоновому метаболізмі), набагато вищий у м'язових волокнах які швидко скорочуються в порівнянні з м’язами які повільно скорочуються. У людини, навпаки, повільні волокна (тип I) мають найвищий зміст мітохондрій, рівень мітохондріальних е</w:t>
      </w:r>
      <w:r>
        <w:rPr>
          <w:color w:val="000000" w:themeColor="text1"/>
          <w:sz w:val="28"/>
          <w:szCs w:val="28"/>
        </w:rPr>
        <w:t>нзимів приблизно в 2 рази вищий, ніж у швидких (тип II) волокна. Більше того, різницю між швидкими червоними (тип БСа) і швидкими білими (тип БСб) м'язовими волокнами набагато менше у людей, ніж у щурів.</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Ще одна відмінність полягає в тому, що у щурів різні</w:t>
      </w:r>
      <w:r>
        <w:rPr>
          <w:color w:val="000000" w:themeColor="text1"/>
          <w:sz w:val="28"/>
          <w:szCs w:val="28"/>
        </w:rPr>
        <w:t xml:space="preserve"> типи волокон знаходяться в різних м'язах або в різних частинах одного і того ж м'яза, тоді як більшість м'язів людини є змішаним і містить всі типи волокон (Henriksson, 1992). У щурів біг на тредбані не призводить до трансформації швидких білих волокон шв</w:t>
      </w:r>
      <w:r>
        <w:rPr>
          <w:color w:val="000000" w:themeColor="text1"/>
          <w:sz w:val="28"/>
          <w:szCs w:val="28"/>
        </w:rPr>
        <w:t xml:space="preserve">идкі червоні, оскільки в стані тренованості активність мітохондріальних ензимів у волокнах відрізняється в 4-8 разів. </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Люди, адаптовані до напруженої тривалій роботі, навпаки, зазвичай неможливо виділити волокна, тривала робота над розвитком витривалості п</w:t>
      </w:r>
      <w:r>
        <w:rPr>
          <w:color w:val="000000" w:themeColor="text1"/>
          <w:sz w:val="28"/>
          <w:szCs w:val="28"/>
        </w:rPr>
        <w:t>ризводить до майже повного перетворення цих волокон на волокна (Jansson, Kaiser, 1977; Wilmore, Costill, 2004) [10-14]</w:t>
      </w:r>
      <w:r>
        <w:rPr>
          <w:color w:val="000000" w:themeColor="text1"/>
          <w:sz w:val="32"/>
          <w:szCs w:val="32"/>
        </w:rPr>
        <w:t xml:space="preserve">. </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Подібні результати, що свідчать про недоцільність використання результатів досліджень на тваринах у практиці спорту вищих досягнень, от</w:t>
      </w:r>
      <w:r>
        <w:rPr>
          <w:color w:val="000000" w:themeColor="text1"/>
          <w:sz w:val="28"/>
          <w:szCs w:val="28"/>
        </w:rPr>
        <w:t>римані та при вивченні інших органів</w:t>
      </w:r>
    </w:p>
    <w:p w:rsidR="00F72CD8" w:rsidRDefault="00FA62ED">
      <w:pPr>
        <w:pStyle w:val="a3"/>
        <w:spacing w:after="0" w:line="360" w:lineRule="auto"/>
        <w:jc w:val="both"/>
        <w:rPr>
          <w:color w:val="000000" w:themeColor="text1"/>
          <w:sz w:val="28"/>
          <w:szCs w:val="28"/>
        </w:rPr>
      </w:pPr>
      <w:r>
        <w:rPr>
          <w:color w:val="000000" w:themeColor="text1"/>
          <w:sz w:val="28"/>
          <w:szCs w:val="28"/>
        </w:rPr>
        <w:t xml:space="preserve">та систем організму людини та тварин в умовах фізичних навантажень. </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lastRenderedPageBreak/>
        <w:t>Взаємозв'язок основних положень теорії адаптації та теорії та методики спорту проявляється в наступному. З одного боку, сучасна теорія та методика спо</w:t>
      </w:r>
      <w:r>
        <w:rPr>
          <w:color w:val="000000" w:themeColor="text1"/>
          <w:sz w:val="28"/>
          <w:szCs w:val="28"/>
        </w:rPr>
        <w:t xml:space="preserve">рту при формуванні найбільш ефективних засобів та методів, принципових методичних положень становлення різних сторін підготовленості та оптимальної структури змагальної діяльності міцно спирається на закономірності, розроблені у межах теорії адаптації. </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 xml:space="preserve">З </w:t>
      </w:r>
      <w:r>
        <w:rPr>
          <w:color w:val="000000" w:themeColor="text1"/>
          <w:sz w:val="28"/>
          <w:szCs w:val="28"/>
        </w:rPr>
        <w:t>іншого – численні дослідження явищ адаптації, виконані на матеріалі сучасного спорту, що постійно розширюють і поглиблюють основу теорії адаптації, призводять до виявленню нових закономірностей, формуванню ідей та перспективних гіпотез, а ряд принципових з</w:t>
      </w:r>
      <w:r>
        <w:rPr>
          <w:color w:val="000000" w:themeColor="text1"/>
          <w:sz w:val="28"/>
          <w:szCs w:val="28"/>
        </w:rPr>
        <w:t xml:space="preserve">акономірностей теорії підготовки спортсменів сприяє розширенню уявлень та збагаченню базових складових теорії адаптації. </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У той же час, наголошуючи на необхідності інтеграційних процесів у таких суміжних галузях знань, як теорія адаптації та теорія підгото</w:t>
      </w:r>
      <w:r>
        <w:rPr>
          <w:color w:val="000000" w:themeColor="text1"/>
          <w:sz w:val="28"/>
          <w:szCs w:val="28"/>
        </w:rPr>
        <w:t>вки спортсменів, слід звернути увагу на неприпустимість «... під прапором інтеграції змішувати теоретичні положення, що мають різну предметну визначеність, або некоректно екстраполювати їх за науково дозволені межі» (Л. Матвєєв, 1999) [9]</w:t>
      </w:r>
      <w:r>
        <w:rPr>
          <w:color w:val="000000" w:themeColor="text1"/>
          <w:sz w:val="32"/>
          <w:szCs w:val="32"/>
        </w:rPr>
        <w:t>.</w:t>
      </w:r>
    </w:p>
    <w:p w:rsidR="00F72CD8" w:rsidRDefault="00FA62ED">
      <w:pPr>
        <w:pStyle w:val="a3"/>
        <w:spacing w:after="0" w:line="360" w:lineRule="auto"/>
        <w:ind w:firstLine="708"/>
        <w:jc w:val="both"/>
        <w:rPr>
          <w:color w:val="000000" w:themeColor="text1"/>
          <w:sz w:val="28"/>
          <w:szCs w:val="28"/>
        </w:rPr>
      </w:pPr>
      <w:r>
        <w:rPr>
          <w:color w:val="000000" w:themeColor="text1"/>
          <w:sz w:val="28"/>
          <w:szCs w:val="28"/>
        </w:rPr>
        <w:t>Таким чином, зба</w:t>
      </w:r>
      <w:r>
        <w:rPr>
          <w:color w:val="000000" w:themeColor="text1"/>
          <w:sz w:val="28"/>
          <w:szCs w:val="28"/>
        </w:rPr>
        <w:t>гачення знань в області теорії спортивної підготовки за рахунок знань, накопичених теорією адаптації, потребує кваліфікованого та виваженого підходу. У цьому випадку створюються умови, що дозволяють, з одної сторони, що реалізують конструктивний синтез зна</w:t>
      </w:r>
      <w:r>
        <w:rPr>
          <w:color w:val="000000" w:themeColor="text1"/>
          <w:sz w:val="28"/>
          <w:szCs w:val="28"/>
        </w:rPr>
        <w:t>нь, що збагачує теорію спортивної підготовки, а з іншого – намагаються забезпечити гарантії від її ревізії на основі міркувань щодо ролі теорії адаптації у вдосконаленні системи підготовки спортсменів [6-9]</w:t>
      </w:r>
      <w:r>
        <w:rPr>
          <w:color w:val="000000" w:themeColor="text1"/>
          <w:sz w:val="32"/>
          <w:szCs w:val="32"/>
        </w:rPr>
        <w:t>.</w:t>
      </w:r>
    </w:p>
    <w:p w:rsidR="00F72CD8" w:rsidRDefault="00F72CD8">
      <w:pPr>
        <w:pStyle w:val="a3"/>
        <w:spacing w:after="0" w:line="360" w:lineRule="auto"/>
        <w:ind w:firstLine="708"/>
        <w:jc w:val="both"/>
        <w:rPr>
          <w:color w:val="000000" w:themeColor="text1"/>
          <w:sz w:val="28"/>
          <w:szCs w:val="28"/>
        </w:rPr>
      </w:pPr>
    </w:p>
    <w:p w:rsidR="00F72CD8" w:rsidRDefault="00FA62ED">
      <w:pPr>
        <w:pStyle w:val="a3"/>
        <w:spacing w:after="0" w:line="360" w:lineRule="auto"/>
        <w:ind w:firstLine="708"/>
        <w:jc w:val="both"/>
        <w:rPr>
          <w:b/>
          <w:color w:val="000000" w:themeColor="text1"/>
          <w:sz w:val="28"/>
          <w:szCs w:val="28"/>
        </w:rPr>
      </w:pPr>
      <w:r>
        <w:rPr>
          <w:b/>
          <w:color w:val="000000" w:themeColor="text1"/>
          <w:sz w:val="28"/>
          <w:szCs w:val="28"/>
        </w:rPr>
        <w:t>Висновки до розділу 1</w:t>
      </w:r>
    </w:p>
    <w:p w:rsidR="00F72CD8" w:rsidRDefault="00FA62ED">
      <w:pPr>
        <w:pStyle w:val="a3"/>
        <w:spacing w:after="0" w:line="360" w:lineRule="auto"/>
        <w:ind w:firstLine="709"/>
        <w:jc w:val="both"/>
        <w:rPr>
          <w:color w:val="000000" w:themeColor="text1"/>
          <w:sz w:val="28"/>
          <w:szCs w:val="28"/>
        </w:rPr>
      </w:pPr>
      <w:r>
        <w:rPr>
          <w:color w:val="000000" w:themeColor="text1"/>
          <w:sz w:val="28"/>
          <w:szCs w:val="28"/>
        </w:rPr>
        <w:t xml:space="preserve">Таким чином, можна дійти до таких висновків, що волейбол не молода, але дуже перспективна та цікава командна гра. Але яка потребує серйозної підготовки для досягнення високого рівня майстерності. </w:t>
      </w:r>
    </w:p>
    <w:p w:rsidR="00F72CD8" w:rsidRDefault="00FA62ED">
      <w:pPr>
        <w:pStyle w:val="a3"/>
        <w:spacing w:after="0" w:line="360" w:lineRule="auto"/>
        <w:ind w:firstLine="709"/>
        <w:jc w:val="both"/>
        <w:rPr>
          <w:color w:val="000000" w:themeColor="text1"/>
          <w:sz w:val="28"/>
          <w:szCs w:val="28"/>
        </w:rPr>
      </w:pPr>
      <w:r>
        <w:rPr>
          <w:color w:val="000000" w:themeColor="text1"/>
          <w:sz w:val="28"/>
          <w:szCs w:val="28"/>
        </w:rPr>
        <w:lastRenderedPageBreak/>
        <w:t xml:space="preserve">У І розділі нами було охарактеризовано </w:t>
      </w:r>
      <w:r>
        <w:rPr>
          <w:color w:val="000000" w:themeColor="text1"/>
          <w:sz w:val="28"/>
          <w:szCs w:val="28"/>
        </w:rPr>
        <w:t>особливості</w:t>
      </w:r>
      <w:r>
        <w:rPr>
          <w:color w:val="000000" w:themeColor="text1"/>
          <w:sz w:val="28"/>
          <w:szCs w:val="28"/>
        </w:rPr>
        <w:t xml:space="preserve"> </w:t>
      </w:r>
      <w:r>
        <w:rPr>
          <w:color w:val="000000" w:themeColor="text1"/>
          <w:sz w:val="28"/>
          <w:szCs w:val="28"/>
        </w:rPr>
        <w:t>розвит</w:t>
      </w:r>
      <w:r>
        <w:rPr>
          <w:color w:val="000000" w:themeColor="text1"/>
          <w:sz w:val="28"/>
          <w:szCs w:val="28"/>
        </w:rPr>
        <w:t>ку</w:t>
      </w:r>
      <w:r>
        <w:rPr>
          <w:color w:val="000000" w:themeColor="text1"/>
          <w:sz w:val="28"/>
          <w:szCs w:val="28"/>
        </w:rPr>
        <w:t xml:space="preserve"> волейболу, основні поняття та терміни, які мають місце у волейбольній підготовці, розвиток фізичних якостей, організація спортивного тренування, розвиток технічних та тактичних показників. Це необхідно зробити, так як у практиці підготовки волейболістів, </w:t>
      </w:r>
      <w:r>
        <w:rPr>
          <w:color w:val="000000" w:themeColor="text1"/>
          <w:sz w:val="28"/>
          <w:szCs w:val="28"/>
        </w:rPr>
        <w:t>у методичній літературі немає єдності трактування основних понять та термінології. За деякими поняттями та термінами пояснення даються у відповідних розділах підручника.</w:t>
      </w:r>
    </w:p>
    <w:p w:rsidR="00F72CD8" w:rsidRDefault="00FA62ED">
      <w:pPr>
        <w:pStyle w:val="a3"/>
        <w:spacing w:after="0" w:line="360" w:lineRule="auto"/>
        <w:ind w:firstLine="709"/>
        <w:jc w:val="both"/>
        <w:rPr>
          <w:color w:val="000000" w:themeColor="text1"/>
          <w:sz w:val="28"/>
          <w:szCs w:val="28"/>
        </w:rPr>
      </w:pPr>
      <w:r>
        <w:rPr>
          <w:color w:val="000000" w:themeColor="text1"/>
          <w:sz w:val="28"/>
          <w:szCs w:val="28"/>
        </w:rPr>
        <w:t>А саме, про ігрову діяльність, змагальну діяльність волейболістів, прийом гри, техніку</w:t>
      </w:r>
      <w:r>
        <w:rPr>
          <w:color w:val="000000" w:themeColor="text1"/>
          <w:sz w:val="28"/>
          <w:szCs w:val="28"/>
        </w:rPr>
        <w:t xml:space="preserve"> гри та технічну підготовку волейболістів, тактичні дії, тактику гри, тактичну підготовку волейболістів, фізичні якості, фізичну підготовку волейболістів, інтегральну підготовку та психологічна підготовка волейболістів, систему підготовки й тренування воле</w:t>
      </w:r>
      <w:r>
        <w:rPr>
          <w:color w:val="000000" w:themeColor="text1"/>
          <w:sz w:val="28"/>
          <w:szCs w:val="28"/>
        </w:rPr>
        <w:t>йболістів.</w:t>
      </w:r>
      <w:r>
        <w:rPr>
          <w:color w:val="000000" w:themeColor="text1"/>
          <w:sz w:val="28"/>
          <w:szCs w:val="28"/>
        </w:rPr>
        <w:br w:type="page"/>
      </w:r>
    </w:p>
    <w:p w:rsidR="00F72CD8" w:rsidRDefault="00FA62ED">
      <w:pPr>
        <w:ind w:firstLine="0"/>
        <w:jc w:val="center"/>
        <w:rPr>
          <w:rFonts w:eastAsia="Times New Roman"/>
          <w:b/>
          <w:lang w:val="uk-UA" w:eastAsia="ru-RU"/>
        </w:rPr>
      </w:pPr>
      <w:r>
        <w:rPr>
          <w:rFonts w:eastAsia="Times New Roman"/>
          <w:b/>
          <w:lang w:val="uk-UA" w:eastAsia="ru-RU"/>
        </w:rPr>
        <w:lastRenderedPageBreak/>
        <w:t>РОЗДІЛ 2</w:t>
      </w:r>
    </w:p>
    <w:p w:rsidR="00F72CD8" w:rsidRDefault="00FA62ED">
      <w:pPr>
        <w:ind w:firstLine="0"/>
        <w:jc w:val="center"/>
        <w:rPr>
          <w:rFonts w:eastAsia="Times New Roman"/>
          <w:b/>
          <w:color w:val="000000" w:themeColor="text1"/>
          <w:lang w:val="uk-UA" w:eastAsia="uk-UA"/>
        </w:rPr>
      </w:pPr>
      <w:r>
        <w:rPr>
          <w:rFonts w:eastAsia="Times New Roman"/>
          <w:b/>
          <w:color w:val="000000" w:themeColor="text1"/>
          <w:lang w:val="uk-UA" w:eastAsia="uk-UA"/>
        </w:rPr>
        <w:t xml:space="preserve">МЕТОДИ </w:t>
      </w:r>
      <w:r>
        <w:rPr>
          <w:rFonts w:eastAsia="Times New Roman"/>
          <w:b/>
          <w:caps/>
          <w:color w:val="000000" w:themeColor="text1"/>
          <w:lang w:val="uk-UA" w:eastAsia="uk-UA"/>
        </w:rPr>
        <w:t>ТА</w:t>
      </w:r>
      <w:r>
        <w:rPr>
          <w:rFonts w:eastAsia="Times New Roman"/>
          <w:b/>
          <w:color w:val="000000" w:themeColor="text1"/>
          <w:lang w:val="uk-UA" w:eastAsia="uk-UA"/>
        </w:rPr>
        <w:t xml:space="preserve"> ОРГАНІЗАЦІЯ ДОСЛІДЖЕННЯ</w:t>
      </w:r>
    </w:p>
    <w:p w:rsidR="00F72CD8" w:rsidRDefault="00F72CD8">
      <w:pPr>
        <w:ind w:firstLine="0"/>
        <w:jc w:val="center"/>
        <w:rPr>
          <w:rFonts w:eastAsia="Times New Roman"/>
          <w:b/>
          <w:lang w:val="uk-UA" w:eastAsia="ru-RU"/>
        </w:rPr>
      </w:pPr>
    </w:p>
    <w:p w:rsidR="00F72CD8" w:rsidRDefault="00FA62ED">
      <w:pPr>
        <w:jc w:val="left"/>
        <w:rPr>
          <w:rFonts w:eastAsia="Times New Roman"/>
          <w:b/>
          <w:lang w:val="uk-UA" w:eastAsia="ru-RU"/>
        </w:rPr>
      </w:pPr>
      <w:r>
        <w:rPr>
          <w:rFonts w:eastAsia="Times New Roman"/>
          <w:b/>
          <w:lang w:val="uk-UA" w:eastAsia="ru-RU"/>
        </w:rPr>
        <w:t>2.1. Організація дослідження</w:t>
      </w:r>
    </w:p>
    <w:p w:rsidR="00F72CD8" w:rsidRDefault="00FA62ED">
      <w:pPr>
        <w:ind w:firstLine="720"/>
        <w:rPr>
          <w:rFonts w:eastAsia="Times New Roman"/>
          <w:lang w:val="uk-UA" w:eastAsia="ru-RU"/>
        </w:rPr>
      </w:pPr>
      <w:r>
        <w:rPr>
          <w:rFonts w:eastAsia="Times New Roman"/>
          <w:lang w:val="uk-UA" w:eastAsia="ru-RU"/>
        </w:rPr>
        <w:t xml:space="preserve">Дослідницька робота проводилась протягом листопада 2021 – грудня 2022 року на базі відділення школи ДЮСШ м. Соледар (юнаки та дівчата віком 10-12 років). </w:t>
      </w:r>
    </w:p>
    <w:p w:rsidR="00F72CD8" w:rsidRDefault="00FA62ED">
      <w:pPr>
        <w:ind w:firstLine="720"/>
        <w:rPr>
          <w:rFonts w:eastAsia="Times New Roman"/>
          <w:lang w:val="uk-UA" w:eastAsia="ru-RU"/>
        </w:rPr>
      </w:pPr>
      <w:r>
        <w:rPr>
          <w:rFonts w:eastAsia="Times New Roman"/>
          <w:lang w:val="uk-UA" w:eastAsia="ru-RU"/>
        </w:rPr>
        <w:t xml:space="preserve">Соціологічні методи дослідження були спрямовані на вивчення стану організації спортивного тренування волейболістів – вивчення специфіки, а також отримання інформації щодо застосування засобів та методів покращення спортивної підготовки. </w:t>
      </w:r>
    </w:p>
    <w:p w:rsidR="00F72CD8" w:rsidRDefault="00FA62ED">
      <w:pPr>
        <w:ind w:right="47" w:firstLine="720"/>
        <w:rPr>
          <w:rFonts w:eastAsia="Times New Roman"/>
          <w:lang w:val="uk-UA" w:eastAsia="ru-RU"/>
        </w:rPr>
      </w:pPr>
      <w:r>
        <w:rPr>
          <w:rFonts w:eastAsia="Times New Roman"/>
          <w:lang w:val="uk-UA" w:eastAsia="ru-RU"/>
        </w:rPr>
        <w:t>На першому етапі (</w:t>
      </w:r>
      <w:r>
        <w:rPr>
          <w:rFonts w:eastAsia="Times New Roman"/>
          <w:lang w:val="uk-UA" w:eastAsia="ru-RU"/>
        </w:rPr>
        <w:t>листопад 2021 р. – січень 2022 р.) вивчалися літературні джерела, характеристики особливостей спортивного тренування, підбір контингенту для дослідження, виходячи з рекомендацій літературних джерел. На даному етапі ми розглянули основні поняття спортивного</w:t>
      </w:r>
      <w:r>
        <w:rPr>
          <w:rFonts w:eastAsia="Times New Roman"/>
          <w:lang w:val="uk-UA" w:eastAsia="ru-RU"/>
        </w:rPr>
        <w:t xml:space="preserve"> тренування, фактори, засоби та методи спортивного вдосконалення в ДЮСШ. </w:t>
      </w:r>
    </w:p>
    <w:p w:rsidR="00F72CD8" w:rsidRDefault="00FA62ED">
      <w:pPr>
        <w:ind w:right="47" w:firstLine="720"/>
        <w:rPr>
          <w:rFonts w:eastAsia="Times New Roman"/>
          <w:lang w:val="uk-UA" w:eastAsia="ru-RU"/>
        </w:rPr>
      </w:pPr>
      <w:r>
        <w:rPr>
          <w:rFonts w:eastAsia="Times New Roman"/>
          <w:lang w:val="uk-UA" w:eastAsia="ru-RU"/>
        </w:rPr>
        <w:t>Другий етап (лютий 2022 р. – серпень 2022 р.) містив у собі проведення дослідження, спрямованого на розв’язання поставлених завдань дослідження: аналіз плану тренувальних занять воле</w:t>
      </w:r>
      <w:r>
        <w:rPr>
          <w:rFonts w:eastAsia="Times New Roman"/>
          <w:lang w:val="uk-UA" w:eastAsia="ru-RU"/>
        </w:rPr>
        <w:t>йболістів.</w:t>
      </w:r>
    </w:p>
    <w:p w:rsidR="00F72CD8" w:rsidRDefault="00FA62ED">
      <w:pPr>
        <w:ind w:left="-15" w:right="47" w:firstLine="735"/>
        <w:rPr>
          <w:rFonts w:eastAsia="Times New Roman"/>
          <w:lang w:val="uk-UA" w:eastAsia="ru-RU"/>
        </w:rPr>
      </w:pPr>
      <w:r>
        <w:rPr>
          <w:rFonts w:eastAsia="Times New Roman"/>
          <w:lang w:val="uk-UA" w:eastAsia="ru-RU"/>
        </w:rPr>
        <w:t>На третьому етапі (вересень 2022 р. – грудень 2022 р.) був проведений аналіз отриманих даних, систематизація матеріалів дослідження, літературне оформлення випускної кваліфікаційної роботи. Сформульовані висновки, розроблені практичні рекомендац</w:t>
      </w:r>
      <w:r>
        <w:rPr>
          <w:rFonts w:eastAsia="Times New Roman"/>
          <w:lang w:val="uk-UA" w:eastAsia="ru-RU"/>
        </w:rPr>
        <w:t>ії.</w:t>
      </w:r>
    </w:p>
    <w:p w:rsidR="00F72CD8" w:rsidRDefault="00FA62ED">
      <w:pPr>
        <w:ind w:left="-15" w:right="47" w:firstLine="581"/>
        <w:rPr>
          <w:rFonts w:eastAsia="Times New Roman"/>
          <w:lang w:val="uk-UA" w:eastAsia="ru-RU"/>
        </w:rPr>
      </w:pPr>
      <w:r>
        <w:rPr>
          <w:rFonts w:eastAsia="Times New Roman"/>
          <w:lang w:val="uk-UA" w:eastAsia="ru-RU"/>
        </w:rPr>
        <w:t>В процесі реалізації програми цілеспрямованого теоретичного дослідження особливостей тренування волейболістів, ми звернули особливу увагу на виконання двох основних завдань. Перше – розвиток фізичних якостей у тісному звʼязку з технічним і тактичним на</w:t>
      </w:r>
      <w:r>
        <w:rPr>
          <w:rFonts w:eastAsia="Times New Roman"/>
          <w:lang w:val="uk-UA" w:eastAsia="ru-RU"/>
        </w:rPr>
        <w:t>вчанням та їх вдосконалення, друге – гармонійне поєднання процесу розвитку фізичних якостей із вдосконаленням інших рухових якостей (швидкісні, швидкісно-силові, силові, витривалість, гнучкість, координація та ін.) [4; 29; 31].</w:t>
      </w:r>
    </w:p>
    <w:p w:rsidR="00F72CD8" w:rsidRDefault="00FA62ED">
      <w:pPr>
        <w:ind w:left="-15" w:right="47" w:firstLine="581"/>
        <w:rPr>
          <w:rFonts w:eastAsia="Times New Roman"/>
          <w:lang w:val="uk-UA" w:eastAsia="ru-RU"/>
        </w:rPr>
      </w:pPr>
      <w:r>
        <w:rPr>
          <w:rFonts w:eastAsia="Times New Roman"/>
          <w:lang w:val="uk-UA" w:eastAsia="ru-RU"/>
        </w:rPr>
        <w:lastRenderedPageBreak/>
        <w:t>Основним положенням у програ</w:t>
      </w:r>
      <w:r>
        <w:rPr>
          <w:rFonts w:eastAsia="Times New Roman"/>
          <w:lang w:val="uk-UA" w:eastAsia="ru-RU"/>
        </w:rPr>
        <w:t xml:space="preserve">мі розвитку фізичних якостей спортсменів є систематичне й послідовне навчання новим різноманітним руховим діям і створення на цій основі більш складних форм координації рухів. Використання фізичних вправ (особливо підготовчих) вимагало дотримання основних </w:t>
      </w:r>
      <w:r>
        <w:rPr>
          <w:rFonts w:eastAsia="Times New Roman"/>
          <w:lang w:val="uk-UA" w:eastAsia="ru-RU"/>
        </w:rPr>
        <w:t>дидактичних принципів: послідовності, систематичності та індивідуалізації. Вмілий підбір підвідних вправ (від простих до складних) забезпечує швидке засвоєння й закріплення рухових умінь і навиків, сприяє розвитку фізичних якостей [10].</w:t>
      </w:r>
    </w:p>
    <w:p w:rsidR="00F72CD8" w:rsidRDefault="00FA62ED">
      <w:pPr>
        <w:ind w:left="-15" w:right="47" w:firstLine="581"/>
        <w:rPr>
          <w:rFonts w:eastAsia="Times New Roman"/>
          <w:lang w:val="uk-UA" w:eastAsia="ru-RU"/>
        </w:rPr>
      </w:pPr>
      <w:r>
        <w:rPr>
          <w:rFonts w:eastAsia="Times New Roman"/>
          <w:lang w:val="uk-UA" w:eastAsia="ru-RU"/>
        </w:rPr>
        <w:t xml:space="preserve">Як засоби розвитку </w:t>
      </w:r>
      <w:r>
        <w:rPr>
          <w:rFonts w:eastAsia="Times New Roman"/>
          <w:lang w:val="uk-UA" w:eastAsia="ru-RU"/>
        </w:rPr>
        <w:t>фізичних якостей використали різноманітні рухові дії (фізичні вправи), що у свою чергу:</w:t>
      </w:r>
    </w:p>
    <w:p w:rsidR="00F72CD8" w:rsidRDefault="00FA62ED">
      <w:pPr>
        <w:ind w:right="47"/>
        <w:rPr>
          <w:rFonts w:eastAsia="Times New Roman"/>
          <w:lang w:val="uk-UA" w:eastAsia="ru-RU"/>
        </w:rPr>
      </w:pPr>
      <w:r>
        <w:rPr>
          <w:rFonts w:eastAsia="Times New Roman"/>
          <w:lang w:val="uk-UA" w:eastAsia="ru-RU"/>
        </w:rPr>
        <w:t xml:space="preserve">1. Повʼязані з подоланням фізичних труднощів; </w:t>
      </w:r>
    </w:p>
    <w:p w:rsidR="00F72CD8" w:rsidRDefault="00FA62ED">
      <w:pPr>
        <w:ind w:right="47"/>
        <w:rPr>
          <w:rFonts w:eastAsia="Times New Roman"/>
          <w:lang w:val="uk-UA" w:eastAsia="ru-RU"/>
        </w:rPr>
      </w:pPr>
      <w:r>
        <w:rPr>
          <w:rFonts w:eastAsia="Times New Roman"/>
          <w:lang w:val="uk-UA" w:eastAsia="ru-RU"/>
        </w:rPr>
        <w:t>2. Вимагають від виконавця правильності, швидкості, раціональності під час виконання складних у координаційному сенсі рух</w:t>
      </w:r>
      <w:r>
        <w:rPr>
          <w:rFonts w:eastAsia="Times New Roman"/>
          <w:lang w:val="uk-UA" w:eastAsia="ru-RU"/>
        </w:rPr>
        <w:t xml:space="preserve">ових дій; </w:t>
      </w:r>
    </w:p>
    <w:p w:rsidR="00F72CD8" w:rsidRDefault="00FA62ED">
      <w:pPr>
        <w:ind w:right="47"/>
        <w:rPr>
          <w:rFonts w:eastAsia="Times New Roman"/>
          <w:lang w:val="uk-UA" w:eastAsia="ru-RU"/>
        </w:rPr>
      </w:pPr>
      <w:r>
        <w:rPr>
          <w:rFonts w:eastAsia="Times New Roman"/>
          <w:lang w:val="uk-UA" w:eastAsia="ru-RU"/>
        </w:rPr>
        <w:t xml:space="preserve">3. Відзначались новизною й незвичністю для виконавця; </w:t>
      </w:r>
    </w:p>
    <w:p w:rsidR="00F72CD8" w:rsidRDefault="00FA62ED">
      <w:pPr>
        <w:ind w:right="47"/>
        <w:rPr>
          <w:rFonts w:eastAsia="Times New Roman"/>
          <w:lang w:val="uk-UA" w:eastAsia="ru-RU"/>
        </w:rPr>
      </w:pPr>
      <w:r>
        <w:rPr>
          <w:rFonts w:eastAsia="Times New Roman"/>
          <w:lang w:val="uk-UA" w:eastAsia="ru-RU"/>
        </w:rPr>
        <w:t>4. Хоча і є звичними, але виконуються під час зміни самих рухів і рухових дій або умов [42].</w:t>
      </w:r>
    </w:p>
    <w:p w:rsidR="00F72CD8" w:rsidRDefault="00FA62ED">
      <w:pPr>
        <w:ind w:left="-15" w:right="47" w:firstLine="571"/>
        <w:rPr>
          <w:rFonts w:eastAsia="Times New Roman"/>
          <w:lang w:val="uk-UA" w:eastAsia="ru-RU"/>
        </w:rPr>
      </w:pPr>
      <w:r>
        <w:rPr>
          <w:rFonts w:eastAsia="Times New Roman"/>
          <w:lang w:val="uk-UA" w:eastAsia="ru-RU"/>
        </w:rPr>
        <w:t>Одними з перших методів, використаних нами в процесі реалізації програми, слід назвати традиційні</w:t>
      </w:r>
      <w:r>
        <w:rPr>
          <w:rFonts w:eastAsia="Times New Roman"/>
          <w:lang w:val="uk-UA" w:eastAsia="ru-RU"/>
        </w:rPr>
        <w:t xml:space="preserve"> практичні методи: метод навчання рухових дій у цілому</w:t>
      </w:r>
      <w:r>
        <w:rPr>
          <w:rFonts w:eastAsia="Times New Roman"/>
          <w:i/>
          <w:lang w:val="uk-UA" w:eastAsia="ru-RU"/>
        </w:rPr>
        <w:t xml:space="preserve">, </w:t>
      </w:r>
      <w:r>
        <w:rPr>
          <w:rFonts w:eastAsia="Times New Roman"/>
          <w:lang w:val="uk-UA" w:eastAsia="ru-RU"/>
        </w:rPr>
        <w:t>який використовувався під час багаторазового повторення вправ, нескладних за своєю координаційною структурою, і метод навчання рухових дій частинами, що застосовувався під час вивчення вправ, складних</w:t>
      </w:r>
      <w:r>
        <w:rPr>
          <w:rFonts w:eastAsia="Times New Roman"/>
          <w:lang w:val="uk-UA" w:eastAsia="ru-RU"/>
        </w:rPr>
        <w:t xml:space="preserve"> за своєю структурою. У процесі розучування вправи частинами і в цілому використовувався метод підвідних вправ. Такі вправи за своєю структурою відповідали руховим діям або їхнім окремим елементам [68; 69].</w:t>
      </w:r>
    </w:p>
    <w:p w:rsidR="00F72CD8" w:rsidRDefault="00FA62ED">
      <w:pPr>
        <w:ind w:left="-15" w:right="47" w:firstLine="571"/>
        <w:rPr>
          <w:rFonts w:eastAsia="Times New Roman"/>
          <w:lang w:val="uk-UA" w:eastAsia="ru-RU"/>
        </w:rPr>
      </w:pPr>
      <w:r>
        <w:rPr>
          <w:rFonts w:eastAsia="Times New Roman"/>
          <w:lang w:val="uk-UA" w:eastAsia="ru-RU"/>
        </w:rPr>
        <w:t>Згідно з рекомендаціями Шамардіна В. М., на трену</w:t>
      </w:r>
      <w:r>
        <w:rPr>
          <w:rFonts w:eastAsia="Times New Roman"/>
          <w:lang w:val="uk-UA" w:eastAsia="ru-RU"/>
        </w:rPr>
        <w:t>ванні з волейболу в групі широко використовувався в процесі розвитку фізичних якостей метод повторних вправ за допомогою додаткових технічних приладів. Серед використаних нами методів, одним із найбільш дієвих для розвитку певних фізичних якостей був метод</w:t>
      </w:r>
      <w:r>
        <w:rPr>
          <w:rFonts w:eastAsia="Times New Roman"/>
          <w:lang w:val="uk-UA" w:eastAsia="ru-RU"/>
        </w:rPr>
        <w:t xml:space="preserve"> колового тренування [64].</w:t>
      </w:r>
    </w:p>
    <w:p w:rsidR="00F72CD8" w:rsidRDefault="00FA62ED">
      <w:pPr>
        <w:ind w:firstLine="720"/>
        <w:rPr>
          <w:rFonts w:eastAsia="Times New Roman"/>
          <w:lang w:val="uk-UA" w:eastAsia="ru-RU"/>
        </w:rPr>
      </w:pPr>
      <w:r>
        <w:rPr>
          <w:rFonts w:eastAsia="Times New Roman"/>
          <w:lang w:val="uk-UA" w:eastAsia="ru-RU"/>
        </w:rPr>
        <w:lastRenderedPageBreak/>
        <w:t>Слід зазначити, що на думку спортсменів та фахівців, більш раціональним для розвитку технічних та тактичних якостей волейболістів є етап початкової базової спортивної спеціалізації (10 – 12 років) – 62,5 %, що і стало для нас клю</w:t>
      </w:r>
      <w:r>
        <w:rPr>
          <w:rFonts w:eastAsia="Times New Roman"/>
          <w:lang w:val="uk-UA" w:eastAsia="ru-RU"/>
        </w:rPr>
        <w:t xml:space="preserve">човим при виборі вікового контингенту для дослідження </w:t>
      </w:r>
    </w:p>
    <w:p w:rsidR="00F72CD8" w:rsidRDefault="00FA62ED">
      <w:pPr>
        <w:ind w:firstLine="720"/>
        <w:rPr>
          <w:rFonts w:eastAsia="Times New Roman"/>
          <w:lang w:val="uk-UA" w:eastAsia="ru-RU"/>
        </w:rPr>
      </w:pPr>
      <w:r>
        <w:rPr>
          <w:rFonts w:eastAsia="Times New Roman"/>
          <w:lang w:val="uk-UA" w:eastAsia="ru-RU"/>
        </w:rPr>
        <w:t xml:space="preserve">Для того щоб відповісти на питання „Які із якостей є найбільш важливими для волейболістів”, респондентам необхідно було розставити запропоновані фізичні здібності у ранговому порядку. </w:t>
      </w:r>
    </w:p>
    <w:p w:rsidR="00F72CD8" w:rsidRDefault="00FA62ED">
      <w:pPr>
        <w:ind w:firstLine="720"/>
        <w:rPr>
          <w:rFonts w:eastAsia="Times New Roman"/>
          <w:lang w:val="uk-UA" w:eastAsia="ru-RU"/>
        </w:rPr>
      </w:pPr>
      <w:r>
        <w:rPr>
          <w:rFonts w:eastAsia="Times New Roman"/>
          <w:lang w:val="uk-UA" w:eastAsia="ru-RU"/>
        </w:rPr>
        <w:t>У той же час, ду</w:t>
      </w:r>
      <w:r>
        <w:rPr>
          <w:rFonts w:eastAsia="Times New Roman"/>
          <w:lang w:val="uk-UA" w:eastAsia="ru-RU"/>
        </w:rPr>
        <w:t>мки тренерів про значення різних проявів специфічних фізичних якостей у підготовці волейболістів розділилися:</w:t>
      </w:r>
    </w:p>
    <w:p w:rsidR="00F72CD8" w:rsidRDefault="00FA62ED">
      <w:pPr>
        <w:rPr>
          <w:rFonts w:eastAsia="Times New Roman"/>
          <w:lang w:val="uk-UA" w:eastAsia="ru-RU"/>
        </w:rPr>
      </w:pPr>
      <w:r>
        <w:rPr>
          <w:rFonts w:eastAsia="Times New Roman"/>
          <w:lang w:val="uk-UA" w:eastAsia="ru-RU"/>
        </w:rPr>
        <w:t xml:space="preserve">За відсотковим значенням відповідей експертів, специфічні фізичні якості розподілилися в наступному порядку: </w:t>
      </w:r>
    </w:p>
    <w:p w:rsidR="00F72CD8" w:rsidRDefault="00FA62ED">
      <w:pPr>
        <w:ind w:firstLine="720"/>
        <w:rPr>
          <w:rFonts w:eastAsia="Times New Roman"/>
          <w:lang w:val="uk-UA" w:eastAsia="ru-RU"/>
        </w:rPr>
      </w:pPr>
      <w:r>
        <w:rPr>
          <w:rFonts w:eastAsia="Times New Roman"/>
          <w:lang w:val="uk-UA" w:eastAsia="ru-RU"/>
        </w:rPr>
        <w:t>1) здатність людини оцінювати послід</w:t>
      </w:r>
      <w:r>
        <w:rPr>
          <w:rFonts w:eastAsia="Times New Roman"/>
          <w:lang w:val="uk-UA" w:eastAsia="ru-RU"/>
        </w:rPr>
        <w:t>овність руху відповідно до його якості та відповідно дозувати параметрів рухів тренери відвели 16 %;</w:t>
      </w:r>
    </w:p>
    <w:p w:rsidR="00F72CD8" w:rsidRDefault="00FA62ED">
      <w:pPr>
        <w:ind w:firstLine="720"/>
        <w:rPr>
          <w:rFonts w:eastAsia="Times New Roman"/>
          <w:lang w:val="uk-UA" w:eastAsia="ru-RU"/>
        </w:rPr>
      </w:pPr>
      <w:r>
        <w:rPr>
          <w:rFonts w:eastAsia="Times New Roman"/>
          <w:lang w:val="uk-UA" w:eastAsia="ru-RU"/>
        </w:rPr>
        <w:t>2) здібності до пристосування і перебудови рухових дій – 15 %;</w:t>
      </w:r>
    </w:p>
    <w:p w:rsidR="00F72CD8" w:rsidRDefault="00FA62ED">
      <w:pPr>
        <w:ind w:firstLine="720"/>
        <w:rPr>
          <w:rFonts w:eastAsia="Times New Roman"/>
          <w:lang w:val="uk-UA" w:eastAsia="ru-RU"/>
        </w:rPr>
      </w:pPr>
      <w:r>
        <w:rPr>
          <w:rFonts w:eastAsia="Times New Roman"/>
          <w:lang w:val="uk-UA" w:eastAsia="ru-RU"/>
        </w:rPr>
        <w:t>3) здібності до просторового орієнтування – 14 %;</w:t>
      </w:r>
    </w:p>
    <w:p w:rsidR="00F72CD8" w:rsidRDefault="00FA62ED">
      <w:pPr>
        <w:ind w:firstLine="720"/>
        <w:rPr>
          <w:rFonts w:eastAsia="Times New Roman"/>
          <w:lang w:val="uk-UA" w:eastAsia="ru-RU"/>
        </w:rPr>
      </w:pPr>
      <w:r>
        <w:rPr>
          <w:rFonts w:eastAsia="Times New Roman"/>
          <w:lang w:val="uk-UA" w:eastAsia="ru-RU"/>
        </w:rPr>
        <w:t>4) здібності до швидкого реагування – 14%;</w:t>
      </w:r>
    </w:p>
    <w:p w:rsidR="00F72CD8" w:rsidRDefault="00FA62ED">
      <w:pPr>
        <w:ind w:firstLine="720"/>
        <w:rPr>
          <w:rFonts w:eastAsia="Times New Roman"/>
          <w:lang w:val="uk-UA" w:eastAsia="ru-RU"/>
        </w:rPr>
      </w:pPr>
      <w:r>
        <w:rPr>
          <w:rFonts w:eastAsia="Times New Roman"/>
          <w:lang w:val="uk-UA" w:eastAsia="ru-RU"/>
        </w:rPr>
        <w:t>5) здібності до рівноваги в динамічних і статичних умовах – 12 %;</w:t>
      </w:r>
    </w:p>
    <w:p w:rsidR="00F72CD8" w:rsidRDefault="00FA62ED">
      <w:pPr>
        <w:ind w:firstLine="720"/>
        <w:rPr>
          <w:rFonts w:eastAsia="Times New Roman"/>
          <w:lang w:val="uk-UA" w:eastAsia="ru-RU"/>
        </w:rPr>
      </w:pPr>
      <w:r>
        <w:rPr>
          <w:rFonts w:eastAsia="Times New Roman"/>
          <w:lang w:val="uk-UA" w:eastAsia="ru-RU"/>
        </w:rPr>
        <w:t>6) здібності до узгодження (поєднання) рухів – 11%;</w:t>
      </w:r>
    </w:p>
    <w:p w:rsidR="00F72CD8" w:rsidRDefault="00FA62ED">
      <w:pPr>
        <w:ind w:firstLine="720"/>
        <w:rPr>
          <w:rFonts w:eastAsia="Times New Roman"/>
          <w:lang w:val="uk-UA" w:eastAsia="ru-RU"/>
        </w:rPr>
      </w:pPr>
      <w:r>
        <w:rPr>
          <w:rFonts w:eastAsia="Times New Roman"/>
          <w:lang w:val="uk-UA" w:eastAsia="ru-RU"/>
        </w:rPr>
        <w:t>7) здібності до почуття ритму рухів – 10 %.</w:t>
      </w:r>
    </w:p>
    <w:p w:rsidR="00F72CD8" w:rsidRDefault="00FA62ED">
      <w:pPr>
        <w:ind w:firstLine="720"/>
        <w:rPr>
          <w:rFonts w:eastAsia="Times New Roman"/>
          <w:lang w:val="uk-UA" w:eastAsia="ru-RU"/>
        </w:rPr>
      </w:pPr>
      <w:r>
        <w:rPr>
          <w:rFonts w:eastAsia="Times New Roman"/>
          <w:lang w:val="uk-UA" w:eastAsia="ru-RU"/>
        </w:rPr>
        <w:t>Найменш значущими у підготовці волейболістів, на думку експертів, є здібність до раціональног</w:t>
      </w:r>
      <w:r>
        <w:rPr>
          <w:rFonts w:eastAsia="Times New Roman"/>
          <w:lang w:val="uk-UA" w:eastAsia="ru-RU"/>
        </w:rPr>
        <w:t xml:space="preserve">о розслаблення мʼязів (3 %); здібність передбачати рухи, умови їх виконання, хід зміни ситуації в цілому (3%) та здібність до управління часовими та руховими реакціями (2 %). </w:t>
      </w:r>
    </w:p>
    <w:p w:rsidR="00F72CD8" w:rsidRDefault="00FA62ED">
      <w:pPr>
        <w:ind w:firstLine="720"/>
        <w:rPr>
          <w:rFonts w:eastAsia="Times New Roman"/>
          <w:lang w:val="uk-UA" w:eastAsia="ru-RU"/>
        </w:rPr>
      </w:pPr>
      <w:r>
        <w:rPr>
          <w:rFonts w:eastAsia="Times New Roman"/>
          <w:lang w:val="uk-UA" w:eastAsia="ru-RU"/>
        </w:rPr>
        <w:t>Наведені результати зі всією очевидністю дають можливість стверджувати, що засто</w:t>
      </w:r>
      <w:r>
        <w:rPr>
          <w:rFonts w:eastAsia="Times New Roman"/>
          <w:lang w:val="uk-UA" w:eastAsia="ru-RU"/>
        </w:rPr>
        <w:t>сування спеціальних засобів розвитку ігрових якостей може значно підвищити рівень їх розвиток, і в цілому позитивно відіб’ється на результативності техніко-тактичних дій, що і є перспективою подальших досліджень в цьому напрямку.</w:t>
      </w:r>
    </w:p>
    <w:p w:rsidR="00F72CD8" w:rsidRDefault="00F72CD8">
      <w:pPr>
        <w:ind w:firstLine="0"/>
        <w:rPr>
          <w:rFonts w:eastAsia="Times New Roman"/>
          <w:b/>
          <w:lang w:val="uk-UA" w:eastAsia="ru-RU"/>
        </w:rPr>
      </w:pPr>
    </w:p>
    <w:p w:rsidR="00F72CD8" w:rsidRDefault="00FA62ED">
      <w:pPr>
        <w:ind w:firstLine="720"/>
        <w:rPr>
          <w:rFonts w:eastAsia="Times New Roman"/>
          <w:b/>
          <w:lang w:val="uk-UA" w:eastAsia="ru-RU"/>
        </w:rPr>
      </w:pPr>
      <w:r>
        <w:rPr>
          <w:rFonts w:eastAsia="Times New Roman"/>
          <w:b/>
          <w:lang w:val="uk-UA" w:eastAsia="ru-RU"/>
        </w:rPr>
        <w:t>2.2. Методи та сутність д</w:t>
      </w:r>
      <w:r>
        <w:rPr>
          <w:rFonts w:eastAsia="Times New Roman"/>
          <w:b/>
          <w:lang w:val="uk-UA" w:eastAsia="ru-RU"/>
        </w:rPr>
        <w:t>ослідження</w:t>
      </w:r>
    </w:p>
    <w:p w:rsidR="00F72CD8" w:rsidRDefault="00FA62ED">
      <w:pPr>
        <w:ind w:firstLine="720"/>
        <w:rPr>
          <w:rFonts w:eastAsiaTheme="majorEastAsia"/>
          <w:lang w:val="uk-UA" w:eastAsia="ru-RU"/>
        </w:rPr>
      </w:pPr>
      <w:r>
        <w:rPr>
          <w:rFonts w:eastAsiaTheme="majorEastAsia"/>
          <w:lang w:val="uk-UA" w:eastAsia="ru-RU"/>
        </w:rPr>
        <w:lastRenderedPageBreak/>
        <w:t xml:space="preserve">Ціль даного дослідження </w:t>
      </w:r>
      <w:r>
        <w:rPr>
          <w:rFonts w:eastAsia="Times New Roman"/>
          <w:lang w:val="uk-UA" w:eastAsia="ru-RU"/>
        </w:rPr>
        <w:t>–</w:t>
      </w:r>
      <w:r>
        <w:rPr>
          <w:rFonts w:eastAsiaTheme="majorEastAsia"/>
          <w:lang w:val="uk-UA" w:eastAsia="ru-RU"/>
        </w:rPr>
        <w:t xml:space="preserve"> дослідити процес побудови </w:t>
      </w:r>
      <w:r>
        <w:rPr>
          <w:rFonts w:eastAsia="Times New Roman"/>
          <w:lang w:val="uk-UA" w:eastAsia="ru-RU"/>
        </w:rPr>
        <w:t>спортивного тренування в ДЮСШ</w:t>
      </w:r>
      <w:r>
        <w:rPr>
          <w:rFonts w:eastAsiaTheme="majorEastAsia"/>
          <w:lang w:val="uk-UA" w:eastAsia="ru-RU"/>
        </w:rPr>
        <w:t xml:space="preserve"> на базовому етапі </w:t>
      </w:r>
      <w:r>
        <w:rPr>
          <w:rFonts w:eastAsia="Times New Roman"/>
          <w:lang w:val="uk-UA" w:eastAsia="ru-RU"/>
        </w:rPr>
        <w:t>волейболістів 10-12 років</w:t>
      </w:r>
      <w:r>
        <w:rPr>
          <w:rFonts w:eastAsiaTheme="majorEastAsia"/>
          <w:lang w:val="uk-UA" w:eastAsia="ru-RU"/>
        </w:rPr>
        <w:t>.</w:t>
      </w:r>
    </w:p>
    <w:p w:rsidR="00F72CD8" w:rsidRDefault="00FA62ED">
      <w:pPr>
        <w:ind w:firstLine="720"/>
        <w:rPr>
          <w:rFonts w:eastAsiaTheme="majorEastAsia"/>
          <w:lang w:val="uk-UA" w:eastAsia="ru-RU"/>
        </w:rPr>
      </w:pPr>
      <w:r>
        <w:rPr>
          <w:rFonts w:eastAsiaTheme="majorEastAsia"/>
          <w:lang w:val="uk-UA" w:eastAsia="ru-RU"/>
        </w:rPr>
        <w:t>Для розв’язання поставленої мети використовувалися наступні методи дослідження: аналіз літературних джерел по проблемі</w:t>
      </w:r>
      <w:r>
        <w:rPr>
          <w:rFonts w:eastAsiaTheme="majorEastAsia"/>
          <w:lang w:val="uk-UA" w:eastAsia="ru-RU"/>
        </w:rPr>
        <w:t xml:space="preserve">, що цікавить, педагогічні спостереження, бесіди із тренерами й спортсменами, теоретичне дослідження, педагогічне спостереження, методи математичної статистики. </w:t>
      </w:r>
    </w:p>
    <w:p w:rsidR="00F72CD8" w:rsidRDefault="00FA62ED">
      <w:pPr>
        <w:ind w:firstLine="720"/>
        <w:rPr>
          <w:rFonts w:eastAsiaTheme="majorEastAsia"/>
          <w:lang w:val="uk-UA" w:eastAsia="ru-RU"/>
        </w:rPr>
      </w:pPr>
      <w:r>
        <w:rPr>
          <w:rFonts w:eastAsiaTheme="majorEastAsia"/>
          <w:lang w:val="uk-UA" w:eastAsia="ru-RU"/>
        </w:rPr>
        <w:t>Розглянемо дані методи більш докладно.</w:t>
      </w:r>
    </w:p>
    <w:p w:rsidR="00F72CD8" w:rsidRDefault="00FA62ED">
      <w:pPr>
        <w:ind w:firstLine="720"/>
        <w:rPr>
          <w:rFonts w:eastAsiaTheme="majorEastAsia"/>
          <w:lang w:val="uk-UA" w:eastAsia="ru-RU"/>
        </w:rPr>
      </w:pPr>
      <w:r>
        <w:rPr>
          <w:rFonts w:eastAsiaTheme="majorEastAsia"/>
          <w:i/>
          <w:lang w:val="uk-UA" w:eastAsia="ru-RU"/>
        </w:rPr>
        <w:t xml:space="preserve">Метод аналізу літературних джерел. </w:t>
      </w:r>
      <w:r>
        <w:rPr>
          <w:rFonts w:eastAsiaTheme="majorEastAsia"/>
          <w:lang w:val="uk-UA" w:eastAsia="ru-RU"/>
        </w:rPr>
        <w:t>Проаналізувавши літе</w:t>
      </w:r>
      <w:r>
        <w:rPr>
          <w:rFonts w:eastAsiaTheme="majorEastAsia"/>
          <w:lang w:val="uk-UA" w:eastAsia="ru-RU"/>
        </w:rPr>
        <w:t>ратурні джерела, ми дійшли  висновку, що для розвитку фізичних якостей, необхідно підбирати різні варіанти вправ, звертати увагу на поворотні особливості дитини. Великої уваги автори приділяють засобам і методам для розвитку фізичних якостей, описують мето</w:t>
      </w:r>
      <w:r>
        <w:rPr>
          <w:rFonts w:eastAsiaTheme="majorEastAsia"/>
          <w:lang w:val="uk-UA" w:eastAsia="ru-RU"/>
        </w:rPr>
        <w:t>дику вдосконалення даної якості, ураховуючи координаційну складність вправ, тривалість виконання завдань, інтенсивність роботи, кількість повторень, тривалість і характер інтервалів відпочинку між повтореннями й серіями</w:t>
      </w:r>
      <w:r>
        <w:rPr>
          <w:rFonts w:eastAsia="Times New Roman"/>
          <w:lang w:val="uk-UA" w:eastAsia="ru-RU"/>
        </w:rPr>
        <w:t xml:space="preserve"> [42]</w:t>
      </w:r>
      <w:r>
        <w:rPr>
          <w:rFonts w:eastAsiaTheme="majorEastAsia"/>
          <w:lang w:val="uk-UA" w:eastAsia="ru-RU"/>
        </w:rPr>
        <w:t>.</w:t>
      </w:r>
    </w:p>
    <w:p w:rsidR="00F72CD8" w:rsidRDefault="00FA62ED">
      <w:pPr>
        <w:ind w:firstLine="720"/>
        <w:rPr>
          <w:rFonts w:eastAsiaTheme="majorEastAsia"/>
          <w:lang w:val="uk-UA" w:eastAsia="ru-RU"/>
        </w:rPr>
      </w:pPr>
      <w:r>
        <w:rPr>
          <w:rFonts w:eastAsiaTheme="majorEastAsia"/>
          <w:lang w:val="uk-UA" w:eastAsia="ru-RU"/>
        </w:rPr>
        <w:t>Ми розглянули й вивчили літера</w:t>
      </w:r>
      <w:r>
        <w:rPr>
          <w:rFonts w:eastAsiaTheme="majorEastAsia"/>
          <w:lang w:val="uk-UA" w:eastAsia="ru-RU"/>
        </w:rPr>
        <w:t>турні джерела, але, на жаль, літератури по розвитку фізичних якостей для вихованців, що займаються в секції з волейболу в ДЮСШ дуже мало та описано лише поверхнево.</w:t>
      </w:r>
    </w:p>
    <w:p w:rsidR="00F72CD8" w:rsidRDefault="00FA62ED">
      <w:pPr>
        <w:ind w:firstLine="720"/>
        <w:rPr>
          <w:rFonts w:eastAsiaTheme="majorEastAsia"/>
          <w:lang w:val="uk-UA" w:eastAsia="ru-RU"/>
        </w:rPr>
      </w:pPr>
      <w:r>
        <w:rPr>
          <w:rFonts w:eastAsiaTheme="majorEastAsia"/>
          <w:i/>
          <w:lang w:val="uk-UA" w:eastAsia="ru-RU"/>
        </w:rPr>
        <w:t>Теоретичне</w:t>
      </w:r>
      <w:r>
        <w:rPr>
          <w:rFonts w:eastAsiaTheme="majorEastAsia"/>
          <w:i/>
          <w:lang w:val="uk-UA" w:eastAsia="ru-RU"/>
        </w:rPr>
        <w:t xml:space="preserve"> </w:t>
      </w:r>
      <w:r>
        <w:rPr>
          <w:rFonts w:eastAsiaTheme="majorEastAsia"/>
          <w:i/>
          <w:lang w:val="uk-UA" w:eastAsia="ru-RU"/>
        </w:rPr>
        <w:t xml:space="preserve">дослідження. </w:t>
      </w:r>
      <w:r>
        <w:rPr>
          <w:rFonts w:eastAsiaTheme="majorEastAsia"/>
          <w:lang w:val="uk-UA" w:eastAsia="ru-RU"/>
        </w:rPr>
        <w:t>Головне завдання педагогічного експерименту полягає в оцінці ефекти</w:t>
      </w:r>
      <w:r>
        <w:rPr>
          <w:rFonts w:eastAsiaTheme="majorEastAsia"/>
          <w:lang w:val="uk-UA" w:eastAsia="ru-RU"/>
        </w:rPr>
        <w:t>вності розробленого плану тренувальних занять, спрямованого на розвиток фізичних якостей у спортсменів що займаються в секції з волейболу в ДЮСШ.</w:t>
      </w:r>
    </w:p>
    <w:p w:rsidR="00F72CD8" w:rsidRDefault="00FA62ED">
      <w:pPr>
        <w:ind w:firstLine="720"/>
        <w:rPr>
          <w:rFonts w:eastAsiaTheme="majorEastAsia"/>
          <w:lang w:val="uk-UA" w:eastAsia="ru-RU"/>
        </w:rPr>
      </w:pPr>
      <w:r>
        <w:rPr>
          <w:rFonts w:eastAsiaTheme="majorEastAsia"/>
          <w:lang w:val="uk-UA" w:eastAsia="ru-RU"/>
        </w:rPr>
        <w:t>Наукове знання і процес його здобуття характеризуються системністю і структурованістю. У структурі наукового з</w:t>
      </w:r>
      <w:r>
        <w:rPr>
          <w:rFonts w:eastAsiaTheme="majorEastAsia"/>
          <w:lang w:val="uk-UA" w:eastAsia="ru-RU"/>
        </w:rPr>
        <w:t>нання виділяють емпіричний (дослідний) і теоретичний рівні. Сукупність дослідних заходів і методів забезпечують емпіричний і теоретичний етапи наукового дослідження.</w:t>
      </w:r>
    </w:p>
    <w:p w:rsidR="00F72CD8" w:rsidRDefault="00FA62ED">
      <w:pPr>
        <w:ind w:firstLine="720"/>
        <w:rPr>
          <w:rFonts w:eastAsiaTheme="majorEastAsia"/>
          <w:lang w:val="uk-UA" w:eastAsia="ru-RU"/>
        </w:rPr>
      </w:pPr>
      <w:r>
        <w:rPr>
          <w:rFonts w:eastAsiaTheme="majorEastAsia"/>
          <w:lang w:val="uk-UA" w:eastAsia="ru-RU"/>
        </w:rPr>
        <w:t>На рівні дослідний об’єкт відображається здебільшого з позицій зовнішніх зав’язків і відно</w:t>
      </w:r>
      <w:r>
        <w:rPr>
          <w:rFonts w:eastAsiaTheme="majorEastAsia"/>
          <w:lang w:val="uk-UA" w:eastAsia="ru-RU"/>
        </w:rPr>
        <w:t>син. Притаманні збір фактів, первинне узагальнення, опис дослідних даних, систематизація і класифікація.</w:t>
      </w:r>
      <w:r>
        <w:rPr>
          <w:rFonts w:eastAsiaTheme="majorEastAsia"/>
          <w:lang w:val="uk-UA" w:eastAsia="ru-RU"/>
        </w:rPr>
        <w:t xml:space="preserve"> </w:t>
      </w:r>
      <w:r>
        <w:rPr>
          <w:rFonts w:eastAsiaTheme="majorEastAsia"/>
          <w:lang w:val="uk-UA" w:eastAsia="ru-RU"/>
        </w:rPr>
        <w:tab/>
      </w:r>
      <w:r>
        <w:rPr>
          <w:rFonts w:eastAsiaTheme="majorEastAsia"/>
          <w:lang w:val="uk-UA" w:eastAsia="ru-RU"/>
        </w:rPr>
        <w:t xml:space="preserve">Дослідження спрямоване безпосередньо на об’єкт дослідження, </w:t>
      </w:r>
      <w:r>
        <w:rPr>
          <w:rFonts w:eastAsiaTheme="majorEastAsia"/>
          <w:lang w:val="uk-UA" w:eastAsia="ru-RU"/>
        </w:rPr>
        <w:lastRenderedPageBreak/>
        <w:t>відбувається на основі методів порівняння, виміру, спостеріганню, експерименту, аналізу та</w:t>
      </w:r>
      <w:r>
        <w:rPr>
          <w:rFonts w:eastAsiaTheme="majorEastAsia"/>
          <w:lang w:val="uk-UA" w:eastAsia="ru-RU"/>
        </w:rPr>
        <w:t xml:space="preserve"> ін.</w:t>
      </w:r>
    </w:p>
    <w:p w:rsidR="00F72CD8" w:rsidRDefault="00FA62ED">
      <w:pPr>
        <w:ind w:firstLine="720"/>
        <w:rPr>
          <w:rFonts w:eastAsiaTheme="majorEastAsia"/>
          <w:lang w:val="uk-UA" w:eastAsia="ru-RU"/>
        </w:rPr>
      </w:pPr>
      <w:r>
        <w:rPr>
          <w:rFonts w:eastAsiaTheme="majorEastAsia"/>
          <w:lang w:val="uk-UA" w:eastAsia="ru-RU"/>
        </w:rPr>
        <w:t>Під таким</w:t>
      </w:r>
      <w:r>
        <w:rPr>
          <w:rFonts w:eastAsiaTheme="majorEastAsia"/>
          <w:lang w:val="uk-UA" w:eastAsia="ru-RU"/>
        </w:rPr>
        <w:t xml:space="preserve"> </w:t>
      </w:r>
      <w:r>
        <w:rPr>
          <w:rFonts w:eastAsiaTheme="majorEastAsia"/>
          <w:lang w:val="uk-UA" w:eastAsia="ru-RU"/>
        </w:rPr>
        <w:t>дослідженням розуміють також практичні аспекти наукової організації, збір емпіричної інформації, осмислення результатів спостереження і експериментів, відкриття емпіричних законів, формування класифікацій (розбивка класу об’єктів на підкласи</w:t>
      </w:r>
      <w:r>
        <w:rPr>
          <w:rFonts w:eastAsiaTheme="majorEastAsia"/>
          <w:lang w:val="uk-UA" w:eastAsia="ru-RU"/>
        </w:rPr>
        <w:t>) та ін.</w:t>
      </w:r>
    </w:p>
    <w:p w:rsidR="00F72CD8" w:rsidRDefault="00FA62ED">
      <w:pPr>
        <w:ind w:firstLine="720"/>
        <w:rPr>
          <w:rFonts w:eastAsiaTheme="majorEastAsia"/>
          <w:i/>
          <w:lang w:val="uk-UA" w:eastAsia="ru-RU"/>
        </w:rPr>
      </w:pPr>
      <w:r>
        <w:rPr>
          <w:rFonts w:eastAsiaTheme="majorEastAsia"/>
          <w:i/>
          <w:lang w:val="uk-UA" w:eastAsia="ru-RU"/>
        </w:rPr>
        <w:t>Загальні вимоги до  методів дослідження</w:t>
      </w:r>
      <w:r>
        <w:rPr>
          <w:rFonts w:eastAsiaTheme="majorEastAsia"/>
          <w:i/>
          <w:lang w:val="uk-UA" w:eastAsia="ru-RU"/>
        </w:rPr>
        <w:t xml:space="preserve"> </w:t>
      </w:r>
      <w:r>
        <w:rPr>
          <w:rFonts w:eastAsiaTheme="majorEastAsia"/>
          <w:i/>
          <w:lang w:val="uk-UA" w:eastAsia="ru-RU"/>
        </w:rPr>
        <w:t>(та методик):</w:t>
      </w:r>
    </w:p>
    <w:p w:rsidR="00F72CD8" w:rsidRDefault="00FA62ED">
      <w:pPr>
        <w:ind w:firstLine="720"/>
        <w:rPr>
          <w:rFonts w:eastAsiaTheme="majorEastAsia"/>
          <w:lang w:val="uk-UA" w:eastAsia="ru-RU"/>
        </w:rPr>
      </w:pPr>
      <w:r>
        <w:rPr>
          <w:rFonts w:eastAsiaTheme="majorEastAsia"/>
          <w:lang w:val="uk-UA" w:eastAsia="ru-RU"/>
        </w:rPr>
        <w:t xml:space="preserve">1. </w:t>
      </w:r>
      <w:r>
        <w:rPr>
          <w:rFonts w:eastAsiaTheme="majorEastAsia"/>
          <w:i/>
          <w:lang w:val="uk-UA" w:eastAsia="ru-RU"/>
        </w:rPr>
        <w:t>Валідність</w:t>
      </w:r>
      <w:r>
        <w:rPr>
          <w:rFonts w:eastAsiaTheme="majorEastAsia"/>
          <w:lang w:val="uk-UA" w:eastAsia="ru-RU"/>
        </w:rPr>
        <w:t xml:space="preserve"> (англ. valid – дійсний, придатний) – це комплексна хаpактеpистика методу (методики), яка вказує на його придатність до використання (обʼєктивність, діагностичну силу, репрезентативність, точність, надійність). У найбільше простій і загальному формулюванню</w:t>
      </w:r>
      <w:r>
        <w:rPr>
          <w:rFonts w:eastAsiaTheme="majorEastAsia"/>
          <w:lang w:val="uk-UA" w:eastAsia="ru-RU"/>
        </w:rPr>
        <w:t xml:space="preserve"> валідність тесту це „...поняття, що вказує нам, що тест вимірює і наскільки добре він це робить”. Найважливіша складова валідності – визначення області досліджуваних властивостей. Обʼєктивність передбачає зменшення субʼєктивного впливу особистості дослідн</w:t>
      </w:r>
      <w:r>
        <w:rPr>
          <w:rFonts w:eastAsiaTheme="majorEastAsia"/>
          <w:lang w:val="uk-UA" w:eastAsia="ru-RU"/>
        </w:rPr>
        <w:t>ика на результати дослідження.</w:t>
      </w:r>
    </w:p>
    <w:p w:rsidR="00F72CD8" w:rsidRDefault="00FA62ED">
      <w:pPr>
        <w:ind w:firstLine="720"/>
        <w:rPr>
          <w:rFonts w:eastAsiaTheme="majorEastAsia"/>
          <w:lang w:val="uk-UA" w:eastAsia="ru-RU"/>
        </w:rPr>
      </w:pPr>
      <w:r>
        <w:rPr>
          <w:rFonts w:eastAsiaTheme="majorEastAsia"/>
          <w:lang w:val="uk-UA" w:eastAsia="ru-RU"/>
        </w:rPr>
        <w:t xml:space="preserve">2. </w:t>
      </w:r>
      <w:r>
        <w:rPr>
          <w:rFonts w:eastAsiaTheme="majorEastAsia"/>
          <w:i/>
          <w:lang w:val="uk-UA" w:eastAsia="ru-RU"/>
        </w:rPr>
        <w:t>Діагностична сила</w:t>
      </w:r>
      <w:r>
        <w:rPr>
          <w:rFonts w:eastAsiaTheme="majorEastAsia"/>
          <w:lang w:val="uk-UA" w:eastAsia="ru-RU"/>
        </w:rPr>
        <w:t xml:space="preserve"> (роздільна здатність) – характеристика, яка вказує на здатність методу (методики) диференціювати досліджувані обʼєкти за вимірюваною ознакою, тобто розподіляти їх як мінімум на три групи: з низьким рівнем вираженості ознаки, середнім ти високим. </w:t>
      </w:r>
    </w:p>
    <w:p w:rsidR="00F72CD8" w:rsidRDefault="00FA62ED">
      <w:pPr>
        <w:ind w:firstLine="720"/>
        <w:rPr>
          <w:rFonts w:eastAsiaTheme="majorEastAsia"/>
          <w:lang w:val="uk-UA" w:eastAsia="ru-RU"/>
        </w:rPr>
      </w:pPr>
      <w:r>
        <w:rPr>
          <w:rFonts w:eastAsiaTheme="majorEastAsia"/>
          <w:lang w:val="uk-UA" w:eastAsia="ru-RU"/>
        </w:rPr>
        <w:t xml:space="preserve">3. </w:t>
      </w:r>
      <w:r>
        <w:rPr>
          <w:rFonts w:eastAsiaTheme="majorEastAsia"/>
          <w:i/>
          <w:lang w:val="uk-UA" w:eastAsia="ru-RU"/>
        </w:rPr>
        <w:t>Надій</w:t>
      </w:r>
      <w:r>
        <w:rPr>
          <w:rFonts w:eastAsiaTheme="majorEastAsia"/>
          <w:i/>
          <w:lang w:val="uk-UA" w:eastAsia="ru-RU"/>
        </w:rPr>
        <w:t>ність</w:t>
      </w:r>
      <w:r>
        <w:rPr>
          <w:rFonts w:eastAsiaTheme="majorEastAsia"/>
          <w:lang w:val="uk-UA" w:eastAsia="ru-RU"/>
        </w:rPr>
        <w:t xml:space="preserve"> – характеристика яка вказує на здатність методу давати однакові результати при дослідженні однакових обʼєктів у однакових умовах (забезпечувати відтворюваність результатів) </w:t>
      </w:r>
      <w:r>
        <w:rPr>
          <w:color w:val="000000" w:themeColor="text1"/>
          <w:lang w:val="uk-UA" w:eastAsia="uk-UA"/>
        </w:rPr>
        <w:t>[11-16]</w:t>
      </w:r>
      <w:r>
        <w:rPr>
          <w:rFonts w:eastAsiaTheme="majorEastAsia"/>
          <w:lang w:val="uk-UA" w:eastAsia="ru-RU"/>
        </w:rPr>
        <w:t xml:space="preserve">. </w:t>
      </w:r>
    </w:p>
    <w:p w:rsidR="00F72CD8" w:rsidRDefault="00FA62ED">
      <w:pPr>
        <w:ind w:firstLine="720"/>
        <w:rPr>
          <w:rFonts w:eastAsiaTheme="majorEastAsia"/>
          <w:lang w:val="uk-UA" w:eastAsia="ru-RU"/>
        </w:rPr>
      </w:pPr>
      <w:r>
        <w:rPr>
          <w:rFonts w:eastAsiaTheme="majorEastAsia"/>
          <w:i/>
          <w:lang w:val="uk-UA" w:eastAsia="ru-RU"/>
        </w:rPr>
        <w:t xml:space="preserve">4. </w:t>
      </w:r>
      <w:r>
        <w:rPr>
          <w:rFonts w:eastAsiaTheme="majorEastAsia"/>
          <w:i/>
          <w:lang w:val="uk-UA" w:eastAsia="ru-RU"/>
        </w:rPr>
        <w:t>Репрезентативність</w:t>
      </w:r>
      <w:r>
        <w:rPr>
          <w:rFonts w:eastAsiaTheme="majorEastAsia"/>
          <w:lang w:val="uk-UA" w:eastAsia="ru-RU"/>
        </w:rPr>
        <w:t xml:space="preserve"> – характеристика, яка вказує на здатність мет</w:t>
      </w:r>
      <w:r>
        <w:rPr>
          <w:rFonts w:eastAsiaTheme="majorEastAsia"/>
          <w:lang w:val="uk-UA" w:eastAsia="ru-RU"/>
        </w:rPr>
        <w:t>оду (методики) розповсюджувати (переносити) результати, отримані при дослідженні частини обʼєктів на всі обʼєкти, що входять до даної групи. Це характеристика не стільки методу, скільки досліджуваної сукупності обʼєктів, що повинні бути відібрані з дотрима</w:t>
      </w:r>
      <w:r>
        <w:rPr>
          <w:rFonts w:eastAsiaTheme="majorEastAsia"/>
          <w:lang w:val="uk-UA" w:eastAsia="ru-RU"/>
        </w:rPr>
        <w:t xml:space="preserve">нням ряду вимог. Репрезентативність (франц. representatif – показовий) – властивість вибіркової сукупності представляти характеристики генеральної сукупності. Репрезентативність означає, що з якоїсь наперед заданій чи визначеною статистично погрішністю </w:t>
      </w:r>
      <w:r>
        <w:rPr>
          <w:rFonts w:eastAsiaTheme="majorEastAsia"/>
          <w:lang w:val="uk-UA" w:eastAsia="ru-RU"/>
        </w:rPr>
        <w:lastRenderedPageBreak/>
        <w:t>мож</w:t>
      </w:r>
      <w:r>
        <w:rPr>
          <w:rFonts w:eastAsiaTheme="majorEastAsia"/>
          <w:lang w:val="uk-UA" w:eastAsia="ru-RU"/>
        </w:rPr>
        <w:t>на вважати, що представлене у вибірковій сукупності розподіл досліджуваних ознак відповідає їх реальному розподілу.</w:t>
      </w:r>
    </w:p>
    <w:p w:rsidR="00F72CD8" w:rsidRDefault="00FA62ED">
      <w:pPr>
        <w:ind w:firstLine="720"/>
        <w:rPr>
          <w:rFonts w:eastAsiaTheme="majorEastAsia"/>
          <w:lang w:val="uk-UA" w:eastAsia="ru-RU"/>
        </w:rPr>
      </w:pPr>
      <w:r>
        <w:rPr>
          <w:rFonts w:eastAsiaTheme="majorEastAsia"/>
          <w:lang w:val="uk-UA" w:eastAsia="ru-RU"/>
        </w:rPr>
        <w:t>Для забезпечення репрезентативності вибірки даних необхідно врахувати ряд обовʼязкових для будь-якого дослідження умов. Серед них найважливі</w:t>
      </w:r>
      <w:r>
        <w:rPr>
          <w:rFonts w:eastAsiaTheme="majorEastAsia"/>
          <w:lang w:val="uk-UA" w:eastAsia="ru-RU"/>
        </w:rPr>
        <w:t>шими є:</w:t>
      </w:r>
    </w:p>
    <w:p w:rsidR="00F72CD8" w:rsidRDefault="00FA62ED">
      <w:pPr>
        <w:ind w:firstLine="720"/>
        <w:rPr>
          <w:rFonts w:eastAsiaTheme="majorEastAsia"/>
          <w:lang w:val="uk-UA" w:eastAsia="ru-RU"/>
        </w:rPr>
      </w:pPr>
      <w:r>
        <w:rPr>
          <w:rFonts w:eastAsiaTheme="majorEastAsia"/>
          <w:lang w:val="uk-UA" w:eastAsia="ru-RU"/>
        </w:rPr>
        <w:t>а) кожна одиниця генеральної сукупності повинна мати рівну імовірність попадання у вибірку;</w:t>
      </w:r>
    </w:p>
    <w:p w:rsidR="00F72CD8" w:rsidRDefault="00FA62ED">
      <w:pPr>
        <w:ind w:firstLine="720"/>
        <w:rPr>
          <w:rFonts w:eastAsiaTheme="majorEastAsia"/>
          <w:lang w:val="uk-UA" w:eastAsia="ru-RU"/>
        </w:rPr>
      </w:pPr>
      <w:r>
        <w:rPr>
          <w:rFonts w:eastAsiaTheme="majorEastAsia"/>
          <w:lang w:val="uk-UA" w:eastAsia="ru-RU"/>
        </w:rPr>
        <w:t>б) вибірка змінних виробляється незалежно від досліджуваної ознаки;</w:t>
      </w:r>
    </w:p>
    <w:p w:rsidR="00F72CD8" w:rsidRDefault="00FA62ED">
      <w:pPr>
        <w:ind w:firstLine="720"/>
        <w:rPr>
          <w:rFonts w:eastAsiaTheme="majorEastAsia"/>
          <w:lang w:val="uk-UA" w:eastAsia="ru-RU"/>
        </w:rPr>
      </w:pPr>
      <w:r>
        <w:rPr>
          <w:rFonts w:eastAsiaTheme="majorEastAsia"/>
          <w:lang w:val="uk-UA" w:eastAsia="ru-RU"/>
        </w:rPr>
        <w:t>в) добір виробляється з однорідних сукупностей;</w:t>
      </w:r>
    </w:p>
    <w:p w:rsidR="00F72CD8" w:rsidRDefault="00FA62ED">
      <w:pPr>
        <w:ind w:firstLine="720"/>
        <w:rPr>
          <w:rFonts w:eastAsiaTheme="majorEastAsia"/>
          <w:lang w:val="uk-UA" w:eastAsia="ru-RU"/>
        </w:rPr>
      </w:pPr>
      <w:r>
        <w:rPr>
          <w:rFonts w:eastAsiaTheme="majorEastAsia"/>
          <w:lang w:val="uk-UA" w:eastAsia="ru-RU"/>
        </w:rPr>
        <w:t xml:space="preserve">г) число одиниць у вибірці повинне бути </w:t>
      </w:r>
      <w:r>
        <w:rPr>
          <w:rFonts w:eastAsiaTheme="majorEastAsia"/>
          <w:lang w:val="uk-UA" w:eastAsia="ru-RU"/>
        </w:rPr>
        <w:t>досить великим;</w:t>
      </w:r>
    </w:p>
    <w:p w:rsidR="00F72CD8" w:rsidRDefault="00FA62ED">
      <w:pPr>
        <w:ind w:firstLine="720"/>
        <w:rPr>
          <w:rFonts w:eastAsiaTheme="majorEastAsia"/>
          <w:lang w:val="uk-UA" w:eastAsia="ru-RU"/>
        </w:rPr>
      </w:pPr>
      <w:r>
        <w:rPr>
          <w:rFonts w:eastAsiaTheme="majorEastAsia"/>
          <w:lang w:val="uk-UA" w:eastAsia="ru-RU"/>
        </w:rPr>
        <w:t xml:space="preserve">д) вибірка і генеральна сукупність повинні бути по можливості статистично однорідні. </w:t>
      </w:r>
    </w:p>
    <w:p w:rsidR="00F72CD8" w:rsidRDefault="00FA62ED">
      <w:pPr>
        <w:ind w:firstLine="720"/>
        <w:rPr>
          <w:rFonts w:eastAsiaTheme="majorEastAsia"/>
          <w:lang w:val="uk-UA" w:eastAsia="ru-RU"/>
        </w:rPr>
      </w:pPr>
      <w:r>
        <w:rPr>
          <w:rFonts w:eastAsiaTheme="majorEastAsia"/>
          <w:lang w:val="uk-UA" w:eastAsia="ru-RU"/>
        </w:rPr>
        <w:t xml:space="preserve">Методи дослідження є визначальними в навчально-дослідній справі, що повʼязана з практикою, зокрема педагогічною, та забезпечують накопичення, фіксацію та </w:t>
      </w:r>
      <w:r>
        <w:rPr>
          <w:rFonts w:eastAsiaTheme="majorEastAsia"/>
          <w:lang w:val="uk-UA" w:eastAsia="ru-RU"/>
        </w:rPr>
        <w:t>узагальнення вихідного дослідного матеріалу. Отримані за допомогою цих методів дані є основою для подальшого теоретичного осмислення пізнавальних процесів та створюють цілісну єдність наукового пізнання.</w:t>
      </w:r>
    </w:p>
    <w:p w:rsidR="00F72CD8" w:rsidRDefault="00FA62ED">
      <w:pPr>
        <w:ind w:firstLine="720"/>
        <w:rPr>
          <w:rFonts w:eastAsiaTheme="majorEastAsia"/>
          <w:lang w:val="uk-UA" w:eastAsia="ru-RU"/>
        </w:rPr>
      </w:pPr>
      <w:r>
        <w:rPr>
          <w:rFonts w:eastAsiaTheme="majorEastAsia"/>
          <w:i/>
          <w:lang w:val="uk-UA" w:eastAsia="ru-RU"/>
        </w:rPr>
        <w:t>Спостереження</w:t>
      </w:r>
      <w:r>
        <w:rPr>
          <w:rFonts w:eastAsiaTheme="majorEastAsia"/>
          <w:lang w:val="uk-UA" w:eastAsia="ru-RU"/>
        </w:rPr>
        <w:t xml:space="preserve"> – це систематичне цілеспрямоване, спец</w:t>
      </w:r>
      <w:r>
        <w:rPr>
          <w:rFonts w:eastAsiaTheme="majorEastAsia"/>
          <w:lang w:val="uk-UA" w:eastAsia="ru-RU"/>
        </w:rPr>
        <w:t xml:space="preserve">іально організоване сприймання предметів і явищ обʼєктивної дійсності, які виступають обʼєктами дослідження </w:t>
      </w:r>
      <w:r>
        <w:rPr>
          <w:color w:val="000000" w:themeColor="text1"/>
          <w:lang w:val="uk-UA" w:eastAsia="uk-UA"/>
        </w:rPr>
        <w:t>[17-21]</w:t>
      </w:r>
      <w:r>
        <w:rPr>
          <w:rFonts w:eastAsiaTheme="majorEastAsia"/>
          <w:lang w:val="uk-UA" w:eastAsia="ru-RU"/>
        </w:rPr>
        <w:t>.</w:t>
      </w:r>
    </w:p>
    <w:p w:rsidR="00F72CD8" w:rsidRDefault="00FA62ED">
      <w:pPr>
        <w:ind w:firstLine="720"/>
        <w:rPr>
          <w:rFonts w:eastAsiaTheme="majorEastAsia"/>
          <w:lang w:val="uk-UA" w:eastAsia="ru-RU"/>
        </w:rPr>
      </w:pPr>
      <w:r>
        <w:rPr>
          <w:rFonts w:eastAsiaTheme="majorEastAsia"/>
          <w:i/>
          <w:lang w:val="uk-UA" w:eastAsia="ru-RU"/>
        </w:rPr>
        <w:t>Вимірювання</w:t>
      </w:r>
      <w:r>
        <w:rPr>
          <w:rFonts w:eastAsiaTheme="majorEastAsia"/>
          <w:lang w:val="uk-UA" w:eastAsia="ru-RU"/>
        </w:rPr>
        <w:t xml:space="preserve"> – це процедура визначення числового значення певної величини за допомогою одиниці виміру.</w:t>
      </w:r>
    </w:p>
    <w:p w:rsidR="00F72CD8" w:rsidRDefault="00FA62ED">
      <w:pPr>
        <w:ind w:firstLine="720"/>
        <w:rPr>
          <w:rFonts w:eastAsiaTheme="majorEastAsia"/>
          <w:lang w:val="uk-UA" w:eastAsia="ru-RU"/>
        </w:rPr>
      </w:pPr>
      <w:r>
        <w:rPr>
          <w:rFonts w:eastAsiaTheme="majorEastAsia"/>
          <w:i/>
          <w:lang w:val="uk-UA" w:eastAsia="ru-RU"/>
        </w:rPr>
        <w:t>Порівняння</w:t>
      </w:r>
      <w:r>
        <w:rPr>
          <w:rFonts w:eastAsiaTheme="majorEastAsia"/>
          <w:lang w:val="uk-UA" w:eastAsia="ru-RU"/>
        </w:rPr>
        <w:t xml:space="preserve"> – це процес зіставлення пр</w:t>
      </w:r>
      <w:r>
        <w:rPr>
          <w:rFonts w:eastAsiaTheme="majorEastAsia"/>
          <w:lang w:val="uk-UA" w:eastAsia="ru-RU"/>
        </w:rPr>
        <w:t>едметів або явищ дійсності з метою встановлення подібності чи відмінності між ними, а також знаходження загального, притаманного, що може бути властивим двом або кільком обʼєктам дослідження.</w:t>
      </w:r>
    </w:p>
    <w:p w:rsidR="00F72CD8" w:rsidRDefault="00FA62ED">
      <w:pPr>
        <w:ind w:firstLine="720"/>
        <w:rPr>
          <w:rFonts w:eastAsiaTheme="majorEastAsia"/>
          <w:lang w:val="uk-UA" w:eastAsia="ru-RU"/>
        </w:rPr>
      </w:pPr>
      <w:r>
        <w:rPr>
          <w:rFonts w:eastAsiaTheme="majorEastAsia"/>
          <w:i/>
          <w:lang w:val="uk-UA" w:eastAsia="ru-RU"/>
        </w:rPr>
        <w:t>Експеримент</w:t>
      </w:r>
      <w:r>
        <w:rPr>
          <w:rFonts w:eastAsiaTheme="majorEastAsia"/>
          <w:lang w:val="uk-UA" w:eastAsia="ru-RU"/>
        </w:rPr>
        <w:t xml:space="preserve"> – апробація знання досліджуваних явищ в контрольован</w:t>
      </w:r>
      <w:r>
        <w:rPr>
          <w:rFonts w:eastAsiaTheme="majorEastAsia"/>
          <w:lang w:val="uk-UA" w:eastAsia="ru-RU"/>
        </w:rPr>
        <w:t>их або штучно створених умовах.</w:t>
      </w:r>
    </w:p>
    <w:p w:rsidR="00F72CD8" w:rsidRDefault="00FA62ED">
      <w:pPr>
        <w:ind w:firstLine="720"/>
        <w:rPr>
          <w:rFonts w:eastAsiaTheme="majorEastAsia"/>
          <w:lang w:val="uk-UA" w:eastAsia="ru-RU"/>
        </w:rPr>
      </w:pPr>
      <w:r>
        <w:rPr>
          <w:rFonts w:eastAsiaTheme="majorEastAsia"/>
          <w:lang w:val="uk-UA" w:eastAsia="ru-RU"/>
        </w:rPr>
        <w:lastRenderedPageBreak/>
        <w:t>Важливу роль у науковому дослідженні відіграють пізнавальні завдання, що зʼявляються при вирішенні наукових проблем. Ці завдання спрямовані на виявлення, точний опис і детальне вивчення різних фактів, явиш і процесів. Дослід</w:t>
      </w:r>
      <w:r>
        <w:rPr>
          <w:rFonts w:eastAsiaTheme="majorEastAsia"/>
          <w:lang w:val="uk-UA" w:eastAsia="ru-RU"/>
        </w:rPr>
        <w:t>ження дають можливість отримувати різнобічну інформацію про стан явищ, процесів і сприяють поглибленню їх кількісного та якісного аналізів.</w:t>
      </w:r>
    </w:p>
    <w:p w:rsidR="00F72CD8" w:rsidRDefault="00FA62ED">
      <w:pPr>
        <w:ind w:firstLine="720"/>
        <w:rPr>
          <w:rFonts w:eastAsiaTheme="majorEastAsia"/>
          <w:lang w:val="uk-UA" w:eastAsia="ru-RU"/>
        </w:rPr>
      </w:pPr>
      <w:r>
        <w:rPr>
          <w:rFonts w:eastAsiaTheme="majorEastAsia"/>
          <w:i/>
          <w:lang w:val="uk-UA" w:eastAsia="ru-RU"/>
        </w:rPr>
        <w:t>Спостереження</w:t>
      </w:r>
      <w:r>
        <w:rPr>
          <w:rFonts w:eastAsiaTheme="majorEastAsia"/>
          <w:lang w:val="uk-UA" w:eastAsia="ru-RU"/>
        </w:rPr>
        <w:t>. Використання цього методу збагачує науку фактами безпосередньої дійсності. Полягає він у цілеспрямова</w:t>
      </w:r>
      <w:r>
        <w:rPr>
          <w:rFonts w:eastAsiaTheme="majorEastAsia"/>
          <w:lang w:val="uk-UA" w:eastAsia="ru-RU"/>
        </w:rPr>
        <w:t xml:space="preserve">ному вивченні предметів із використанням таких чуттєвих властивостей людини, як відчуття, сприйняття, уявлення предметів і явищ дійсності </w:t>
      </w:r>
      <w:r>
        <w:rPr>
          <w:color w:val="000000" w:themeColor="text1"/>
          <w:lang w:val="uk-UA" w:eastAsia="uk-UA"/>
        </w:rPr>
        <w:t>[22-25]</w:t>
      </w:r>
      <w:r>
        <w:rPr>
          <w:rFonts w:eastAsiaTheme="majorEastAsia"/>
          <w:lang w:val="uk-UA" w:eastAsia="ru-RU"/>
        </w:rPr>
        <w:t>.</w:t>
      </w:r>
    </w:p>
    <w:p w:rsidR="00F72CD8" w:rsidRDefault="00FA62ED">
      <w:pPr>
        <w:ind w:firstLine="720"/>
        <w:rPr>
          <w:rFonts w:eastAsiaTheme="majorEastAsia"/>
          <w:lang w:val="uk-UA" w:eastAsia="ru-RU"/>
        </w:rPr>
      </w:pPr>
      <w:r>
        <w:rPr>
          <w:rFonts w:eastAsiaTheme="majorEastAsia"/>
          <w:lang w:val="uk-UA" w:eastAsia="ru-RU"/>
        </w:rPr>
        <w:t>Спостереження – метод пізнання дійсності, який грунтується на безпосередньому сприйнятті процесів, явищ, обʼє</w:t>
      </w:r>
      <w:r>
        <w:rPr>
          <w:rFonts w:eastAsiaTheme="majorEastAsia"/>
          <w:lang w:val="uk-UA" w:eastAsia="ru-RU"/>
        </w:rPr>
        <w:t>ктів за допомогою органів чуття, без втручання в їх буття дослідника.</w:t>
      </w:r>
    </w:p>
    <w:p w:rsidR="00F72CD8" w:rsidRDefault="00FA62ED">
      <w:pPr>
        <w:ind w:firstLine="720"/>
        <w:rPr>
          <w:rFonts w:eastAsiaTheme="majorEastAsia"/>
          <w:lang w:val="uk-UA" w:eastAsia="ru-RU"/>
        </w:rPr>
      </w:pPr>
      <w:r>
        <w:rPr>
          <w:rFonts w:eastAsiaTheme="majorEastAsia"/>
          <w:lang w:val="uk-UA" w:eastAsia="ru-RU"/>
        </w:rPr>
        <w:t>Спостереження використовується, як правило, там, де втручання в досліджуваний процес небажано або неможливо. Процес наукового спостереження не є пасивним спогляданням світу, а особливого</w:t>
      </w:r>
      <w:r>
        <w:rPr>
          <w:rFonts w:eastAsiaTheme="majorEastAsia"/>
          <w:lang w:val="uk-UA" w:eastAsia="ru-RU"/>
        </w:rPr>
        <w:t xml:space="preserve"> виду діяльністю, куди включається не тільки обʼєкт спостереження, але і засоби спостереження (прилади, засоби звʼязку, інформації). Цілеспрямованість спостереження обумовлена наявністю попередніх ідей, гіпотез, які становлять задачі спостереження. Наукові</w:t>
      </w:r>
      <w:r>
        <w:rPr>
          <w:rFonts w:eastAsiaTheme="majorEastAsia"/>
          <w:lang w:val="uk-UA" w:eastAsia="ru-RU"/>
        </w:rPr>
        <w:t xml:space="preserve"> спостереження здійснюються для збору фактів, що підтверджують або спростовують ту або іншу гіпотезу і є основою для певних теоретичних узагальнень.</w:t>
      </w:r>
    </w:p>
    <w:p w:rsidR="00F72CD8" w:rsidRDefault="00FA62ED">
      <w:pPr>
        <w:ind w:firstLine="720"/>
        <w:rPr>
          <w:rFonts w:eastAsiaTheme="majorEastAsia"/>
          <w:lang w:val="uk-UA" w:eastAsia="ru-RU"/>
        </w:rPr>
      </w:pPr>
      <w:r>
        <w:rPr>
          <w:rFonts w:eastAsiaTheme="majorEastAsia"/>
          <w:lang w:val="uk-UA" w:eastAsia="ru-RU"/>
        </w:rPr>
        <w:t>Наукове спостереження на відміну від звичайного споглядання має смисл, мету і засоби, за допомогою яких суб</w:t>
      </w:r>
      <w:r>
        <w:rPr>
          <w:rFonts w:eastAsiaTheme="majorEastAsia"/>
          <w:lang w:val="uk-UA" w:eastAsia="ru-RU"/>
        </w:rPr>
        <w:t>ʼ</w:t>
      </w:r>
      <w:r>
        <w:rPr>
          <w:rFonts w:eastAsiaTheme="majorEastAsia"/>
          <w:lang w:val="uk-UA" w:eastAsia="ru-RU"/>
        </w:rPr>
        <w:t>єкт пізнання переходить до предмета дослідження (явища, що спостерігається) і до продукту (результату) дослідження у вигляді звіту про спостережуване.</w:t>
      </w:r>
    </w:p>
    <w:p w:rsidR="00F72CD8" w:rsidRDefault="00FA62ED">
      <w:pPr>
        <w:ind w:firstLine="720"/>
        <w:rPr>
          <w:rFonts w:eastAsiaTheme="majorEastAsia"/>
          <w:lang w:val="uk-UA" w:eastAsia="ru-RU"/>
        </w:rPr>
      </w:pPr>
      <w:r>
        <w:rPr>
          <w:rFonts w:eastAsiaTheme="majorEastAsia"/>
          <w:lang w:val="uk-UA" w:eastAsia="ru-RU"/>
        </w:rPr>
        <w:t>Як метод наукового пізнання спостереження дає можливість одержувати первинну інформацію у вигляді сукупн</w:t>
      </w:r>
      <w:r>
        <w:rPr>
          <w:rFonts w:eastAsiaTheme="majorEastAsia"/>
          <w:lang w:val="uk-UA" w:eastAsia="ru-RU"/>
        </w:rPr>
        <w:t>ості тверджень. .</w:t>
      </w:r>
    </w:p>
    <w:p w:rsidR="00F72CD8" w:rsidRDefault="00FA62ED">
      <w:pPr>
        <w:ind w:firstLine="720"/>
        <w:rPr>
          <w:rFonts w:eastAsiaTheme="majorEastAsia"/>
          <w:lang w:val="uk-UA" w:eastAsia="ru-RU"/>
        </w:rPr>
      </w:pPr>
      <w:r>
        <w:rPr>
          <w:rFonts w:eastAsiaTheme="majorEastAsia"/>
          <w:lang w:val="uk-UA" w:eastAsia="ru-RU"/>
        </w:rPr>
        <w:t>Пізнавальними результатами спостереження є опис мовними засобами предметів і явищ, а також схеми, таблиці, графіки, рисунки, діаграми та ін.</w:t>
      </w:r>
    </w:p>
    <w:p w:rsidR="00F72CD8" w:rsidRDefault="00FA62ED">
      <w:pPr>
        <w:ind w:firstLine="720"/>
        <w:rPr>
          <w:rFonts w:eastAsiaTheme="majorEastAsia"/>
          <w:lang w:val="uk-UA" w:eastAsia="ru-RU"/>
        </w:rPr>
      </w:pPr>
      <w:r>
        <w:rPr>
          <w:rFonts w:eastAsiaTheme="majorEastAsia"/>
          <w:lang w:val="uk-UA" w:eastAsia="ru-RU"/>
        </w:rPr>
        <w:lastRenderedPageBreak/>
        <w:t>Спостереження виводить пізнання за межі вже відомого кола явищ, у той час як дослід проходить у м</w:t>
      </w:r>
      <w:r>
        <w:rPr>
          <w:rFonts w:eastAsiaTheme="majorEastAsia"/>
          <w:lang w:val="uk-UA" w:eastAsia="ru-RU"/>
        </w:rPr>
        <w:t>ежах відкритого наукою. Спостереження як різновид емпіричного дослідження залишає предмет пізнання в безмежжі реально існуючих обʼєктивних звʼязків. Дослід обмежує ці звʼязки, принаймні шляхом абстрагування дослідників від несуттєвого для вирішення дослідн</w:t>
      </w:r>
      <w:r>
        <w:rPr>
          <w:rFonts w:eastAsiaTheme="majorEastAsia"/>
          <w:lang w:val="uk-UA" w:eastAsia="ru-RU"/>
        </w:rPr>
        <w:t xml:space="preserve">ицької задачі. Особливо очевидно це в експериментах де прагнуть створити спеціальні умови їх проведення </w:t>
      </w:r>
      <w:r>
        <w:rPr>
          <w:color w:val="000000" w:themeColor="text1"/>
          <w:lang w:val="uk-UA" w:eastAsia="uk-UA"/>
        </w:rPr>
        <w:t>[28-30]</w:t>
      </w:r>
      <w:r>
        <w:rPr>
          <w:rFonts w:eastAsiaTheme="majorEastAsia"/>
          <w:lang w:val="uk-UA" w:eastAsia="ru-RU"/>
        </w:rPr>
        <w:t>.</w:t>
      </w:r>
    </w:p>
    <w:p w:rsidR="00F72CD8" w:rsidRDefault="00FA62ED">
      <w:pPr>
        <w:ind w:firstLine="720"/>
        <w:rPr>
          <w:rFonts w:eastAsiaTheme="majorEastAsia"/>
          <w:lang w:val="uk-UA" w:eastAsia="ru-RU"/>
        </w:rPr>
      </w:pPr>
      <w:r>
        <w:rPr>
          <w:rFonts w:eastAsiaTheme="majorEastAsia"/>
          <w:lang w:val="uk-UA" w:eastAsia="ru-RU"/>
        </w:rPr>
        <w:t>Однак саме в поєднанні досвіду й спостереження відбувається загальний поступ пізнання. Тут можна послатися на наступне свідчення засновника укр</w:t>
      </w:r>
      <w:r>
        <w:rPr>
          <w:rFonts w:eastAsiaTheme="majorEastAsia"/>
          <w:lang w:val="uk-UA" w:eastAsia="ru-RU"/>
        </w:rPr>
        <w:t>аїнської академії наук: «Поряд із методом спостереження доводиться завжди переходити до дослідів не тільки для вирішення питань повʼязаних з науковим описом явища, але й для того, щоб витягти сховану в природному продукті силу».</w:t>
      </w:r>
    </w:p>
    <w:p w:rsidR="00F72CD8" w:rsidRDefault="00FA62ED">
      <w:pPr>
        <w:ind w:firstLine="720"/>
        <w:rPr>
          <w:rFonts w:eastAsiaTheme="majorEastAsia"/>
          <w:lang w:val="uk-UA" w:eastAsia="ru-RU"/>
        </w:rPr>
      </w:pPr>
      <w:r>
        <w:rPr>
          <w:rFonts w:eastAsiaTheme="majorEastAsia"/>
          <w:lang w:val="uk-UA" w:eastAsia="ru-RU"/>
        </w:rPr>
        <w:t>Так чи інакше для кожного р</w:t>
      </w:r>
      <w:r>
        <w:rPr>
          <w:rFonts w:eastAsiaTheme="majorEastAsia"/>
          <w:lang w:val="uk-UA" w:eastAsia="ru-RU"/>
        </w:rPr>
        <w:t xml:space="preserve">ізновиду рівня пізнання постає проблема часу і простору. Суть даної проблеми полягає в тому, що результат дослідження буде більш повноцінним, якщо час та простір спостереження і досліду буде співпадати з часом і простором природних подій. Однак такий збіг </w:t>
      </w:r>
      <w:r>
        <w:rPr>
          <w:rFonts w:eastAsiaTheme="majorEastAsia"/>
          <w:lang w:val="uk-UA" w:eastAsia="ru-RU"/>
        </w:rPr>
        <w:t>здебільшого перебуває поза волею і бажанням людини.</w:t>
      </w:r>
    </w:p>
    <w:p w:rsidR="00F72CD8" w:rsidRDefault="00FA62ED">
      <w:pPr>
        <w:ind w:firstLine="720"/>
        <w:rPr>
          <w:rFonts w:eastAsiaTheme="majorEastAsia"/>
          <w:lang w:val="uk-UA" w:eastAsia="ru-RU"/>
        </w:rPr>
      </w:pPr>
      <w:r>
        <w:rPr>
          <w:rFonts w:eastAsiaTheme="majorEastAsia"/>
          <w:lang w:val="uk-UA" w:eastAsia="ru-RU"/>
        </w:rPr>
        <w:t xml:space="preserve">Результати спостережень виражають за допомогою якісних і порівняльних понять. Якісні поняття („гарячий”, „жовтий”, „великий” тощо) характеризують різні властивості предметів, завдяки яким їх залучають до </w:t>
      </w:r>
      <w:r>
        <w:rPr>
          <w:rFonts w:eastAsiaTheme="majorEastAsia"/>
          <w:lang w:val="uk-UA" w:eastAsia="ru-RU"/>
        </w:rPr>
        <w:t xml:space="preserve">певного класу. Дослідження нових сфер починаються із формулювання якісних понять, за допомогою яких класифікують предмети сфери дослідження, посилаючись на результати спостережень </w:t>
      </w:r>
      <w:r>
        <w:rPr>
          <w:color w:val="000000" w:themeColor="text1"/>
          <w:lang w:val="uk-UA" w:eastAsia="uk-UA"/>
        </w:rPr>
        <w:t>[21]</w:t>
      </w:r>
      <w:r>
        <w:rPr>
          <w:rFonts w:eastAsiaTheme="majorEastAsia"/>
          <w:lang w:val="uk-UA" w:eastAsia="ru-RU"/>
        </w:rPr>
        <w:t>.</w:t>
      </w:r>
    </w:p>
    <w:p w:rsidR="00F72CD8" w:rsidRDefault="00FA62ED">
      <w:pPr>
        <w:ind w:firstLine="720"/>
        <w:rPr>
          <w:rFonts w:eastAsiaTheme="majorEastAsia"/>
          <w:lang w:val="uk-UA" w:eastAsia="ru-RU"/>
        </w:rPr>
      </w:pPr>
      <w:r>
        <w:rPr>
          <w:rFonts w:eastAsiaTheme="majorEastAsia"/>
          <w:i/>
          <w:lang w:val="uk-UA" w:eastAsia="ru-RU"/>
        </w:rPr>
        <w:t>Спостереження мусить відповідати таким вимогам</w:t>
      </w:r>
      <w:r>
        <w:rPr>
          <w:rFonts w:eastAsiaTheme="majorEastAsia"/>
          <w:lang w:val="uk-UA" w:eastAsia="ru-RU"/>
        </w:rPr>
        <w:t>:</w:t>
      </w:r>
    </w:p>
    <w:p w:rsidR="00F72CD8" w:rsidRDefault="00FA62ED">
      <w:pPr>
        <w:ind w:firstLine="720"/>
        <w:rPr>
          <w:rFonts w:eastAsiaTheme="majorEastAsia"/>
          <w:lang w:val="uk-UA" w:eastAsia="ru-RU"/>
        </w:rPr>
      </w:pPr>
      <w:r>
        <w:rPr>
          <w:rFonts w:eastAsiaTheme="majorEastAsia"/>
          <w:lang w:val="uk-UA" w:eastAsia="ru-RU"/>
        </w:rPr>
        <w:t xml:space="preserve">– передбачуваності </w:t>
      </w:r>
      <w:r>
        <w:rPr>
          <w:rFonts w:eastAsiaTheme="majorEastAsia"/>
          <w:lang w:val="uk-UA" w:eastAsia="ru-RU"/>
        </w:rPr>
        <w:t>заздалегідь (спостереження проводиться для певного, чітко поставленого завдання);</w:t>
      </w:r>
    </w:p>
    <w:p w:rsidR="00F72CD8" w:rsidRDefault="00FA62ED">
      <w:pPr>
        <w:ind w:firstLine="720"/>
        <w:rPr>
          <w:rFonts w:eastAsiaTheme="majorEastAsia"/>
          <w:lang w:val="uk-UA" w:eastAsia="ru-RU"/>
        </w:rPr>
      </w:pPr>
      <w:r>
        <w:rPr>
          <w:rFonts w:eastAsiaTheme="majorEastAsia"/>
          <w:lang w:val="uk-UA" w:eastAsia="ru-RU"/>
        </w:rPr>
        <w:t>– планомірності (виконується за планом, складеним відповідно до завдання спостереження);</w:t>
      </w:r>
    </w:p>
    <w:p w:rsidR="00F72CD8" w:rsidRDefault="00FA62ED">
      <w:pPr>
        <w:ind w:firstLine="720"/>
        <w:rPr>
          <w:rFonts w:eastAsiaTheme="majorEastAsia"/>
          <w:lang w:val="uk-UA" w:eastAsia="ru-RU"/>
        </w:rPr>
      </w:pPr>
      <w:r>
        <w:rPr>
          <w:rFonts w:eastAsiaTheme="majorEastAsia"/>
          <w:lang w:val="uk-UA" w:eastAsia="ru-RU"/>
        </w:rPr>
        <w:lastRenderedPageBreak/>
        <w:t xml:space="preserve">– цілеспрямованості (спостерігаються лише певні сторони явища, котрі викликають </w:t>
      </w:r>
      <w:r>
        <w:rPr>
          <w:rFonts w:eastAsiaTheme="majorEastAsia"/>
          <w:lang w:val="uk-UA" w:eastAsia="ru-RU"/>
        </w:rPr>
        <w:t>інтерес при дослідженні);</w:t>
      </w:r>
    </w:p>
    <w:p w:rsidR="00F72CD8" w:rsidRDefault="00FA62ED">
      <w:pPr>
        <w:ind w:firstLine="720"/>
        <w:rPr>
          <w:rFonts w:eastAsiaTheme="majorEastAsia"/>
          <w:lang w:val="uk-UA" w:eastAsia="ru-RU"/>
        </w:rPr>
      </w:pPr>
      <w:r>
        <w:rPr>
          <w:rFonts w:eastAsiaTheme="majorEastAsia"/>
          <w:lang w:val="uk-UA" w:eastAsia="ru-RU"/>
        </w:rPr>
        <w:t>– вибірковості (спостерігач активно шукає потрібні обʼєкти, риси, явища);</w:t>
      </w:r>
    </w:p>
    <w:p w:rsidR="00F72CD8" w:rsidRDefault="00FA62ED">
      <w:pPr>
        <w:ind w:firstLine="720"/>
        <w:rPr>
          <w:rFonts w:eastAsiaTheme="majorEastAsia"/>
          <w:lang w:val="uk-UA" w:eastAsia="ru-RU"/>
        </w:rPr>
      </w:pPr>
      <w:r>
        <w:rPr>
          <w:rFonts w:eastAsiaTheme="majorEastAsia"/>
          <w:lang w:val="uk-UA" w:eastAsia="ru-RU"/>
        </w:rPr>
        <w:t>– системності (спостереження ведеться безперервно або за певною системою).</w:t>
      </w:r>
    </w:p>
    <w:p w:rsidR="00F72CD8" w:rsidRDefault="00FA62ED">
      <w:pPr>
        <w:ind w:firstLine="720"/>
        <w:rPr>
          <w:rFonts w:eastAsiaTheme="majorEastAsia"/>
          <w:lang w:val="uk-UA" w:eastAsia="ru-RU"/>
        </w:rPr>
      </w:pPr>
      <w:r>
        <w:rPr>
          <w:rFonts w:eastAsiaTheme="majorEastAsia"/>
          <w:lang w:val="uk-UA" w:eastAsia="ru-RU"/>
        </w:rPr>
        <w:t>В науці розрізняють:</w:t>
      </w:r>
    </w:p>
    <w:p w:rsidR="00F72CD8" w:rsidRDefault="00FA62ED">
      <w:pPr>
        <w:ind w:firstLine="720"/>
        <w:rPr>
          <w:rFonts w:eastAsiaTheme="majorEastAsia"/>
          <w:lang w:val="uk-UA" w:eastAsia="ru-RU"/>
        </w:rPr>
      </w:pPr>
      <w:r>
        <w:rPr>
          <w:rFonts w:eastAsiaTheme="majorEastAsia"/>
          <w:lang w:val="uk-UA" w:eastAsia="ru-RU"/>
        </w:rPr>
        <w:t>– просте (звичайне) спостереження, коли події фіксують збоку</w:t>
      </w:r>
      <w:r>
        <w:rPr>
          <w:rFonts w:eastAsiaTheme="majorEastAsia"/>
          <w:lang w:val="uk-UA" w:eastAsia="ru-RU"/>
        </w:rPr>
        <w:t>;</w:t>
      </w:r>
    </w:p>
    <w:p w:rsidR="00F72CD8" w:rsidRDefault="00FA62ED">
      <w:pPr>
        <w:ind w:firstLine="720"/>
        <w:rPr>
          <w:rFonts w:eastAsiaTheme="majorEastAsia"/>
          <w:lang w:val="uk-UA" w:eastAsia="ru-RU"/>
        </w:rPr>
      </w:pPr>
      <w:r>
        <w:rPr>
          <w:rFonts w:eastAsiaTheme="majorEastAsia"/>
          <w:lang w:val="uk-UA" w:eastAsia="ru-RU"/>
        </w:rPr>
        <w:t>– співучасне (включене) спостереження, коли дослідник адаптується в якомусь середовищі й аналізує події начебто „зсередини”.</w:t>
      </w:r>
    </w:p>
    <w:p w:rsidR="00F72CD8" w:rsidRDefault="00FA62ED">
      <w:pPr>
        <w:ind w:firstLine="720"/>
        <w:rPr>
          <w:rFonts w:eastAsiaTheme="majorEastAsia"/>
          <w:lang w:val="uk-UA" w:eastAsia="ru-RU"/>
        </w:rPr>
      </w:pPr>
      <w:r>
        <w:rPr>
          <w:rFonts w:eastAsiaTheme="majorEastAsia"/>
          <w:lang w:val="uk-UA" w:eastAsia="ru-RU"/>
        </w:rPr>
        <w:t>Важливою умовою наукового спостереження повинна бути його обʼєктивність, тобто можливість контролю шляхом або повторного спостере</w:t>
      </w:r>
      <w:r>
        <w:rPr>
          <w:rFonts w:eastAsiaTheme="majorEastAsia"/>
          <w:lang w:val="uk-UA" w:eastAsia="ru-RU"/>
        </w:rPr>
        <w:t>ження, або застосуванням інших методів дослідження (наприклад, експерименту).</w:t>
      </w:r>
    </w:p>
    <w:p w:rsidR="00F72CD8" w:rsidRDefault="00FA62ED">
      <w:pPr>
        <w:ind w:firstLine="720"/>
        <w:rPr>
          <w:rFonts w:eastAsiaTheme="majorEastAsia"/>
          <w:lang w:val="uk-UA" w:eastAsia="ru-RU"/>
        </w:rPr>
      </w:pPr>
      <w:r>
        <w:rPr>
          <w:rFonts w:eastAsiaTheme="majorEastAsia"/>
          <w:lang w:val="uk-UA" w:eastAsia="ru-RU"/>
        </w:rPr>
        <w:t>Послідовність підготовки та проведення спостереження:</w:t>
      </w:r>
    </w:p>
    <w:p w:rsidR="00F72CD8" w:rsidRDefault="00FA62ED">
      <w:pPr>
        <w:ind w:firstLine="720"/>
        <w:rPr>
          <w:rFonts w:eastAsiaTheme="majorEastAsia"/>
          <w:lang w:val="uk-UA" w:eastAsia="ru-RU"/>
        </w:rPr>
      </w:pPr>
      <w:r>
        <w:rPr>
          <w:rFonts w:eastAsiaTheme="majorEastAsia"/>
          <w:lang w:val="uk-UA" w:eastAsia="ru-RU"/>
        </w:rPr>
        <w:t>1) постановка мети;</w:t>
      </w:r>
    </w:p>
    <w:p w:rsidR="00F72CD8" w:rsidRDefault="00FA62ED">
      <w:pPr>
        <w:ind w:firstLine="720"/>
        <w:rPr>
          <w:rFonts w:eastAsiaTheme="majorEastAsia"/>
          <w:lang w:val="uk-UA" w:eastAsia="ru-RU"/>
        </w:rPr>
      </w:pPr>
      <w:r>
        <w:rPr>
          <w:rFonts w:eastAsiaTheme="majorEastAsia"/>
          <w:lang w:val="uk-UA" w:eastAsia="ru-RU"/>
        </w:rPr>
        <w:t xml:space="preserve">2) виділення показників фіксації (7-9), наприклад для вивчення активності учнів на уроці визначимо такі </w:t>
      </w:r>
      <w:r>
        <w:rPr>
          <w:rFonts w:eastAsiaTheme="majorEastAsia"/>
          <w:lang w:val="uk-UA" w:eastAsia="ru-RU"/>
        </w:rPr>
        <w:t>показники фіксації:</w:t>
      </w:r>
    </w:p>
    <w:p w:rsidR="00F72CD8" w:rsidRDefault="00FA62ED">
      <w:pPr>
        <w:ind w:firstLine="720"/>
        <w:rPr>
          <w:rFonts w:eastAsiaTheme="majorEastAsia"/>
          <w:lang w:val="uk-UA" w:eastAsia="ru-RU"/>
        </w:rPr>
      </w:pPr>
      <w:r>
        <w:rPr>
          <w:rFonts w:eastAsiaTheme="majorEastAsia"/>
          <w:lang w:val="uk-UA" w:eastAsia="ru-RU"/>
        </w:rPr>
        <w:t>а) концентрація погляду;</w:t>
      </w:r>
    </w:p>
    <w:p w:rsidR="00F72CD8" w:rsidRDefault="00FA62ED">
      <w:pPr>
        <w:ind w:firstLine="720"/>
        <w:rPr>
          <w:rFonts w:eastAsiaTheme="majorEastAsia"/>
          <w:lang w:val="uk-UA" w:eastAsia="ru-RU"/>
        </w:rPr>
      </w:pPr>
      <w:r>
        <w:rPr>
          <w:rFonts w:eastAsiaTheme="majorEastAsia"/>
          <w:lang w:val="uk-UA" w:eastAsia="ru-RU"/>
        </w:rPr>
        <w:t>б) зосередженість;</w:t>
      </w:r>
    </w:p>
    <w:p w:rsidR="00F72CD8" w:rsidRDefault="00FA62ED">
      <w:pPr>
        <w:ind w:firstLine="720"/>
        <w:rPr>
          <w:rFonts w:eastAsiaTheme="majorEastAsia"/>
          <w:lang w:val="uk-UA" w:eastAsia="ru-RU"/>
        </w:rPr>
      </w:pPr>
      <w:r>
        <w:rPr>
          <w:rFonts w:eastAsiaTheme="majorEastAsia"/>
          <w:lang w:val="uk-UA" w:eastAsia="ru-RU"/>
        </w:rPr>
        <w:t>в) читання іншої літеpатуpи;</w:t>
      </w:r>
    </w:p>
    <w:p w:rsidR="00F72CD8" w:rsidRDefault="00FA62ED">
      <w:pPr>
        <w:ind w:firstLine="720"/>
        <w:rPr>
          <w:rFonts w:eastAsiaTheme="majorEastAsia"/>
          <w:lang w:val="uk-UA" w:eastAsia="ru-RU"/>
        </w:rPr>
      </w:pPr>
      <w:r>
        <w:rPr>
          <w:rFonts w:eastAsiaTheme="majorEastAsia"/>
          <w:lang w:val="uk-UA" w:eastAsia="ru-RU"/>
        </w:rPr>
        <w:t>г) розмова;</w:t>
      </w:r>
    </w:p>
    <w:p w:rsidR="00F72CD8" w:rsidRDefault="00FA62ED">
      <w:pPr>
        <w:ind w:firstLine="720"/>
        <w:rPr>
          <w:rFonts w:eastAsiaTheme="majorEastAsia"/>
          <w:lang w:val="uk-UA" w:eastAsia="ru-RU"/>
        </w:rPr>
      </w:pPr>
      <w:r>
        <w:rPr>
          <w:rFonts w:eastAsiaTheme="majorEastAsia"/>
          <w:lang w:val="uk-UA" w:eastAsia="ru-RU"/>
        </w:rPr>
        <w:t>д) списування;</w:t>
      </w:r>
    </w:p>
    <w:p w:rsidR="00F72CD8" w:rsidRDefault="00FA62ED">
      <w:pPr>
        <w:ind w:firstLine="720"/>
        <w:rPr>
          <w:rFonts w:eastAsiaTheme="majorEastAsia"/>
          <w:lang w:val="uk-UA" w:eastAsia="ru-RU"/>
        </w:rPr>
      </w:pPr>
      <w:r>
        <w:rPr>
          <w:rFonts w:eastAsiaTheme="majorEastAsia"/>
          <w:lang w:val="uk-UA" w:eastAsia="ru-RU"/>
        </w:rPr>
        <w:t>е) передавання записок;</w:t>
      </w:r>
    </w:p>
    <w:p w:rsidR="00F72CD8" w:rsidRDefault="00FA62ED">
      <w:pPr>
        <w:ind w:firstLine="720"/>
        <w:rPr>
          <w:rFonts w:eastAsiaTheme="majorEastAsia"/>
          <w:lang w:val="uk-UA" w:eastAsia="ru-RU"/>
        </w:rPr>
      </w:pPr>
      <w:r>
        <w:rPr>
          <w:rFonts w:eastAsiaTheme="majorEastAsia"/>
          <w:lang w:val="uk-UA" w:eastAsia="ru-RU"/>
        </w:rPr>
        <w:t xml:space="preserve">ж) розробка форми пpотоколу і пpогpами; </w:t>
      </w:r>
    </w:p>
    <w:p w:rsidR="00F72CD8" w:rsidRDefault="00FA62ED">
      <w:pPr>
        <w:ind w:firstLine="720"/>
        <w:rPr>
          <w:rFonts w:eastAsiaTheme="majorEastAsia"/>
          <w:lang w:val="uk-UA" w:eastAsia="ru-RU"/>
        </w:rPr>
      </w:pPr>
      <w:r>
        <w:rPr>
          <w:rFonts w:eastAsiaTheme="majorEastAsia"/>
          <w:lang w:val="uk-UA" w:eastAsia="ru-RU"/>
        </w:rPr>
        <w:t xml:space="preserve">з) пpоведення сеpії спостеpежень; </w:t>
      </w:r>
    </w:p>
    <w:p w:rsidR="00F72CD8" w:rsidRDefault="00FA62ED">
      <w:pPr>
        <w:ind w:firstLine="720"/>
        <w:rPr>
          <w:rFonts w:eastAsiaTheme="majorEastAsia"/>
          <w:lang w:val="uk-UA" w:eastAsia="ru-RU"/>
        </w:rPr>
      </w:pPr>
      <w:r>
        <w:rPr>
          <w:rFonts w:eastAsiaTheme="majorEastAsia"/>
          <w:lang w:val="uk-UA" w:eastAsia="ru-RU"/>
        </w:rPr>
        <w:t>і) зведення pезультатів спостеpеженн</w:t>
      </w:r>
      <w:r>
        <w:rPr>
          <w:rFonts w:eastAsiaTheme="majorEastAsia"/>
          <w:lang w:val="uk-UA" w:eastAsia="ru-RU"/>
        </w:rPr>
        <w:t xml:space="preserve">я, їх аналіз та фоpмулювання висновків. </w:t>
      </w:r>
    </w:p>
    <w:p w:rsidR="00F72CD8" w:rsidRDefault="00FA62ED">
      <w:pPr>
        <w:ind w:firstLine="720"/>
        <w:rPr>
          <w:rFonts w:eastAsiaTheme="majorEastAsia"/>
          <w:lang w:val="uk-UA" w:eastAsia="ru-RU"/>
        </w:rPr>
      </w:pPr>
      <w:r>
        <w:rPr>
          <w:rFonts w:eastAsiaTheme="majorEastAsia"/>
          <w:lang w:val="uk-UA" w:eastAsia="ru-RU"/>
        </w:rPr>
        <w:t xml:space="preserve">Використання цього методу збагачує науку фактами безпосередньої дійсності. Полягає він у цілеспрямованому вивченні предметів із </w:t>
      </w:r>
      <w:r>
        <w:rPr>
          <w:rFonts w:eastAsiaTheme="majorEastAsia"/>
          <w:lang w:val="uk-UA" w:eastAsia="ru-RU"/>
        </w:rPr>
        <w:lastRenderedPageBreak/>
        <w:t>використанням таких чуттєвих властивостей людини, як відчуття, сприйняття, уявлення пре</w:t>
      </w:r>
      <w:r>
        <w:rPr>
          <w:rFonts w:eastAsiaTheme="majorEastAsia"/>
          <w:lang w:val="uk-UA" w:eastAsia="ru-RU"/>
        </w:rPr>
        <w:t>дметів і явищ дійсності.</w:t>
      </w:r>
    </w:p>
    <w:p w:rsidR="00F72CD8" w:rsidRDefault="00FA62ED">
      <w:pPr>
        <w:ind w:firstLine="720"/>
        <w:rPr>
          <w:rFonts w:eastAsiaTheme="majorEastAsia"/>
          <w:lang w:val="uk-UA" w:eastAsia="ru-RU"/>
        </w:rPr>
      </w:pPr>
      <w:r>
        <w:rPr>
          <w:rFonts w:eastAsiaTheme="majorEastAsia"/>
          <w:lang w:val="uk-UA" w:eastAsia="ru-RU"/>
        </w:rPr>
        <w:t>Як метод пізнання спостереження дає можливість одержувати первинну інформацію у вигляді сукупності емпіричних даних.</w:t>
      </w:r>
    </w:p>
    <w:p w:rsidR="00F72CD8" w:rsidRDefault="00FA62ED">
      <w:pPr>
        <w:ind w:firstLine="720"/>
        <w:rPr>
          <w:rFonts w:eastAsiaTheme="majorEastAsia"/>
          <w:lang w:val="uk-UA" w:eastAsia="ru-RU"/>
        </w:rPr>
      </w:pPr>
      <w:r>
        <w:rPr>
          <w:rFonts w:eastAsiaTheme="majorEastAsia"/>
          <w:i/>
          <w:lang w:val="uk-UA" w:eastAsia="ru-RU"/>
        </w:rPr>
        <w:t>Порівняння</w:t>
      </w:r>
      <w:r>
        <w:rPr>
          <w:rFonts w:eastAsiaTheme="majorEastAsia"/>
          <w:lang w:val="uk-UA" w:eastAsia="ru-RU"/>
        </w:rPr>
        <w:t xml:space="preserve"> – один з найпоширеніших методів пізнання, який встановлює подібність або відмінність різних обʼєктів до</w:t>
      </w:r>
      <w:r>
        <w:rPr>
          <w:rFonts w:eastAsiaTheme="majorEastAsia"/>
          <w:lang w:val="uk-UA" w:eastAsia="ru-RU"/>
        </w:rPr>
        <w:t>слідження за певними ознаками. Порівняння – це процес зіставлення предметів або явищ дійсності з метою установлення подібності чи відмінності між ними, а також знаходження загального, притаманного, що може бути властивим двом або кіль­ком обʼєктам дослідже</w:t>
      </w:r>
      <w:r>
        <w:rPr>
          <w:rFonts w:eastAsiaTheme="majorEastAsia"/>
          <w:lang w:val="uk-UA" w:eastAsia="ru-RU"/>
        </w:rPr>
        <w:t>ння.</w:t>
      </w:r>
    </w:p>
    <w:p w:rsidR="00F72CD8" w:rsidRDefault="00FA62ED">
      <w:pPr>
        <w:ind w:firstLine="720"/>
        <w:rPr>
          <w:rFonts w:eastAsiaTheme="majorEastAsia"/>
          <w:lang w:val="uk-UA" w:eastAsia="ru-RU"/>
        </w:rPr>
      </w:pPr>
      <w:r>
        <w:rPr>
          <w:rFonts w:eastAsiaTheme="majorEastAsia"/>
          <w:lang w:val="uk-UA" w:eastAsia="ru-RU"/>
        </w:rPr>
        <w:t>Широко використовують порівняння для систематизації й класифікації понять, адже це дає змогу співвіднести невідоме з відомим, пояснити нове через вже наявні поняття і категорії. Роль порівняння в пізнанні не варто переоцінювати, оскільки воно, як прав</w:t>
      </w:r>
      <w:r>
        <w:rPr>
          <w:rFonts w:eastAsiaTheme="majorEastAsia"/>
          <w:lang w:val="uk-UA" w:eastAsia="ru-RU"/>
        </w:rPr>
        <w:t xml:space="preserve">ило, має поверховий характер, відображаючи лише перші етапи дослідження. Водночас порівняння є передумовою для проведення аналогії </w:t>
      </w:r>
      <w:r>
        <w:rPr>
          <w:color w:val="000000" w:themeColor="text1"/>
          <w:lang w:val="uk-UA" w:eastAsia="uk-UA"/>
        </w:rPr>
        <w:t>[28]</w:t>
      </w:r>
      <w:r>
        <w:rPr>
          <w:rFonts w:eastAsiaTheme="majorEastAsia"/>
          <w:lang w:val="uk-UA" w:eastAsia="ru-RU"/>
        </w:rPr>
        <w:t>.</w:t>
      </w:r>
    </w:p>
    <w:p w:rsidR="00F72CD8" w:rsidRDefault="00FA62ED">
      <w:pPr>
        <w:ind w:firstLine="720"/>
        <w:rPr>
          <w:rFonts w:eastAsiaTheme="majorEastAsia"/>
          <w:lang w:val="uk-UA" w:eastAsia="ru-RU"/>
        </w:rPr>
      </w:pPr>
      <w:r>
        <w:rPr>
          <w:rFonts w:eastAsiaTheme="majorEastAsia"/>
          <w:lang w:val="uk-UA" w:eastAsia="ru-RU"/>
        </w:rPr>
        <w:t>У XIX ст. було сформовано порівняльно-історичний метод, який головну увагу звертав на історичні аспекти (походження, ро</w:t>
      </w:r>
      <w:r>
        <w:rPr>
          <w:rFonts w:eastAsiaTheme="majorEastAsia"/>
          <w:lang w:val="uk-UA" w:eastAsia="ru-RU"/>
        </w:rPr>
        <w:t>звиток) схожих та неоднакових ознак тощо.</w:t>
      </w:r>
    </w:p>
    <w:p w:rsidR="00F72CD8" w:rsidRDefault="00FA62ED">
      <w:pPr>
        <w:ind w:firstLine="720"/>
        <w:rPr>
          <w:rFonts w:eastAsiaTheme="majorEastAsia"/>
          <w:lang w:val="uk-UA" w:eastAsia="ru-RU"/>
        </w:rPr>
      </w:pPr>
      <w:r>
        <w:rPr>
          <w:rFonts w:eastAsiaTheme="majorEastAsia"/>
          <w:lang w:val="uk-UA" w:eastAsia="ru-RU"/>
        </w:rPr>
        <w:t>Метод порівняння буде плідним, якщо при його застосуванні виконуються такі вимоги:</w:t>
      </w:r>
    </w:p>
    <w:p w:rsidR="00F72CD8" w:rsidRDefault="00FA62ED">
      <w:pPr>
        <w:ind w:firstLine="720"/>
        <w:rPr>
          <w:rFonts w:eastAsiaTheme="majorEastAsia"/>
          <w:lang w:val="uk-UA" w:eastAsia="ru-RU"/>
        </w:rPr>
      </w:pPr>
      <w:r>
        <w:rPr>
          <w:rFonts w:eastAsiaTheme="majorEastAsia"/>
          <w:lang w:val="uk-UA" w:eastAsia="ru-RU"/>
        </w:rPr>
        <w:t>– порівнюватися можуть тільки такі явища, між якими може існувати певна обʼєктивна спільність;</w:t>
      </w:r>
    </w:p>
    <w:p w:rsidR="00F72CD8" w:rsidRDefault="00FA62ED">
      <w:pPr>
        <w:ind w:firstLine="720"/>
        <w:rPr>
          <w:rFonts w:eastAsiaTheme="majorEastAsia"/>
          <w:lang w:val="uk-UA" w:eastAsia="ru-RU"/>
        </w:rPr>
      </w:pPr>
      <w:r>
        <w:rPr>
          <w:rFonts w:eastAsiaTheme="majorEastAsia"/>
          <w:lang w:val="uk-UA" w:eastAsia="ru-RU"/>
        </w:rPr>
        <w:t>– порівняння  повинно  здійснюватися</w:t>
      </w:r>
      <w:r>
        <w:rPr>
          <w:rFonts w:eastAsiaTheme="majorEastAsia"/>
          <w:lang w:val="uk-UA" w:eastAsia="ru-RU"/>
        </w:rPr>
        <w:t xml:space="preserve">  за найважливішими, найсуттєвішими (у плані конкретного завдання) ознаками.</w:t>
      </w:r>
    </w:p>
    <w:p w:rsidR="00F72CD8" w:rsidRDefault="00FA62ED">
      <w:pPr>
        <w:ind w:firstLine="720"/>
        <w:rPr>
          <w:rFonts w:eastAsiaTheme="majorEastAsia"/>
          <w:lang w:val="uk-UA" w:eastAsia="ru-RU"/>
        </w:rPr>
      </w:pPr>
      <w:r>
        <w:rPr>
          <w:rFonts w:eastAsiaTheme="majorEastAsia"/>
          <w:lang w:val="uk-UA" w:eastAsia="ru-RU"/>
        </w:rPr>
        <w:t xml:space="preserve">Результатом порівняння є відносна величина, яка показує, у скільки ра­зів порівнювана величина більша (менша) за базисну, іноді – скільки одиниць однієї величини припадає на 100, </w:t>
      </w:r>
      <w:r>
        <w:rPr>
          <w:rFonts w:eastAsiaTheme="majorEastAsia"/>
          <w:lang w:val="uk-UA" w:eastAsia="ru-RU"/>
        </w:rPr>
        <w:t xml:space="preserve">на 1000 та і.н. одиниць іншої, базисної величини </w:t>
      </w:r>
      <w:r>
        <w:rPr>
          <w:color w:val="000000" w:themeColor="text1"/>
          <w:lang w:val="uk-UA" w:eastAsia="uk-UA"/>
        </w:rPr>
        <w:t>[3]</w:t>
      </w:r>
      <w:r>
        <w:rPr>
          <w:rFonts w:eastAsiaTheme="majorEastAsia"/>
          <w:lang w:val="uk-UA" w:eastAsia="ru-RU"/>
        </w:rPr>
        <w:t>.</w:t>
      </w:r>
    </w:p>
    <w:p w:rsidR="00F72CD8" w:rsidRDefault="00FA62ED">
      <w:pPr>
        <w:ind w:firstLine="720"/>
        <w:rPr>
          <w:rFonts w:eastAsiaTheme="majorEastAsia"/>
          <w:lang w:val="uk-UA" w:eastAsia="ru-RU"/>
        </w:rPr>
      </w:pPr>
      <w:r>
        <w:rPr>
          <w:rFonts w:eastAsiaTheme="majorEastAsia"/>
          <w:i/>
          <w:lang w:val="uk-UA" w:eastAsia="ru-RU"/>
        </w:rPr>
        <w:lastRenderedPageBreak/>
        <w:t>Порівняння з еталоном</w:t>
      </w:r>
      <w:r>
        <w:rPr>
          <w:rFonts w:eastAsiaTheme="majorEastAsia"/>
          <w:lang w:val="uk-UA" w:eastAsia="ru-RU"/>
        </w:rPr>
        <w:t xml:space="preserve"> – нормативом, стандартом, оптимальним рівнем. Це стосується виконання договірних зобовʼязань, використання виробничих потужностей, відповідність стандартам тощо. Такі порівняння відіграють важливу роль в аналізі досліджуваних явищ, адже будь-яке відхиленн</w:t>
      </w:r>
      <w:r>
        <w:rPr>
          <w:rFonts w:eastAsiaTheme="majorEastAsia"/>
          <w:lang w:val="uk-UA" w:eastAsia="ru-RU"/>
        </w:rPr>
        <w:t>я відносної величини від 1 чи 100% свідчить про порушення оптимальності процесу. Наприклад, для проведення своїх операцій та підтримки ліквідності фірма протягом року має тримати в обігу щонайменше 400 тис. грн. Фактично в обігу фірми 368 тис. грн., що ста</w:t>
      </w:r>
      <w:r>
        <w:rPr>
          <w:rFonts w:eastAsiaTheme="majorEastAsia"/>
          <w:lang w:val="uk-UA" w:eastAsia="ru-RU"/>
        </w:rPr>
        <w:t>новить 92% від потреби (368 : 400 = 0,92).Для показників, які не мають визначеного еталона (захворюваність, злочинність тощо), базою порівняння може бути максимальне чи мінімальне значення або середній рівень.</w:t>
      </w:r>
    </w:p>
    <w:p w:rsidR="00F72CD8" w:rsidRDefault="00FA62ED">
      <w:pPr>
        <w:ind w:firstLine="720"/>
        <w:rPr>
          <w:rFonts w:eastAsiaTheme="majorEastAsia"/>
          <w:lang w:val="uk-UA" w:eastAsia="ru-RU"/>
        </w:rPr>
      </w:pPr>
      <w:r>
        <w:rPr>
          <w:rFonts w:eastAsiaTheme="majorEastAsia"/>
          <w:i/>
          <w:lang w:val="uk-UA" w:eastAsia="ru-RU"/>
        </w:rPr>
        <w:t>Порівняння в часі</w:t>
      </w:r>
      <w:r>
        <w:rPr>
          <w:rFonts w:eastAsiaTheme="majorEastAsia"/>
          <w:lang w:val="uk-UA" w:eastAsia="ru-RU"/>
        </w:rPr>
        <w:t xml:space="preserve">. Соціально-економічні явища </w:t>
      </w:r>
      <w:r>
        <w:rPr>
          <w:rFonts w:eastAsiaTheme="majorEastAsia"/>
          <w:lang w:val="uk-UA" w:eastAsia="ru-RU"/>
        </w:rPr>
        <w:t>безперерв­но змінюються. Протягом певного часу – місяць за місяцем, рік за роком – змінюється кількість населення, обсяг і структура виробництва,  ступінь забруднення довкілля.  Для характеристики напряму та інтенсивності такого роду змін співвідносяться р</w:t>
      </w:r>
      <w:r>
        <w:rPr>
          <w:rFonts w:eastAsiaTheme="majorEastAsia"/>
          <w:lang w:val="uk-UA" w:eastAsia="ru-RU"/>
        </w:rPr>
        <w:t xml:space="preserve">івні явища за два періоди чи моменти часу. Базою для порівняння може бути або попередній, або більш віддалений у час рівень. </w:t>
      </w:r>
      <w:r>
        <w:rPr>
          <w:rFonts w:eastAsiaTheme="majorEastAsia"/>
          <w:lang w:val="uk-UA" w:eastAsia="ru-RU"/>
        </w:rPr>
        <w:tab/>
      </w:r>
      <w:r>
        <w:rPr>
          <w:rFonts w:eastAsiaTheme="majorEastAsia"/>
          <w:lang w:val="uk-UA" w:eastAsia="ru-RU"/>
        </w:rPr>
        <w:t>Наприклад, за оцінками спеціалістів рекламний ринок України (без врахування податків) становив, млн. USD: у 2001 р. –200, у 2002 р. – 260,  тобто за рік збільшився в 1,3 рази або на 30%   (260 : 200 = 1,3). Якщо значення показника зменшується, результат по</w:t>
      </w:r>
      <w:r>
        <w:rPr>
          <w:rFonts w:eastAsiaTheme="majorEastAsia"/>
          <w:lang w:val="uk-UA" w:eastAsia="ru-RU"/>
        </w:rPr>
        <w:t xml:space="preserve">рівняння буде меншим за одиницю. Передумовою обчислення відносних величин динаміки є порівнянність даних за одиницями вимірювання (для вартісних показників порівнянність цін), за методикою розрахунку показника, за масштабом обʼєкта </w:t>
      </w:r>
      <w:r>
        <w:rPr>
          <w:color w:val="000000" w:themeColor="text1"/>
          <w:lang w:val="uk-UA" w:eastAsia="uk-UA"/>
        </w:rPr>
        <w:t>[8]</w:t>
      </w:r>
      <w:r>
        <w:rPr>
          <w:rFonts w:eastAsiaTheme="majorEastAsia"/>
          <w:lang w:val="uk-UA" w:eastAsia="ru-RU"/>
        </w:rPr>
        <w:t>.</w:t>
      </w:r>
    </w:p>
    <w:p w:rsidR="00F72CD8" w:rsidRDefault="00FA62ED">
      <w:pPr>
        <w:ind w:firstLine="720"/>
        <w:rPr>
          <w:rFonts w:eastAsiaTheme="majorEastAsia"/>
          <w:lang w:val="uk-UA" w:eastAsia="ru-RU"/>
        </w:rPr>
      </w:pPr>
      <w:r>
        <w:rPr>
          <w:rFonts w:eastAsiaTheme="majorEastAsia"/>
          <w:i/>
          <w:lang w:val="uk-UA" w:eastAsia="ru-RU"/>
        </w:rPr>
        <w:t>Територіально-прост</w:t>
      </w:r>
      <w:r>
        <w:rPr>
          <w:rFonts w:eastAsiaTheme="majorEastAsia"/>
          <w:i/>
          <w:lang w:val="uk-UA" w:eastAsia="ru-RU"/>
        </w:rPr>
        <w:t>орові порівняння</w:t>
      </w:r>
      <w:r>
        <w:rPr>
          <w:rFonts w:eastAsiaTheme="majorEastAsia"/>
          <w:lang w:val="uk-UA" w:eastAsia="ru-RU"/>
        </w:rPr>
        <w:t>. Найчастіше – це регіональні чи міжнародні порівняння показників економічного розвитку або життєвого рівня населення [4]. Вибір бази порівняння довільний. Головне, щоб методика розрахунку показників, що порівнюються, була однаковою. Наприк</w:t>
      </w:r>
      <w:r>
        <w:rPr>
          <w:rFonts w:eastAsiaTheme="majorEastAsia"/>
          <w:lang w:val="uk-UA" w:eastAsia="ru-RU"/>
        </w:rPr>
        <w:t xml:space="preserve">лад, рівень безробіття за методологією Міжнародної організації праці (МОП) у 2001 р. </w:t>
      </w:r>
      <w:r>
        <w:rPr>
          <w:rFonts w:eastAsiaTheme="majorEastAsia"/>
          <w:lang w:val="uk-UA" w:eastAsia="ru-RU"/>
        </w:rPr>
        <w:lastRenderedPageBreak/>
        <w:t>становив, у %: в Україні – 11,1. у Німеччині – 7.9. Отже, в Украї­ні рівень безробіття був майже в 1,4 рази вищий (11.1 : 7,9 = 1,40).</w:t>
      </w:r>
    </w:p>
    <w:p w:rsidR="00F72CD8" w:rsidRDefault="00FA62ED">
      <w:pPr>
        <w:ind w:firstLine="720"/>
        <w:rPr>
          <w:rFonts w:eastAsiaTheme="majorEastAsia"/>
          <w:lang w:val="uk-UA" w:eastAsia="ru-RU"/>
        </w:rPr>
      </w:pPr>
      <w:r>
        <w:rPr>
          <w:rFonts w:eastAsiaTheme="majorEastAsia"/>
          <w:i/>
          <w:lang w:val="uk-UA" w:eastAsia="ru-RU"/>
        </w:rPr>
        <w:t>Узагальнення</w:t>
      </w:r>
      <w:r>
        <w:rPr>
          <w:rFonts w:eastAsiaTheme="majorEastAsia"/>
          <w:lang w:val="uk-UA" w:eastAsia="ru-RU"/>
        </w:rPr>
        <w:t xml:space="preserve"> – це комплекс послідовн</w:t>
      </w:r>
      <w:r>
        <w:rPr>
          <w:rFonts w:eastAsiaTheme="majorEastAsia"/>
          <w:lang w:val="uk-UA" w:eastAsia="ru-RU"/>
        </w:rPr>
        <w:t xml:space="preserve">их дій по зведенню конкретних одиничних фактів в єдине ціле з метою виявлення типових рис і закономірностей, притаманних досліджуваному явищу [3, c. 20]. Узагальнення – логічний процес переходу від одинич­ного до загального чи від менш загального до більш </w:t>
      </w:r>
      <w:r>
        <w:rPr>
          <w:rFonts w:eastAsiaTheme="majorEastAsia"/>
          <w:lang w:val="uk-UA" w:eastAsia="ru-RU"/>
        </w:rPr>
        <w:t>загального знання, а також продукт розумової діяльності, форма відображення загальних ознак і якостей обʼєктив­них явищ. Багатогранність видів і форм, у яких проявляються одна­кові за своєю суттю процеси, передбачає поділ їх на складові, на групи особливог</w:t>
      </w:r>
      <w:r>
        <w:rPr>
          <w:rFonts w:eastAsiaTheme="majorEastAsia"/>
          <w:lang w:val="uk-UA" w:eastAsia="ru-RU"/>
        </w:rPr>
        <w:t>о класу, через те найважливішими специфічни­ми методами на етапі узагальнення даних є класифікації та використання узагальнюючих показників.</w:t>
      </w:r>
    </w:p>
    <w:p w:rsidR="00F72CD8" w:rsidRDefault="00FA62ED">
      <w:pPr>
        <w:ind w:firstLine="720"/>
        <w:rPr>
          <w:rFonts w:eastAsiaTheme="majorEastAsia"/>
          <w:lang w:val="uk-UA" w:eastAsia="ru-RU"/>
        </w:rPr>
      </w:pPr>
      <w:r>
        <w:rPr>
          <w:rFonts w:eastAsiaTheme="majorEastAsia"/>
          <w:lang w:val="uk-UA" w:eastAsia="ru-RU"/>
        </w:rPr>
        <w:t>Найпростіші узагальнення полягають в обʼєднанні, групуванні обʼєктів на основі окремої ознаки (синкретичні обʼєднан</w:t>
      </w:r>
      <w:r>
        <w:rPr>
          <w:rFonts w:eastAsiaTheme="majorEastAsia"/>
          <w:lang w:val="uk-UA" w:eastAsia="ru-RU"/>
        </w:rPr>
        <w:t xml:space="preserve">ня). Складнішим є комплексне узагальнення, при якому ряд обʼєктів з різними основами обʼєднуються в єдине ціле </w:t>
      </w:r>
      <w:r>
        <w:rPr>
          <w:color w:val="000000" w:themeColor="text1"/>
          <w:lang w:val="uk-UA" w:eastAsia="uk-UA"/>
        </w:rPr>
        <w:t>[9]</w:t>
      </w:r>
      <w:r>
        <w:rPr>
          <w:rFonts w:eastAsiaTheme="majorEastAsia"/>
          <w:lang w:val="uk-UA" w:eastAsia="ru-RU"/>
        </w:rPr>
        <w:t>.</w:t>
      </w:r>
    </w:p>
    <w:p w:rsidR="00F72CD8" w:rsidRDefault="00FA62ED">
      <w:pPr>
        <w:ind w:firstLine="720"/>
        <w:rPr>
          <w:rFonts w:eastAsiaTheme="majorEastAsia"/>
          <w:lang w:val="uk-UA" w:eastAsia="ru-RU"/>
        </w:rPr>
      </w:pPr>
      <w:r>
        <w:rPr>
          <w:rFonts w:eastAsiaTheme="majorEastAsia"/>
          <w:lang w:val="uk-UA" w:eastAsia="ru-RU"/>
        </w:rPr>
        <w:t>Найпоширенішим і найважливішим способом такої обробки є умовивід за аналогією. Обʼєкти чи явища можуть порівнюватися безпосередньо або опосе</w:t>
      </w:r>
      <w:r>
        <w:rPr>
          <w:rFonts w:eastAsiaTheme="majorEastAsia"/>
          <w:lang w:val="uk-UA" w:eastAsia="ru-RU"/>
        </w:rPr>
        <w:t>редковано через їх порівняння з будь-яким іншим обʼєктом (еталоном). У першому випадку отримують якісні результати (більше-менше. вище-нижче). Результати узагальнення і класифікацій оформляються у вигляді статистичних таблиць і графіків, які наочно і компа</w:t>
      </w:r>
      <w:r>
        <w:rPr>
          <w:rFonts w:eastAsiaTheme="majorEastAsia"/>
          <w:lang w:val="uk-UA" w:eastAsia="ru-RU"/>
        </w:rPr>
        <w:t>ктно подають інформацію щодо обʼєкта дослідження.</w:t>
      </w:r>
    </w:p>
    <w:p w:rsidR="00F72CD8" w:rsidRDefault="00FA62ED">
      <w:pPr>
        <w:ind w:firstLine="720"/>
        <w:rPr>
          <w:rFonts w:eastAsia="Times New Roman"/>
          <w:lang w:val="uk-UA" w:eastAsia="ru-RU"/>
        </w:rPr>
      </w:pPr>
      <w:r>
        <w:rPr>
          <w:rFonts w:eastAsia="Times New Roman"/>
          <w:lang w:val="uk-UA" w:eastAsia="ru-RU"/>
        </w:rPr>
        <w:t xml:space="preserve">Зазначений підхід став підставою для проведення досліджень щодо співвідношення засобів загальної та спеціальної спрямованості на спеціально-підготовчому етапі спортсменів [17]. </w:t>
      </w:r>
    </w:p>
    <w:p w:rsidR="00F72CD8" w:rsidRDefault="00FA62ED">
      <w:pPr>
        <w:ind w:firstLine="720"/>
        <w:rPr>
          <w:rFonts w:eastAsia="Times New Roman"/>
          <w:lang w:val="uk-UA" w:eastAsia="ru-RU"/>
        </w:rPr>
      </w:pPr>
      <w:r>
        <w:rPr>
          <w:rFonts w:eastAsia="Times New Roman"/>
          <w:lang w:val="uk-UA" w:eastAsia="ru-RU"/>
        </w:rPr>
        <w:t>Експериментальна програма ґр</w:t>
      </w:r>
      <w:r>
        <w:rPr>
          <w:rFonts w:eastAsia="Times New Roman"/>
          <w:lang w:val="uk-UA" w:eastAsia="ru-RU"/>
        </w:rPr>
        <w:t xml:space="preserve">унтувалася на тому, що під час вибору фізичних вправ для підвищення найбільш важливих компонентів загальної та спеціальної фізичної підготовки волейболістів, доцільно зменшувати обсяги </w:t>
      </w:r>
      <w:r>
        <w:rPr>
          <w:rFonts w:eastAsia="Times New Roman"/>
          <w:lang w:val="uk-UA" w:eastAsia="ru-RU"/>
        </w:rPr>
        <w:lastRenderedPageBreak/>
        <w:t>другорядних видів підготовки та збільшувати за рахунок цього обсяги про</w:t>
      </w:r>
      <w:r>
        <w:rPr>
          <w:rFonts w:eastAsia="Times New Roman"/>
          <w:lang w:val="uk-UA" w:eastAsia="ru-RU"/>
        </w:rPr>
        <w:t xml:space="preserve">відних сторін підготовки спортсмена </w:t>
      </w:r>
      <w:r>
        <w:rPr>
          <w:color w:val="000000" w:themeColor="text1"/>
          <w:lang w:val="uk-UA" w:eastAsia="uk-UA"/>
        </w:rPr>
        <w:t>[38-42]</w:t>
      </w:r>
      <w:r>
        <w:rPr>
          <w:rFonts w:eastAsia="Times New Roman"/>
          <w:lang w:val="uk-UA" w:eastAsia="ru-RU"/>
        </w:rPr>
        <w:t xml:space="preserve">. </w:t>
      </w:r>
    </w:p>
    <w:p w:rsidR="00F72CD8" w:rsidRDefault="00F72CD8">
      <w:pPr>
        <w:ind w:firstLine="708"/>
        <w:rPr>
          <w:rFonts w:eastAsia="Times New Roman"/>
          <w:lang w:val="uk-UA" w:eastAsia="ru-RU"/>
        </w:rPr>
      </w:pPr>
    </w:p>
    <w:p w:rsidR="00F72CD8" w:rsidRDefault="00FA62ED">
      <w:pPr>
        <w:ind w:firstLine="720"/>
        <w:rPr>
          <w:rFonts w:eastAsia="Times New Roman"/>
          <w:b/>
          <w:lang w:val="uk-UA" w:eastAsia="ru-RU"/>
        </w:rPr>
      </w:pPr>
      <w:r>
        <w:rPr>
          <w:rFonts w:eastAsia="Times New Roman"/>
          <w:b/>
          <w:lang w:val="uk-UA" w:eastAsia="ru-RU"/>
        </w:rPr>
        <w:t>Висновки до розділу 2</w:t>
      </w:r>
    </w:p>
    <w:p w:rsidR="00F72CD8" w:rsidRDefault="00FA62ED">
      <w:pPr>
        <w:ind w:firstLine="720"/>
        <w:rPr>
          <w:rFonts w:eastAsia="Times New Roman"/>
          <w:lang w:val="uk-UA" w:eastAsia="ru-RU"/>
        </w:rPr>
      </w:pPr>
      <w:r>
        <w:rPr>
          <w:rFonts w:eastAsia="Times New Roman"/>
          <w:lang w:val="uk-UA" w:eastAsia="ru-RU"/>
        </w:rPr>
        <w:t>Аналіз літературних джерел показав, що фізичні якості необхідно розвивати з ранніх років, з обліком фізичних і психічних особливостей дитини. До найбільш важливих фізичних якостей для діт</w:t>
      </w:r>
      <w:r>
        <w:rPr>
          <w:rFonts w:eastAsia="Times New Roman"/>
          <w:lang w:val="uk-UA" w:eastAsia="ru-RU"/>
        </w:rPr>
        <w:t xml:space="preserve">ей, що займаються </w:t>
      </w:r>
      <w:r>
        <w:rPr>
          <w:rFonts w:eastAsiaTheme="majorEastAsia"/>
          <w:lang w:val="uk-UA" w:eastAsia="ru-RU"/>
        </w:rPr>
        <w:t xml:space="preserve">волейболом </w:t>
      </w:r>
      <w:r>
        <w:rPr>
          <w:rFonts w:eastAsia="Times New Roman"/>
          <w:lang w:val="uk-UA" w:eastAsia="ru-RU"/>
        </w:rPr>
        <w:t>автори відносять здатність до орієнтування в просторі, рівновага, ритм, здатності до відтворення, диференціювання, оцінки й відмірюванню просторових, тимчасових і силових параметрів рухів, здатності до реагування, швидкості пер</w:t>
      </w:r>
      <w:r>
        <w:rPr>
          <w:rFonts w:eastAsia="Times New Roman"/>
          <w:lang w:val="uk-UA" w:eastAsia="ru-RU"/>
        </w:rPr>
        <w:t>ебудування рухової діяльності, здатності до узгодження рухів  [9].</w:t>
      </w:r>
    </w:p>
    <w:p w:rsidR="00F72CD8" w:rsidRDefault="00FA62ED">
      <w:pPr>
        <w:ind w:firstLine="720"/>
        <w:rPr>
          <w:rFonts w:eastAsia="Times New Roman"/>
          <w:lang w:val="uk-UA" w:eastAsia="ru-RU"/>
        </w:rPr>
      </w:pPr>
      <w:r>
        <w:rPr>
          <w:rFonts w:eastAsia="Times New Roman"/>
          <w:lang w:val="uk-UA" w:eastAsia="ru-RU"/>
        </w:rPr>
        <w:t>Значимість розвитку вмінь та навичок для волейболістів, на думку авторів, пояснюється чотирма основними причинами: до першої причини ставиться успішне навчання фізичним вправам; другою прич</w:t>
      </w:r>
      <w:r>
        <w:rPr>
          <w:rFonts w:eastAsia="Times New Roman"/>
          <w:lang w:val="uk-UA" w:eastAsia="ru-RU"/>
        </w:rPr>
        <w:t>иною є, безумовно координаційні здатності, що сформувалися; у третю групу причин входять координаційні здатності, що забезпечують ощадливу витрату енергетичних ресурсів дітей, які впливають на величину їх використання; до четвертої причини значимості вихов</w:t>
      </w:r>
      <w:r>
        <w:rPr>
          <w:rFonts w:eastAsia="Times New Roman"/>
          <w:lang w:val="uk-UA" w:eastAsia="ru-RU"/>
        </w:rPr>
        <w:t>ання фізичних якостей ставиться розвиток даного якості, де необхідні різноманітні варіанти вправ.</w:t>
      </w:r>
    </w:p>
    <w:p w:rsidR="00F72CD8" w:rsidRDefault="00FA62ED">
      <w:pPr>
        <w:ind w:firstLine="720"/>
        <w:rPr>
          <w:rFonts w:eastAsia="Times New Roman"/>
          <w:lang w:val="uk-UA" w:eastAsia="ru-RU"/>
        </w:rPr>
      </w:pPr>
      <w:r>
        <w:rPr>
          <w:rFonts w:eastAsia="Times New Roman"/>
          <w:lang w:val="uk-UA" w:eastAsia="ru-RU"/>
        </w:rPr>
        <w:t xml:space="preserve">Нами було проведене порівняння рівня розвитку фізичних якостей у вихованців, що займаються </w:t>
      </w:r>
      <w:r>
        <w:rPr>
          <w:rFonts w:eastAsiaTheme="majorEastAsia"/>
          <w:lang w:val="uk-UA" w:eastAsia="ru-RU"/>
        </w:rPr>
        <w:t>волейболом</w:t>
      </w:r>
      <w:r>
        <w:rPr>
          <w:rFonts w:eastAsia="Times New Roman"/>
          <w:lang w:val="uk-UA" w:eastAsia="ru-RU"/>
        </w:rPr>
        <w:t>, розроблений план тренувальних занять, спрямований на ро</w:t>
      </w:r>
      <w:r>
        <w:rPr>
          <w:rFonts w:eastAsia="Times New Roman"/>
          <w:lang w:val="uk-UA" w:eastAsia="ru-RU"/>
        </w:rPr>
        <w:t xml:space="preserve">звиток фізичних якостей у волейболістів. </w:t>
      </w:r>
    </w:p>
    <w:p w:rsidR="00F72CD8" w:rsidRDefault="00FA62ED">
      <w:pPr>
        <w:ind w:firstLine="720"/>
        <w:rPr>
          <w:rFonts w:eastAsia="Times New Roman"/>
          <w:lang w:val="uk-UA" w:eastAsia="ru-RU"/>
        </w:rPr>
      </w:pPr>
      <w:r>
        <w:rPr>
          <w:rFonts w:eastAsia="Times New Roman"/>
          <w:lang w:val="uk-UA" w:eastAsia="ru-RU"/>
        </w:rPr>
        <w:t>Основними особливостями плану є: можливість заміни комплексів протягом усього тренувального процесу; застосування декількох комплексів; повторення комплексів для кращого засвоєння матеріалу; можливість підбирати ко</w:t>
      </w:r>
      <w:r>
        <w:rPr>
          <w:rFonts w:eastAsia="Times New Roman"/>
          <w:lang w:val="uk-UA" w:eastAsia="ru-RU"/>
        </w:rPr>
        <w:t xml:space="preserve">мплекс для дітей з високим рівнем фізичних якостей, середнім і низьким, враховуючи їхній рівень фізичної підготовленості; дозований розподіл вправ. Позитивні зрушення в рівні розвитку фізичних якостей у дітей, що займаються </w:t>
      </w:r>
      <w:r>
        <w:rPr>
          <w:rFonts w:eastAsiaTheme="majorEastAsia"/>
          <w:lang w:val="uk-UA" w:eastAsia="ru-RU"/>
        </w:rPr>
        <w:t>волейболом</w:t>
      </w:r>
      <w:r>
        <w:rPr>
          <w:rFonts w:eastAsia="Times New Roman"/>
          <w:lang w:val="uk-UA" w:eastAsia="ru-RU"/>
        </w:rPr>
        <w:t xml:space="preserve"> в процесі проведеного</w:t>
      </w:r>
      <w:r>
        <w:rPr>
          <w:rFonts w:eastAsia="Times New Roman"/>
          <w:lang w:val="uk-UA" w:eastAsia="ru-RU"/>
        </w:rPr>
        <w:t xml:space="preserve"> педагогічного </w:t>
      </w:r>
      <w:r>
        <w:rPr>
          <w:rFonts w:eastAsia="Times New Roman"/>
          <w:lang w:val="uk-UA" w:eastAsia="ru-RU"/>
        </w:rPr>
        <w:lastRenderedPageBreak/>
        <w:t>експерименту відбивають вплив розробленого плану тренувальних занять, про що свідчать зміни показників виконання тестів волейболістами на початку й на кінцевому етапі дослідження.</w:t>
      </w:r>
    </w:p>
    <w:p w:rsidR="00F72CD8" w:rsidRDefault="00FA62ED">
      <w:pPr>
        <w:widowControl w:val="0"/>
        <w:shd w:val="clear" w:color="auto" w:fill="FFFFFF"/>
        <w:autoSpaceDE w:val="0"/>
        <w:autoSpaceDN w:val="0"/>
        <w:adjustRightInd w:val="0"/>
        <w:ind w:firstLine="708"/>
        <w:rPr>
          <w:rFonts w:eastAsia="Times New Roman"/>
          <w:bCs/>
          <w:lang w:val="uk-UA" w:eastAsia="ru-RU"/>
        </w:rPr>
      </w:pPr>
      <w:r>
        <w:rPr>
          <w:rFonts w:eastAsia="Times New Roman"/>
          <w:bCs/>
          <w:lang w:val="uk-UA" w:eastAsia="ru-RU"/>
        </w:rPr>
        <w:t>Практичною частиною даного дослідження передбачалося проведен</w:t>
      </w:r>
      <w:r>
        <w:rPr>
          <w:rFonts w:eastAsia="Times New Roman"/>
          <w:bCs/>
          <w:lang w:val="uk-UA" w:eastAsia="ru-RU"/>
        </w:rPr>
        <w:t>ня аналізу, спрямованого для підтвердження гіпотези про ефективність застосування комплексного підходу щодо розвитку вмінь та навичок волейболістів в навчально-тренувальні групи та розроблено Додаток 1 (Практичні рекомендації спортивного тренування волейбо</w:t>
      </w:r>
      <w:r>
        <w:rPr>
          <w:rFonts w:eastAsia="Times New Roman"/>
          <w:bCs/>
          <w:lang w:val="uk-UA" w:eastAsia="ru-RU"/>
        </w:rPr>
        <w:t xml:space="preserve">лістів ДЮСШ). В основу даного аналізу було покладено ідею про те, що завдяки інформативним показниками можна визначити або оцінити спортивну придатність волейболістів. </w:t>
      </w:r>
    </w:p>
    <w:p w:rsidR="00F72CD8" w:rsidRDefault="00FA62ED">
      <w:pPr>
        <w:widowControl w:val="0"/>
        <w:shd w:val="clear" w:color="auto" w:fill="FFFFFF"/>
        <w:autoSpaceDE w:val="0"/>
        <w:autoSpaceDN w:val="0"/>
        <w:adjustRightInd w:val="0"/>
        <w:ind w:firstLine="708"/>
        <w:rPr>
          <w:rFonts w:eastAsia="Times New Roman"/>
          <w:bCs/>
          <w:lang w:val="uk-UA" w:eastAsia="ru-RU"/>
        </w:rPr>
      </w:pPr>
      <w:r>
        <w:rPr>
          <w:rFonts w:eastAsia="Times New Roman"/>
          <w:bCs/>
          <w:lang w:val="uk-UA" w:eastAsia="ru-RU"/>
        </w:rPr>
        <w:t>Комплексний відбір має організаційно-методичні особливості, до числа яких відносяться:</w:t>
      </w:r>
    </w:p>
    <w:p w:rsidR="00F72CD8" w:rsidRDefault="00FA62ED">
      <w:pPr>
        <w:widowControl w:val="0"/>
        <w:shd w:val="clear" w:color="auto" w:fill="FFFFFF"/>
        <w:autoSpaceDE w:val="0"/>
        <w:autoSpaceDN w:val="0"/>
        <w:adjustRightInd w:val="0"/>
        <w:rPr>
          <w:rFonts w:eastAsia="Times New Roman"/>
          <w:bCs/>
          <w:lang w:val="uk-UA" w:eastAsia="ru-RU"/>
        </w:rPr>
      </w:pPr>
      <w:r>
        <w:rPr>
          <w:rFonts w:eastAsia="Times New Roman"/>
          <w:bCs/>
          <w:lang w:val="uk-UA" w:eastAsia="ru-RU"/>
        </w:rPr>
        <w:t xml:space="preserve">– виявлення оптимального рівня загальної та спеціальної фізичної підготовленості </w:t>
      </w:r>
      <w:r>
        <w:rPr>
          <w:rFonts w:eastAsia="Times New Roman"/>
          <w:lang w:val="uk-UA" w:eastAsia="ru-RU"/>
        </w:rPr>
        <w:t>волейболістів</w:t>
      </w:r>
      <w:r>
        <w:rPr>
          <w:rFonts w:eastAsia="Times New Roman"/>
          <w:bCs/>
          <w:lang w:val="uk-UA" w:eastAsia="ru-RU"/>
        </w:rPr>
        <w:t xml:space="preserve"> з урахуванням перспективності спортсмена, етапу тренувального процесу і завдань спортивної підготовки;</w:t>
      </w:r>
    </w:p>
    <w:p w:rsidR="00F72CD8" w:rsidRDefault="00FA62ED">
      <w:pPr>
        <w:widowControl w:val="0"/>
        <w:shd w:val="clear" w:color="auto" w:fill="FFFFFF"/>
        <w:autoSpaceDE w:val="0"/>
        <w:autoSpaceDN w:val="0"/>
        <w:adjustRightInd w:val="0"/>
        <w:rPr>
          <w:rFonts w:eastAsia="Times New Roman"/>
          <w:bCs/>
          <w:lang w:val="uk-UA" w:eastAsia="ru-RU"/>
        </w:rPr>
      </w:pPr>
      <w:r>
        <w:rPr>
          <w:rFonts w:eastAsia="Times New Roman"/>
          <w:bCs/>
          <w:lang w:val="uk-UA" w:eastAsia="ru-RU"/>
        </w:rPr>
        <w:t xml:space="preserve">– забезпечення спортивного відбору з урахуванням комплексу показників, інформативних </w:t>
      </w:r>
      <w:r>
        <w:rPr>
          <w:rFonts w:eastAsia="Times New Roman"/>
          <w:lang w:val="uk-UA" w:eastAsia="ru-RU"/>
        </w:rPr>
        <w:t>волейболістів</w:t>
      </w:r>
      <w:r>
        <w:rPr>
          <w:rFonts w:eastAsia="Times New Roman"/>
          <w:bCs/>
          <w:lang w:val="uk-UA" w:eastAsia="ru-RU"/>
        </w:rPr>
        <w:t>;</w:t>
      </w:r>
    </w:p>
    <w:p w:rsidR="00F72CD8" w:rsidRDefault="00FA62ED">
      <w:pPr>
        <w:widowControl w:val="0"/>
        <w:shd w:val="clear" w:color="auto" w:fill="FFFFFF"/>
        <w:autoSpaceDE w:val="0"/>
        <w:autoSpaceDN w:val="0"/>
        <w:adjustRightInd w:val="0"/>
        <w:rPr>
          <w:rFonts w:eastAsia="Times New Roman"/>
          <w:bCs/>
          <w:lang w:val="uk-UA" w:eastAsia="ru-RU"/>
        </w:rPr>
      </w:pPr>
      <w:r>
        <w:rPr>
          <w:rFonts w:eastAsia="Times New Roman"/>
          <w:bCs/>
          <w:lang w:val="uk-UA" w:eastAsia="ru-RU"/>
        </w:rPr>
        <w:t>– єдність загальних принципів спортивного відбору, дидактичних принципів і принципів спортивного тренування;</w:t>
      </w:r>
    </w:p>
    <w:p w:rsidR="00F72CD8" w:rsidRDefault="00FA62ED">
      <w:pPr>
        <w:widowControl w:val="0"/>
        <w:shd w:val="clear" w:color="auto" w:fill="FFFFFF"/>
        <w:autoSpaceDE w:val="0"/>
        <w:autoSpaceDN w:val="0"/>
        <w:adjustRightInd w:val="0"/>
        <w:rPr>
          <w:rFonts w:eastAsia="Times New Roman"/>
          <w:bCs/>
          <w:lang w:val="uk-UA" w:eastAsia="ru-RU"/>
        </w:rPr>
      </w:pPr>
      <w:r>
        <w:rPr>
          <w:rFonts w:eastAsia="Times New Roman"/>
          <w:bCs/>
          <w:lang w:val="uk-UA" w:eastAsia="ru-RU"/>
        </w:rPr>
        <w:t>– рівень компетентності тренера;</w:t>
      </w:r>
    </w:p>
    <w:p w:rsidR="00F72CD8" w:rsidRDefault="00FA62ED">
      <w:pPr>
        <w:widowControl w:val="0"/>
        <w:shd w:val="clear" w:color="auto" w:fill="FFFFFF"/>
        <w:autoSpaceDE w:val="0"/>
        <w:autoSpaceDN w:val="0"/>
        <w:adjustRightInd w:val="0"/>
        <w:rPr>
          <w:rFonts w:eastAsia="Times New Roman"/>
          <w:bCs/>
          <w:lang w:val="uk-UA" w:eastAsia="ru-RU"/>
        </w:rPr>
      </w:pPr>
      <w:r>
        <w:rPr>
          <w:rFonts w:eastAsia="Times New Roman"/>
          <w:bCs/>
          <w:lang w:val="uk-UA" w:eastAsia="ru-RU"/>
        </w:rPr>
        <w:t>– технічна осн</w:t>
      </w:r>
      <w:r>
        <w:rPr>
          <w:rFonts w:eastAsia="Times New Roman"/>
          <w:bCs/>
          <w:lang w:val="uk-UA" w:eastAsia="ru-RU"/>
        </w:rPr>
        <w:t xml:space="preserve">ащеність спортивного залу </w:t>
      </w:r>
      <w:r>
        <w:rPr>
          <w:color w:val="000000" w:themeColor="text1"/>
          <w:lang w:val="uk-UA" w:eastAsia="uk-UA"/>
        </w:rPr>
        <w:t>[23-24]</w:t>
      </w:r>
      <w:r>
        <w:rPr>
          <w:rFonts w:eastAsia="Times New Roman"/>
          <w:bCs/>
          <w:lang w:val="uk-UA" w:eastAsia="ru-RU"/>
        </w:rPr>
        <w:t>.</w:t>
      </w:r>
    </w:p>
    <w:p w:rsidR="00F72CD8" w:rsidRDefault="00FA62ED">
      <w:pPr>
        <w:widowControl w:val="0"/>
        <w:shd w:val="clear" w:color="auto" w:fill="FFFFFF"/>
        <w:autoSpaceDE w:val="0"/>
        <w:autoSpaceDN w:val="0"/>
        <w:adjustRightInd w:val="0"/>
        <w:ind w:firstLine="708"/>
        <w:rPr>
          <w:rFonts w:eastAsia="Times New Roman"/>
          <w:bCs/>
          <w:lang w:val="uk-UA" w:eastAsia="ru-RU"/>
        </w:rPr>
      </w:pPr>
      <w:r>
        <w:rPr>
          <w:rFonts w:eastAsia="Times New Roman"/>
          <w:bCs/>
          <w:lang w:val="uk-UA" w:eastAsia="ru-RU"/>
        </w:rPr>
        <w:t xml:space="preserve">В результаті проведеного аналізу, нами було встановлено, що застосування розробленої методики комплексного розвитку вмінь та навичок </w:t>
      </w:r>
      <w:r>
        <w:rPr>
          <w:rFonts w:eastAsia="Times New Roman"/>
          <w:lang w:val="uk-UA" w:eastAsia="ru-RU"/>
        </w:rPr>
        <w:t>волейболістів</w:t>
      </w:r>
      <w:r>
        <w:rPr>
          <w:rFonts w:eastAsia="Times New Roman"/>
          <w:bCs/>
          <w:lang w:val="uk-UA" w:eastAsia="ru-RU"/>
        </w:rPr>
        <w:t xml:space="preserve"> у навчально-тренувальні групи сприяє суттєвому підвищенню змагальних резул</w:t>
      </w:r>
      <w:r>
        <w:rPr>
          <w:rFonts w:eastAsia="Times New Roman"/>
          <w:bCs/>
          <w:lang w:val="uk-UA" w:eastAsia="ru-RU"/>
        </w:rPr>
        <w:t>ьтатів.</w:t>
      </w:r>
    </w:p>
    <w:p w:rsidR="00F72CD8" w:rsidRDefault="00FA62ED">
      <w:pPr>
        <w:widowControl w:val="0"/>
        <w:shd w:val="clear" w:color="auto" w:fill="FFFFFF"/>
        <w:autoSpaceDE w:val="0"/>
        <w:autoSpaceDN w:val="0"/>
        <w:adjustRightInd w:val="0"/>
        <w:ind w:firstLine="0"/>
        <w:rPr>
          <w:rFonts w:eastAsia="Times New Roman"/>
          <w:bCs/>
          <w:szCs w:val="22"/>
          <w:lang w:val="uk-UA" w:eastAsia="ru-RU"/>
        </w:rPr>
      </w:pPr>
      <w:r>
        <w:rPr>
          <w:rFonts w:eastAsia="Times New Roman"/>
          <w:bCs/>
          <w:szCs w:val="22"/>
          <w:lang w:val="uk-UA" w:eastAsia="ru-RU"/>
        </w:rPr>
        <w:br w:type="page"/>
      </w:r>
    </w:p>
    <w:p w:rsidR="00F72CD8" w:rsidRDefault="00FA62ED">
      <w:pPr>
        <w:ind w:firstLineChars="300" w:firstLine="843"/>
        <w:jc w:val="center"/>
        <w:rPr>
          <w:b/>
          <w:bCs/>
          <w:shd w:val="clear" w:color="auto" w:fill="FFFFFF"/>
          <w:lang w:val="uk-UA"/>
        </w:rPr>
      </w:pPr>
      <w:r>
        <w:rPr>
          <w:rFonts w:eastAsia="Times New Roman"/>
          <w:b/>
          <w:bCs/>
          <w:color w:val="000000" w:themeColor="text1"/>
          <w:lang w:val="en-US" w:eastAsia="uk-UA"/>
        </w:rPr>
        <w:lastRenderedPageBreak/>
        <w:t xml:space="preserve">РОЗДІЛ 3. ОСОБЛИВОСТІ МЕТОДИКИ </w:t>
      </w:r>
      <w:r>
        <w:rPr>
          <w:b/>
          <w:bCs/>
          <w:shd w:val="clear" w:color="auto" w:fill="FFFFFF"/>
          <w:lang w:val="uk-UA"/>
        </w:rPr>
        <w:t>РОЗВИТКУ ВМІНЬ ТА НАВИЧОК У ВОЛЕЙБОЛІСТІВ</w:t>
      </w:r>
    </w:p>
    <w:p w:rsidR="00F72CD8" w:rsidRDefault="00F72CD8">
      <w:pPr>
        <w:ind w:firstLineChars="300" w:firstLine="843"/>
        <w:jc w:val="center"/>
        <w:rPr>
          <w:b/>
          <w:bCs/>
          <w:shd w:val="clear" w:color="auto" w:fill="FFFFFF"/>
          <w:lang w:val="uk-UA"/>
        </w:rPr>
      </w:pPr>
    </w:p>
    <w:p w:rsidR="00F72CD8" w:rsidRDefault="00FA62ED">
      <w:pPr>
        <w:jc w:val="left"/>
        <w:rPr>
          <w:rFonts w:eastAsia="Times New Roman"/>
          <w:b/>
          <w:bCs/>
          <w:color w:val="000000" w:themeColor="text1"/>
          <w:lang w:val="en-US" w:eastAsia="uk-UA"/>
        </w:rPr>
      </w:pPr>
      <w:r>
        <w:rPr>
          <w:rFonts w:eastAsia="Times New Roman"/>
          <w:b/>
          <w:bCs/>
          <w:color w:val="000000" w:themeColor="text1"/>
          <w:lang w:val="en-US" w:eastAsia="uk-UA"/>
        </w:rPr>
        <w:t xml:space="preserve">3.1. </w:t>
      </w:r>
      <w:r>
        <w:rPr>
          <w:rFonts w:eastAsia="Times New Roman"/>
          <w:b/>
          <w:bCs/>
          <w:color w:val="000000" w:themeColor="text1"/>
          <w:lang w:val="uk-UA" w:eastAsia="uk-UA"/>
        </w:rPr>
        <w:t>Методичні вказівки щодо підвищення</w:t>
      </w:r>
      <w:r>
        <w:rPr>
          <w:rFonts w:eastAsia="Times New Roman"/>
          <w:b/>
          <w:bCs/>
          <w:color w:val="000000" w:themeColor="text1"/>
          <w:lang w:val="en-US" w:eastAsia="uk-UA"/>
        </w:rPr>
        <w:t xml:space="preserve"> рівня</w:t>
      </w:r>
      <w:r>
        <w:rPr>
          <w:rFonts w:eastAsia="Times New Roman"/>
          <w:b/>
          <w:bCs/>
          <w:color w:val="000000" w:themeColor="text1"/>
          <w:lang w:val="uk-UA" w:eastAsia="uk-UA"/>
        </w:rPr>
        <w:t xml:space="preserve"> фізичних</w:t>
      </w:r>
      <w:r>
        <w:rPr>
          <w:rFonts w:eastAsia="Times New Roman"/>
          <w:b/>
          <w:bCs/>
          <w:color w:val="000000" w:themeColor="text1"/>
          <w:lang w:val="en-US" w:eastAsia="uk-UA"/>
        </w:rPr>
        <w:t xml:space="preserve"> якостей </w:t>
      </w:r>
    </w:p>
    <w:p w:rsidR="00F72CD8" w:rsidRDefault="00FA62ED">
      <w:pPr>
        <w:rPr>
          <w:color w:val="000000" w:themeColor="text1"/>
          <w:lang w:val="uk-UA"/>
        </w:rPr>
      </w:pPr>
      <w:r>
        <w:rPr>
          <w:color w:val="000000" w:themeColor="text1"/>
          <w:lang w:val="uk-UA"/>
        </w:rPr>
        <w:t xml:space="preserve">Сучасний волейбол характеризується високою руховою активністю волейболістів. Ефективне виконання стрибкових </w:t>
      </w:r>
      <w:r>
        <w:rPr>
          <w:color w:val="000000" w:themeColor="text1"/>
          <w:lang w:val="uk-UA"/>
        </w:rPr>
        <w:t>ігрових дій, технічних прийомів та більшості тактичних комбінацій протягом однієї гри, або кількох ігрових днів засноване на високому рівні розвитку фізичних якостей (окремі сторони рухових можливостей спортсменів).</w:t>
      </w:r>
    </w:p>
    <w:p w:rsidR="00F72CD8" w:rsidRDefault="00FA62ED">
      <w:pPr>
        <w:rPr>
          <w:color w:val="000000" w:themeColor="text1"/>
          <w:lang w:val="uk-UA"/>
        </w:rPr>
      </w:pPr>
      <w:r>
        <w:rPr>
          <w:color w:val="000000" w:themeColor="text1"/>
          <w:lang w:val="uk-UA"/>
        </w:rPr>
        <w:t>У волейболі фізичні якості умовно поділя</w:t>
      </w:r>
      <w:r>
        <w:rPr>
          <w:color w:val="000000" w:themeColor="text1"/>
          <w:lang w:val="uk-UA"/>
        </w:rPr>
        <w:t>ються на загальні та спеціальні. Загальні – сила, швидкість, витривалість, спритність, гнучкість – значною мірою визначають всебічність фізичного розвитку та здоров'я спортсменів. На високорозвиненій базі вище перерахованих фізичних якостей розвиваються сп</w:t>
      </w:r>
      <w:r>
        <w:rPr>
          <w:color w:val="000000" w:themeColor="text1"/>
          <w:lang w:val="uk-UA"/>
        </w:rPr>
        <w:t xml:space="preserve">еціальні фізичні якості, необхідні для гри у волейбол: «вибухова» сила, швидкість переміщення та стрибучість, швидкісна, стрибкова та ігрова витривалість, акробатична та стрибкова спритність </w:t>
      </w:r>
      <w:r>
        <w:rPr>
          <w:color w:val="000000" w:themeColor="text1"/>
          <w:lang w:val="uk-UA" w:eastAsia="uk-UA"/>
        </w:rPr>
        <w:t>[9]</w:t>
      </w:r>
      <w:r>
        <w:rPr>
          <w:color w:val="000000" w:themeColor="text1"/>
          <w:lang w:val="uk-UA"/>
        </w:rPr>
        <w:t>.</w:t>
      </w:r>
    </w:p>
    <w:p w:rsidR="00F72CD8" w:rsidRDefault="00FA62ED">
      <w:pPr>
        <w:rPr>
          <w:color w:val="000000" w:themeColor="text1"/>
          <w:lang w:val="uk-UA"/>
        </w:rPr>
      </w:pPr>
      <w:r>
        <w:rPr>
          <w:color w:val="000000" w:themeColor="text1"/>
          <w:lang w:val="uk-UA"/>
        </w:rPr>
        <w:t>Загальна сила – здатність спортсмена долати зовнішнє опір аб</w:t>
      </w:r>
      <w:r>
        <w:rPr>
          <w:color w:val="000000" w:themeColor="text1"/>
          <w:lang w:val="uk-UA"/>
        </w:rPr>
        <w:t>о протидіяти йому за рахунок м'язових зусиль. Прояв м'язової сили залежить від концентрованості нервових процесів, що регулюють діяльність м'язового апарату; від фізіологічного діаметра м'язів; біохімічних процесів, що відбуваються в працюючих м'язах та ст</w:t>
      </w:r>
      <w:r>
        <w:rPr>
          <w:color w:val="000000" w:themeColor="text1"/>
          <w:lang w:val="uk-UA"/>
        </w:rPr>
        <w:t>упеня їх втоми; від біомеханічних характеристик руху (довжини плечей важелів, включення в роботу найбільших м'язів та ін.).</w:t>
      </w:r>
    </w:p>
    <w:p w:rsidR="00F72CD8" w:rsidRDefault="00FA62ED">
      <w:pPr>
        <w:rPr>
          <w:color w:val="000000" w:themeColor="text1"/>
          <w:lang w:val="uk-UA"/>
        </w:rPr>
      </w:pPr>
      <w:r>
        <w:rPr>
          <w:color w:val="000000" w:themeColor="text1"/>
          <w:lang w:val="uk-UA"/>
        </w:rPr>
        <w:t>Величини прояви сили можуть зростати або за рахунок великої маси при невеликих прискореннях (власне силові здібності, наприклад, жим</w:t>
      </w:r>
      <w:r>
        <w:rPr>
          <w:color w:val="000000" w:themeColor="text1"/>
          <w:lang w:val="uk-UA"/>
        </w:rPr>
        <w:t xml:space="preserve"> або присідання зі штангою близької ваги), або за рахунок збільшення швидкості при постійних масах (швидкісно-силові рухи).</w:t>
      </w:r>
    </w:p>
    <w:p w:rsidR="00F72CD8" w:rsidRDefault="00FA62ED">
      <w:pPr>
        <w:rPr>
          <w:color w:val="000000" w:themeColor="text1"/>
          <w:lang w:val="uk-UA"/>
        </w:rPr>
      </w:pPr>
      <w:r>
        <w:rPr>
          <w:color w:val="000000" w:themeColor="text1"/>
          <w:lang w:val="uk-UA"/>
        </w:rPr>
        <w:t>Для волейболу найбільш значущі швидкісно-силові здібності.</w:t>
      </w:r>
    </w:p>
    <w:p w:rsidR="00F72CD8" w:rsidRDefault="00FA62ED">
      <w:pPr>
        <w:rPr>
          <w:color w:val="000000" w:themeColor="text1"/>
          <w:lang w:val="uk-UA"/>
        </w:rPr>
      </w:pPr>
      <w:r>
        <w:rPr>
          <w:color w:val="000000" w:themeColor="text1"/>
          <w:lang w:val="uk-UA"/>
        </w:rPr>
        <w:lastRenderedPageBreak/>
        <w:t>Для розвитку сили велике значення має збільшення м'язової маси за допомог</w:t>
      </w:r>
      <w:r>
        <w:rPr>
          <w:color w:val="000000" w:themeColor="text1"/>
          <w:lang w:val="uk-UA"/>
        </w:rPr>
        <w:t>ою вправ з обтяженням. Характерна риса розвитку сили - можливість вибіркового на окремі м'язові групи.</w:t>
      </w:r>
    </w:p>
    <w:p w:rsidR="00F72CD8" w:rsidRDefault="00FA62ED">
      <w:pPr>
        <w:rPr>
          <w:color w:val="000000" w:themeColor="text1"/>
          <w:lang w:val="uk-UA"/>
        </w:rPr>
      </w:pPr>
      <w:r>
        <w:rPr>
          <w:color w:val="000000" w:themeColor="text1"/>
          <w:lang w:val="uk-UA"/>
        </w:rPr>
        <w:t>«Вибухова» сила – здатність нервово-м'язової системи долати опір з високою швидкістю м'язового скорочення. Більшість технічних прийомів у волейболі вимаг</w:t>
      </w:r>
      <w:r>
        <w:rPr>
          <w:color w:val="000000" w:themeColor="text1"/>
          <w:lang w:val="uk-UA"/>
        </w:rPr>
        <w:t xml:space="preserve">ають прояву «вибухової» сили. Для виконання передачі двома руками зверху потрібний певний рівень розвитку сили миші, кистей; подачі – сили м'язів кисті, плечового поясу та м'язів тулуба; </w:t>
      </w:r>
      <w:r>
        <w:rPr>
          <w:color w:val="000000" w:themeColor="text1"/>
          <w:lang w:val="uk-UA" w:eastAsia="uk-UA"/>
        </w:rPr>
        <w:t>атакуючого</w:t>
      </w:r>
      <w:r>
        <w:rPr>
          <w:color w:val="000000" w:themeColor="text1"/>
          <w:lang w:val="uk-UA"/>
        </w:rPr>
        <w:t xml:space="preserve"> удару – комплексний розвиток «вибухової» сили м'язів кисті</w:t>
      </w:r>
      <w:r>
        <w:rPr>
          <w:color w:val="000000" w:themeColor="text1"/>
          <w:lang w:val="uk-UA"/>
        </w:rPr>
        <w:t xml:space="preserve">, плечового поясу, тулуба та ніг. Характер засобів, що застосовуються, повинен відповідати специфіці прояву м'язових зусиль (метання, ударні рухи, стрибки, кидки та ін.) </w:t>
      </w:r>
      <w:r>
        <w:rPr>
          <w:color w:val="000000" w:themeColor="text1"/>
          <w:lang w:val="uk-UA" w:eastAsia="uk-UA"/>
        </w:rPr>
        <w:t>[11]</w:t>
      </w:r>
      <w:r>
        <w:rPr>
          <w:color w:val="000000" w:themeColor="text1"/>
          <w:lang w:val="uk-UA"/>
        </w:rPr>
        <w:t>.</w:t>
      </w:r>
    </w:p>
    <w:p w:rsidR="00F72CD8" w:rsidRDefault="00FA62ED">
      <w:pPr>
        <w:rPr>
          <w:color w:val="000000" w:themeColor="text1"/>
          <w:lang w:val="uk-UA"/>
        </w:rPr>
      </w:pPr>
      <w:r>
        <w:rPr>
          <w:color w:val="000000" w:themeColor="text1"/>
          <w:lang w:val="uk-UA"/>
        </w:rPr>
        <w:t xml:space="preserve">Стрибучість – здатність волейболіста стрибати оптимально високо для виконання </w:t>
      </w:r>
      <w:r>
        <w:rPr>
          <w:color w:val="000000" w:themeColor="text1"/>
          <w:lang w:val="uk-UA"/>
        </w:rPr>
        <w:t>нападників, блокування і других передач. Для появи стрибучості необхідна «вибухова» сила, прояв якої залежить від розвитку сили певних м'язових груп та швидкості скорочення м'язових волокон. Основними засобами розвитку стрибучості волейболістів є стрибкові</w:t>
      </w:r>
      <w:r>
        <w:rPr>
          <w:color w:val="000000" w:themeColor="text1"/>
          <w:lang w:val="uk-UA"/>
        </w:rPr>
        <w:t xml:space="preserve"> вправи з обтяженнями та без них, основні та імітаційні вправи.</w:t>
      </w:r>
    </w:p>
    <w:p w:rsidR="00F72CD8" w:rsidRDefault="00FA62ED">
      <w:pPr>
        <w:rPr>
          <w:color w:val="000000" w:themeColor="text1"/>
          <w:lang w:val="uk-UA"/>
        </w:rPr>
      </w:pPr>
      <w:r>
        <w:rPr>
          <w:color w:val="000000" w:themeColor="text1"/>
          <w:lang w:val="uk-UA"/>
        </w:rPr>
        <w:t>Загальна швидкість – здатність здійснювати рухові дії мінімальний для цих умов відрізок часу.</w:t>
      </w:r>
    </w:p>
    <w:p w:rsidR="00F72CD8" w:rsidRDefault="00FA62ED">
      <w:pPr>
        <w:rPr>
          <w:color w:val="000000" w:themeColor="text1"/>
          <w:lang w:val="uk-UA"/>
        </w:rPr>
      </w:pPr>
      <w:r>
        <w:rPr>
          <w:color w:val="000000" w:themeColor="text1"/>
          <w:lang w:val="uk-UA"/>
        </w:rPr>
        <w:t>Швидкість обумовлюється рухливістю нервових процесів (збудження - гальмування), біохімічними проце</w:t>
      </w:r>
      <w:r>
        <w:rPr>
          <w:color w:val="000000" w:themeColor="text1"/>
          <w:lang w:val="uk-UA"/>
        </w:rPr>
        <w:t>сами в працюючих м'язах (швидкість розщеплення та відновлення енергії), ступенем володіння технічним прийомами, силовою підготовленістю, рухливістю в суглобах та еластичністю сухожилля та м'язів.</w:t>
      </w:r>
    </w:p>
    <w:p w:rsidR="00F72CD8" w:rsidRDefault="00FA62ED">
      <w:pPr>
        <w:rPr>
          <w:color w:val="000000" w:themeColor="text1"/>
          <w:lang w:val="uk-UA"/>
        </w:rPr>
      </w:pPr>
      <w:r>
        <w:rPr>
          <w:color w:val="000000" w:themeColor="text1"/>
          <w:lang w:val="uk-UA"/>
        </w:rPr>
        <w:t>Для розвитку «загальної» швидкості рухів доцільно використов</w:t>
      </w:r>
      <w:r>
        <w:rPr>
          <w:color w:val="000000" w:themeColor="text1"/>
          <w:lang w:val="uk-UA"/>
        </w:rPr>
        <w:t>увати комплексний метод тренування, який передбачає застосування рухливих та спортивних і1р, естафет, ривків та прискорень, гладкого бігу, ігрових вправ. Найбільш ефективною для розвитку швидкості рухів є різнобічна фізична підготовка з акцентуванням уваги</w:t>
      </w:r>
      <w:r>
        <w:rPr>
          <w:color w:val="000000" w:themeColor="text1"/>
          <w:lang w:val="uk-UA"/>
        </w:rPr>
        <w:t xml:space="preserve"> на заняттях швидкісно-силового характеру.</w:t>
      </w:r>
    </w:p>
    <w:p w:rsidR="00F72CD8" w:rsidRDefault="00FA62ED">
      <w:pPr>
        <w:rPr>
          <w:color w:val="000000" w:themeColor="text1"/>
          <w:lang w:val="uk-UA"/>
        </w:rPr>
      </w:pPr>
      <w:r>
        <w:rPr>
          <w:color w:val="000000" w:themeColor="text1"/>
          <w:lang w:val="uk-UA"/>
        </w:rPr>
        <w:lastRenderedPageBreak/>
        <w:t>Спеціальна швидкість. У волейболі швидкість проявляється у трьох основних формах:</w:t>
      </w:r>
    </w:p>
    <w:p w:rsidR="00F72CD8" w:rsidRDefault="00FA62ED">
      <w:pPr>
        <w:rPr>
          <w:color w:val="000000" w:themeColor="text1"/>
          <w:lang w:val="uk-UA"/>
        </w:rPr>
      </w:pPr>
      <w:r>
        <w:rPr>
          <w:color w:val="000000" w:themeColor="text1"/>
          <w:lang w:val="uk-UA"/>
        </w:rPr>
        <w:t>а) швидкість рухової реакції (на сигнал партнера, на зміну ігрової ситуації та ін.);</w:t>
      </w:r>
    </w:p>
    <w:p w:rsidR="00F72CD8" w:rsidRDefault="00FA62ED">
      <w:pPr>
        <w:rPr>
          <w:color w:val="000000" w:themeColor="text1"/>
          <w:lang w:val="uk-UA"/>
        </w:rPr>
      </w:pPr>
      <w:r>
        <w:rPr>
          <w:color w:val="000000" w:themeColor="text1"/>
          <w:lang w:val="uk-UA"/>
        </w:rPr>
        <w:t>б) гранична швидкість окремих рухів (виконання</w:t>
      </w:r>
      <w:r>
        <w:rPr>
          <w:color w:val="000000" w:themeColor="text1"/>
          <w:lang w:val="uk-UA"/>
        </w:rPr>
        <w:t xml:space="preserve"> технічних прийомів);</w:t>
      </w:r>
    </w:p>
    <w:p w:rsidR="00F72CD8" w:rsidRDefault="00FA62ED">
      <w:pPr>
        <w:rPr>
          <w:color w:val="000000" w:themeColor="text1"/>
          <w:lang w:val="uk-UA"/>
        </w:rPr>
      </w:pPr>
      <w:r>
        <w:rPr>
          <w:color w:val="000000" w:themeColor="text1"/>
          <w:lang w:val="uk-UA"/>
        </w:rPr>
        <w:t>в) швидкість переміщень - максимально швидке переміщення майданчиком до м'яча з подальшим виконанням техніко-тактичних дій.</w:t>
      </w:r>
    </w:p>
    <w:p w:rsidR="00F72CD8" w:rsidRDefault="00FA62ED">
      <w:pPr>
        <w:rPr>
          <w:color w:val="000000" w:themeColor="text1"/>
          <w:lang w:val="uk-UA"/>
        </w:rPr>
      </w:pPr>
      <w:r>
        <w:rPr>
          <w:color w:val="000000" w:themeColor="text1"/>
          <w:lang w:val="uk-UA"/>
        </w:rPr>
        <w:t>Під швидкістю рухової реакції розуміють латентний час реагування (поява збудження в рецепторі, передача збудже</w:t>
      </w:r>
      <w:r>
        <w:rPr>
          <w:color w:val="000000" w:themeColor="text1"/>
          <w:lang w:val="uk-UA"/>
        </w:rPr>
        <w:t>ння в ЦНС, перехід збудження по нервових мережах і формування ефекторного сигналу, проведення сигналу до м'яза, збудження м'яза і поява у ньому механічної активності).</w:t>
      </w:r>
    </w:p>
    <w:p w:rsidR="00F72CD8" w:rsidRDefault="00FA62ED">
      <w:pPr>
        <w:rPr>
          <w:color w:val="000000" w:themeColor="text1"/>
          <w:lang w:val="uk-UA"/>
        </w:rPr>
      </w:pPr>
      <w:r>
        <w:rPr>
          <w:color w:val="000000" w:themeColor="text1"/>
          <w:lang w:val="uk-UA"/>
        </w:rPr>
        <w:t>Розрізняють прості та складні реакції.</w:t>
      </w:r>
    </w:p>
    <w:p w:rsidR="00F72CD8" w:rsidRDefault="00FA62ED">
      <w:pPr>
        <w:rPr>
          <w:color w:val="000000" w:themeColor="text1"/>
          <w:lang w:val="uk-UA"/>
        </w:rPr>
      </w:pPr>
      <w:r>
        <w:rPr>
          <w:color w:val="000000" w:themeColor="text1"/>
          <w:lang w:val="uk-UA"/>
        </w:rPr>
        <w:t>Прості реакції – відповідь заздалегідь відомим ру</w:t>
      </w:r>
      <w:r>
        <w:rPr>
          <w:color w:val="000000" w:themeColor="text1"/>
          <w:lang w:val="uk-UA"/>
        </w:rPr>
        <w:t>хом на заздалегідь відомий (але раптово з'являється) сигнал.</w:t>
      </w:r>
    </w:p>
    <w:p w:rsidR="00F72CD8" w:rsidRDefault="00FA62ED">
      <w:pPr>
        <w:rPr>
          <w:color w:val="000000" w:themeColor="text1"/>
          <w:lang w:val="uk-UA"/>
        </w:rPr>
      </w:pPr>
      <w:r>
        <w:rPr>
          <w:color w:val="000000" w:themeColor="text1"/>
          <w:lang w:val="uk-UA"/>
        </w:rPr>
        <w:t>Складні реакції. Майже всі ігрові дії волейболіста належать до типу складних реакцій.</w:t>
      </w:r>
    </w:p>
    <w:p w:rsidR="00F72CD8" w:rsidRDefault="00FA62ED">
      <w:pPr>
        <w:rPr>
          <w:color w:val="000000" w:themeColor="text1"/>
          <w:lang w:val="uk-UA"/>
        </w:rPr>
      </w:pPr>
      <w:r>
        <w:rPr>
          <w:color w:val="000000" w:themeColor="text1"/>
          <w:lang w:val="uk-UA"/>
        </w:rPr>
        <w:t>До складних реакцій відносяться: реакція на об'єкт, що рухається, і реакція з вибором.</w:t>
      </w:r>
    </w:p>
    <w:p w:rsidR="00F72CD8" w:rsidRDefault="00FA62ED">
      <w:pPr>
        <w:rPr>
          <w:color w:val="000000" w:themeColor="text1"/>
          <w:lang w:val="uk-UA"/>
        </w:rPr>
      </w:pPr>
      <w:r>
        <w:rPr>
          <w:color w:val="000000" w:themeColor="text1"/>
          <w:lang w:val="uk-UA"/>
        </w:rPr>
        <w:t xml:space="preserve">Реакція на об'єкт </w:t>
      </w:r>
      <w:r>
        <w:rPr>
          <w:color w:val="000000" w:themeColor="text1"/>
          <w:lang w:val="uk-UA"/>
        </w:rPr>
        <w:t>(м'яч), що рухається, проявляється наступним чином: – гравець повинен побачити м'яч, оцінити швидкість та напрямок польоту, вибрати план дій та почати здійснювати його.</w:t>
      </w:r>
    </w:p>
    <w:p w:rsidR="00F72CD8" w:rsidRDefault="00FA62ED">
      <w:pPr>
        <w:rPr>
          <w:color w:val="000000" w:themeColor="text1"/>
          <w:lang w:val="uk-UA"/>
        </w:rPr>
      </w:pPr>
      <w:r>
        <w:rPr>
          <w:color w:val="000000" w:themeColor="text1"/>
          <w:lang w:val="uk-UA"/>
        </w:rPr>
        <w:t xml:space="preserve">Швидкість реакції на об'єкт, що рухається, займає від 0,25 до 1с. Основна частка цього </w:t>
      </w:r>
      <w:r>
        <w:rPr>
          <w:color w:val="000000" w:themeColor="text1"/>
          <w:lang w:val="uk-UA"/>
        </w:rPr>
        <w:t>часу припадає на фіксацію м'яча, що рухається, очима. Ця здатність тренується. Для цього використовують:</w:t>
      </w:r>
    </w:p>
    <w:p w:rsidR="00F72CD8" w:rsidRDefault="00FA62ED">
      <w:pPr>
        <w:rPr>
          <w:color w:val="000000" w:themeColor="text1"/>
          <w:lang w:val="uk-UA"/>
        </w:rPr>
      </w:pPr>
      <w:r>
        <w:rPr>
          <w:color w:val="000000" w:themeColor="text1"/>
          <w:lang w:val="uk-UA"/>
        </w:rPr>
        <w:t>а) збільшення швидкості польоту м'яча;</w:t>
      </w:r>
    </w:p>
    <w:p w:rsidR="00F72CD8" w:rsidRDefault="00FA62ED">
      <w:pPr>
        <w:rPr>
          <w:color w:val="000000" w:themeColor="text1"/>
          <w:lang w:val="uk-UA"/>
        </w:rPr>
      </w:pPr>
      <w:r>
        <w:rPr>
          <w:color w:val="000000" w:themeColor="text1"/>
          <w:lang w:val="uk-UA"/>
        </w:rPr>
        <w:t>б) раптова поява м'яча;</w:t>
      </w:r>
    </w:p>
    <w:p w:rsidR="00F72CD8" w:rsidRDefault="00FA62ED">
      <w:pPr>
        <w:rPr>
          <w:color w:val="000000" w:themeColor="text1"/>
          <w:lang w:val="uk-UA"/>
        </w:rPr>
      </w:pPr>
      <w:r>
        <w:rPr>
          <w:color w:val="000000" w:themeColor="text1"/>
          <w:lang w:val="uk-UA"/>
        </w:rPr>
        <w:t>в) скорочення дистанції.</w:t>
      </w:r>
    </w:p>
    <w:p w:rsidR="00F72CD8" w:rsidRDefault="00FA62ED">
      <w:pPr>
        <w:rPr>
          <w:color w:val="000000" w:themeColor="text1"/>
          <w:lang w:val="uk-UA"/>
        </w:rPr>
      </w:pPr>
      <w:r>
        <w:rPr>
          <w:color w:val="000000" w:themeColor="text1"/>
          <w:lang w:val="uk-UA"/>
        </w:rPr>
        <w:t>Реакція з вибором - вибір потрібної рухової відповіді з низки м</w:t>
      </w:r>
      <w:r>
        <w:rPr>
          <w:color w:val="000000" w:themeColor="text1"/>
          <w:lang w:val="uk-UA"/>
        </w:rPr>
        <w:t xml:space="preserve">ожливих відповідно до зміни поведінки партнера або ігрової обстановки (гранична швидкість окремих рухів) </w:t>
      </w:r>
      <w:r>
        <w:rPr>
          <w:color w:val="000000" w:themeColor="text1"/>
          <w:lang w:val="uk-UA" w:eastAsia="uk-UA"/>
        </w:rPr>
        <w:t>[21]</w:t>
      </w:r>
      <w:r>
        <w:rPr>
          <w:color w:val="000000" w:themeColor="text1"/>
          <w:lang w:val="uk-UA"/>
        </w:rPr>
        <w:t>.</w:t>
      </w:r>
    </w:p>
    <w:p w:rsidR="00F72CD8" w:rsidRDefault="00FA62ED">
      <w:pPr>
        <w:rPr>
          <w:color w:val="000000" w:themeColor="text1"/>
          <w:lang w:val="uk-UA"/>
        </w:rPr>
      </w:pPr>
      <w:r>
        <w:rPr>
          <w:color w:val="000000" w:themeColor="text1"/>
          <w:lang w:val="uk-UA"/>
        </w:rPr>
        <w:lastRenderedPageBreak/>
        <w:t xml:space="preserve">Швидкість переміщень - здатність волейболіста максимально швидко переміститися майданчиком для виходу до м'яча з подальшим виконанням технічного </w:t>
      </w:r>
      <w:r>
        <w:rPr>
          <w:color w:val="000000" w:themeColor="text1"/>
          <w:lang w:val="uk-UA"/>
        </w:rPr>
        <w:t>прийому. Прояв швидкості переміщення залежить від швидкості протікання нервових процесів у працюючих м'язах, від силової підготовленості спортсмена та інших факторів. Засобами розвитку швидкості переміщень можуть бути ривки та прискорення, імітаційні вправ</w:t>
      </w:r>
      <w:r>
        <w:rPr>
          <w:color w:val="000000" w:themeColor="text1"/>
          <w:lang w:val="uk-UA"/>
        </w:rPr>
        <w:t>и, вправи з м'ячами, фрагменти гри та гра.</w:t>
      </w:r>
    </w:p>
    <w:p w:rsidR="00F72CD8" w:rsidRDefault="00FA62ED">
      <w:pPr>
        <w:rPr>
          <w:color w:val="000000" w:themeColor="text1"/>
          <w:lang w:val="uk-UA"/>
        </w:rPr>
      </w:pPr>
      <w:r>
        <w:rPr>
          <w:color w:val="000000" w:themeColor="text1"/>
          <w:lang w:val="uk-UA"/>
        </w:rPr>
        <w:t>У волейболі всі ці різновиди швидкісних якостей проявляються у поєднанні.</w:t>
      </w:r>
    </w:p>
    <w:p w:rsidR="00F72CD8" w:rsidRDefault="00FA62ED">
      <w:pPr>
        <w:rPr>
          <w:color w:val="000000" w:themeColor="text1"/>
          <w:lang w:val="uk-UA"/>
        </w:rPr>
      </w:pPr>
      <w:r>
        <w:rPr>
          <w:color w:val="000000" w:themeColor="text1"/>
          <w:lang w:val="uk-UA"/>
        </w:rPr>
        <w:t>Загальна витривалість – здатність тривалий час виконувати будь-яку м'язову роботу без зниження її ефективності. Інакше кажучи, витривалість</w:t>
      </w:r>
      <w:r>
        <w:rPr>
          <w:color w:val="000000" w:themeColor="text1"/>
          <w:lang w:val="uk-UA"/>
        </w:rPr>
        <w:t xml:space="preserve"> можна визначити як здатність протистояти втомі.</w:t>
      </w:r>
    </w:p>
    <w:p w:rsidR="00F72CD8" w:rsidRDefault="00FA62ED">
      <w:pPr>
        <w:rPr>
          <w:color w:val="000000" w:themeColor="text1"/>
          <w:lang w:val="uk-UA"/>
        </w:rPr>
      </w:pPr>
      <w:r>
        <w:rPr>
          <w:color w:val="000000" w:themeColor="text1"/>
          <w:lang w:val="uk-UA"/>
        </w:rPr>
        <w:t>Можна виділити 4 основні типи втоми:</w:t>
      </w:r>
    </w:p>
    <w:p w:rsidR="00F72CD8" w:rsidRDefault="00FA62ED">
      <w:pPr>
        <w:rPr>
          <w:color w:val="000000" w:themeColor="text1"/>
          <w:lang w:val="uk-UA"/>
        </w:rPr>
      </w:pPr>
      <w:r>
        <w:rPr>
          <w:color w:val="000000" w:themeColor="text1"/>
          <w:lang w:val="uk-UA"/>
        </w:rPr>
        <w:t>1. Розумне (при грі в шахи та ін.).</w:t>
      </w:r>
    </w:p>
    <w:p w:rsidR="00F72CD8" w:rsidRDefault="00FA62ED">
      <w:pPr>
        <w:rPr>
          <w:color w:val="000000" w:themeColor="text1"/>
          <w:lang w:val="uk-UA"/>
        </w:rPr>
      </w:pPr>
      <w:r>
        <w:rPr>
          <w:color w:val="000000" w:themeColor="text1"/>
          <w:lang w:val="uk-UA"/>
        </w:rPr>
        <w:t>2. Сенсорне (втома аналізаторів, наприклад, зорового).</w:t>
      </w:r>
    </w:p>
    <w:p w:rsidR="00F72CD8" w:rsidRDefault="00FA62ED">
      <w:pPr>
        <w:rPr>
          <w:color w:val="000000" w:themeColor="text1"/>
          <w:lang w:val="uk-UA"/>
        </w:rPr>
      </w:pPr>
      <w:r>
        <w:rPr>
          <w:color w:val="000000" w:themeColor="text1"/>
          <w:lang w:val="uk-UA"/>
        </w:rPr>
        <w:t>3. Емоційне (після відповідальних змагань).</w:t>
      </w:r>
    </w:p>
    <w:p w:rsidR="00F72CD8" w:rsidRDefault="00FA62ED">
      <w:pPr>
        <w:rPr>
          <w:color w:val="000000" w:themeColor="text1"/>
          <w:lang w:val="uk-UA"/>
        </w:rPr>
      </w:pPr>
      <w:r>
        <w:rPr>
          <w:color w:val="000000" w:themeColor="text1"/>
          <w:lang w:val="uk-UA"/>
        </w:rPr>
        <w:t>4. Фізичне (викликане м'язовою діял</w:t>
      </w:r>
      <w:r>
        <w:rPr>
          <w:color w:val="000000" w:themeColor="text1"/>
          <w:lang w:val="uk-UA"/>
        </w:rPr>
        <w:t>ьністю). Для волейболу найбільший інтерес представляють третій та четвертий тип втоми.</w:t>
      </w:r>
    </w:p>
    <w:p w:rsidR="00F72CD8" w:rsidRDefault="00FA62ED">
      <w:pPr>
        <w:rPr>
          <w:color w:val="000000" w:themeColor="text1"/>
          <w:lang w:val="uk-UA"/>
        </w:rPr>
      </w:pPr>
      <w:r>
        <w:rPr>
          <w:color w:val="000000" w:themeColor="text1"/>
          <w:lang w:val="uk-UA"/>
        </w:rPr>
        <w:t>Фізична втома поділяється на:</w:t>
      </w:r>
    </w:p>
    <w:p w:rsidR="00F72CD8" w:rsidRDefault="00FA62ED">
      <w:pPr>
        <w:rPr>
          <w:color w:val="000000" w:themeColor="text1"/>
          <w:lang w:val="uk-UA"/>
        </w:rPr>
      </w:pPr>
      <w:r>
        <w:rPr>
          <w:color w:val="000000" w:themeColor="text1"/>
          <w:lang w:val="uk-UA"/>
        </w:rPr>
        <w:t>а) локальне (у роботі зайнято менше 1/3 м'язів тіла);</w:t>
      </w:r>
    </w:p>
    <w:p w:rsidR="00F72CD8" w:rsidRDefault="00FA62ED">
      <w:pPr>
        <w:rPr>
          <w:color w:val="000000" w:themeColor="text1"/>
          <w:lang w:val="uk-UA"/>
        </w:rPr>
      </w:pPr>
      <w:r>
        <w:rPr>
          <w:color w:val="000000" w:themeColor="text1"/>
          <w:lang w:val="uk-UA"/>
        </w:rPr>
        <w:t>б) регіональне (у роботі зайняті від 1/3 до 2/3 м'язів тіла);</w:t>
      </w:r>
    </w:p>
    <w:p w:rsidR="00F72CD8" w:rsidRDefault="00FA62ED">
      <w:pPr>
        <w:rPr>
          <w:color w:val="000000" w:themeColor="text1"/>
          <w:lang w:val="uk-UA"/>
        </w:rPr>
      </w:pPr>
      <w:r>
        <w:rPr>
          <w:color w:val="000000" w:themeColor="text1"/>
          <w:lang w:val="uk-UA"/>
        </w:rPr>
        <w:t xml:space="preserve">в) глобальне (у роботі </w:t>
      </w:r>
      <w:r>
        <w:rPr>
          <w:color w:val="000000" w:themeColor="text1"/>
          <w:lang w:val="uk-UA"/>
        </w:rPr>
        <w:t>зайнято понад 2/3 м'язів тіла).</w:t>
      </w:r>
    </w:p>
    <w:p w:rsidR="00F72CD8" w:rsidRDefault="00FA62ED">
      <w:pPr>
        <w:rPr>
          <w:color w:val="000000" w:themeColor="text1"/>
          <w:lang w:val="uk-UA"/>
        </w:rPr>
      </w:pPr>
      <w:r>
        <w:rPr>
          <w:color w:val="000000" w:themeColor="text1"/>
          <w:lang w:val="uk-UA"/>
        </w:rPr>
        <w:t>Основними факторами, що визначають прояв витривалості, є:</w:t>
      </w:r>
    </w:p>
    <w:p w:rsidR="00F72CD8" w:rsidRDefault="00FA62ED">
      <w:pPr>
        <w:rPr>
          <w:color w:val="000000" w:themeColor="text1"/>
          <w:lang w:val="uk-UA"/>
        </w:rPr>
      </w:pPr>
      <w:r>
        <w:rPr>
          <w:color w:val="000000" w:themeColor="text1"/>
          <w:lang w:val="uk-UA"/>
        </w:rPr>
        <w:t>– діяльність ЦНС, яка визначає режим роботи м'язів злагодженість функцій всіх органів та систем;</w:t>
      </w:r>
    </w:p>
    <w:p w:rsidR="00F72CD8" w:rsidRDefault="00FA62ED">
      <w:pPr>
        <w:rPr>
          <w:color w:val="000000" w:themeColor="text1"/>
          <w:lang w:val="uk-UA"/>
        </w:rPr>
      </w:pPr>
      <w:r>
        <w:rPr>
          <w:color w:val="000000" w:themeColor="text1"/>
          <w:lang w:val="uk-UA"/>
        </w:rPr>
        <w:t xml:space="preserve">– функціональні можливості організму, які забезпечують енергетичний </w:t>
      </w:r>
      <w:r>
        <w:rPr>
          <w:color w:val="000000" w:themeColor="text1"/>
          <w:lang w:val="uk-UA"/>
        </w:rPr>
        <w:t>обмін;</w:t>
      </w:r>
    </w:p>
    <w:p w:rsidR="00F72CD8" w:rsidRDefault="00FA62ED">
      <w:pPr>
        <w:rPr>
          <w:color w:val="000000" w:themeColor="text1"/>
          <w:lang w:val="uk-UA"/>
        </w:rPr>
      </w:pPr>
      <w:r>
        <w:rPr>
          <w:color w:val="000000" w:themeColor="text1"/>
          <w:lang w:val="uk-UA"/>
        </w:rPr>
        <w:t>– вольові якості спортсменів, без яких неможливо підтримувати високу інтенсивність і тривалість фізичної роботи;</w:t>
      </w:r>
    </w:p>
    <w:p w:rsidR="00F72CD8" w:rsidRDefault="00FA62ED">
      <w:pPr>
        <w:rPr>
          <w:color w:val="000000" w:themeColor="text1"/>
          <w:lang w:val="uk-UA"/>
        </w:rPr>
      </w:pPr>
      <w:r>
        <w:rPr>
          <w:color w:val="000000" w:themeColor="text1"/>
          <w:lang w:val="uk-UA"/>
        </w:rPr>
        <w:t>– рівень фізичної підготовленості;</w:t>
      </w:r>
    </w:p>
    <w:p w:rsidR="00F72CD8" w:rsidRDefault="00FA62ED">
      <w:pPr>
        <w:rPr>
          <w:color w:val="000000" w:themeColor="text1"/>
          <w:lang w:val="uk-UA"/>
        </w:rPr>
      </w:pPr>
      <w:r>
        <w:rPr>
          <w:color w:val="000000" w:themeColor="text1"/>
          <w:lang w:val="uk-UA"/>
        </w:rPr>
        <w:lastRenderedPageBreak/>
        <w:t>– техніка рухів - раціональна техніка рухів зберігає енергію, дозволяє тривало виконувати тренувальні</w:t>
      </w:r>
      <w:r>
        <w:rPr>
          <w:color w:val="000000" w:themeColor="text1"/>
          <w:lang w:val="uk-UA"/>
        </w:rPr>
        <w:t xml:space="preserve"> завдання.</w:t>
      </w:r>
    </w:p>
    <w:p w:rsidR="00F72CD8" w:rsidRDefault="00FA62ED">
      <w:pPr>
        <w:rPr>
          <w:color w:val="000000" w:themeColor="text1"/>
          <w:lang w:val="uk-UA"/>
        </w:rPr>
      </w:pPr>
      <w:r>
        <w:rPr>
          <w:color w:val="000000" w:themeColor="text1"/>
          <w:lang w:val="uk-UA"/>
        </w:rPr>
        <w:t xml:space="preserve">Загальна витривалість розвивається тривалим і, як правило, не інтенсивним впливом фізичних вправ на організм волейболіста </w:t>
      </w:r>
      <w:r>
        <w:rPr>
          <w:color w:val="000000" w:themeColor="text1"/>
          <w:lang w:val="uk-UA" w:eastAsia="uk-UA"/>
        </w:rPr>
        <w:t>[23]</w:t>
      </w:r>
      <w:r>
        <w:rPr>
          <w:color w:val="000000" w:themeColor="text1"/>
          <w:lang w:val="uk-UA"/>
        </w:rPr>
        <w:t>.</w:t>
      </w:r>
    </w:p>
    <w:p w:rsidR="00F72CD8" w:rsidRDefault="00FA62ED">
      <w:pPr>
        <w:rPr>
          <w:color w:val="000000" w:themeColor="text1"/>
          <w:lang w:val="uk-UA"/>
        </w:rPr>
      </w:pPr>
      <w:r>
        <w:rPr>
          <w:color w:val="000000" w:themeColor="text1"/>
          <w:lang w:val="uk-UA"/>
        </w:rPr>
        <w:t>Швидкісна витривалість – здатність волейболіста виконувати технічні прийоми та переміщення з високою швидкістю протяг</w:t>
      </w:r>
      <w:r>
        <w:rPr>
          <w:color w:val="000000" w:themeColor="text1"/>
          <w:lang w:val="uk-UA"/>
        </w:rPr>
        <w:t>ом усієї гри. М'язова робота для такого виду діяльності відбувається у «безкисневих» умовах. Розвиток і прояв швидкісної витривалості спирається насамперед на високий рівень анаеробної продуктивності, підготовленість опорно-рухового апарату, на силу психіч</w:t>
      </w:r>
      <w:r>
        <w:rPr>
          <w:color w:val="000000" w:themeColor="text1"/>
          <w:lang w:val="uk-UA"/>
        </w:rPr>
        <w:t>них процесів, на економічність спортивної техніки.</w:t>
      </w:r>
    </w:p>
    <w:p w:rsidR="00F72CD8" w:rsidRDefault="00FA62ED">
      <w:pPr>
        <w:rPr>
          <w:color w:val="000000" w:themeColor="text1"/>
          <w:lang w:val="uk-UA"/>
        </w:rPr>
      </w:pPr>
      <w:r>
        <w:rPr>
          <w:color w:val="000000" w:themeColor="text1"/>
          <w:lang w:val="uk-UA"/>
        </w:rPr>
        <w:t>Засобами тренування є бігові вправи, імітаційні, основні вправи, що виконуються багаторазово</w:t>
      </w:r>
    </w:p>
    <w:p w:rsidR="00F72CD8" w:rsidRDefault="00FA62ED">
      <w:pPr>
        <w:rPr>
          <w:color w:val="000000" w:themeColor="text1"/>
          <w:lang w:val="uk-UA"/>
        </w:rPr>
      </w:pPr>
      <w:r>
        <w:rPr>
          <w:color w:val="000000" w:themeColor="text1"/>
          <w:lang w:val="uk-UA"/>
        </w:rPr>
        <w:t xml:space="preserve">Стрибкова витривалість – здатність до багаторазового повторного виконання стрибкових ігрових дій з оптимальними </w:t>
      </w:r>
      <w:r>
        <w:rPr>
          <w:color w:val="000000" w:themeColor="text1"/>
          <w:lang w:val="uk-UA"/>
        </w:rPr>
        <w:t>м'язовими зусиллями без зниження ефективності техніки та тактики гри. М'язова робота носить регіональний характер і проходить в анаеробних умовах. Здатність продовжувати м'язову роботу в «безкисневих» умовах забезпечується і вольовою підготовкою волейболіс</w:t>
      </w:r>
      <w:r>
        <w:rPr>
          <w:color w:val="000000" w:themeColor="text1"/>
          <w:lang w:val="uk-UA"/>
        </w:rPr>
        <w:t>тів.</w:t>
      </w:r>
    </w:p>
    <w:p w:rsidR="00F72CD8" w:rsidRDefault="00FA62ED">
      <w:pPr>
        <w:rPr>
          <w:color w:val="000000" w:themeColor="text1"/>
          <w:lang w:val="uk-UA"/>
        </w:rPr>
      </w:pPr>
      <w:r>
        <w:rPr>
          <w:color w:val="000000" w:themeColor="text1"/>
          <w:lang w:val="uk-UA"/>
        </w:rPr>
        <w:t>Засобами тренування є: стрибкові вправи з малими вогнищами і без них, імітаційні, основні вправи та ін.</w:t>
      </w:r>
    </w:p>
    <w:p w:rsidR="00F72CD8" w:rsidRDefault="00FA62ED">
      <w:pPr>
        <w:rPr>
          <w:color w:val="000000" w:themeColor="text1"/>
          <w:lang w:val="uk-UA"/>
        </w:rPr>
      </w:pPr>
      <w:r>
        <w:rPr>
          <w:color w:val="000000" w:themeColor="text1"/>
          <w:lang w:val="uk-UA"/>
        </w:rPr>
        <w:t xml:space="preserve">Ігрова витривалість – здатність вести гру у високому темпі без зниження ефективності виконання технічних прийомів та тактичних комбінацій протягом </w:t>
      </w:r>
      <w:r>
        <w:rPr>
          <w:color w:val="000000" w:themeColor="text1"/>
          <w:lang w:val="uk-UA"/>
        </w:rPr>
        <w:t>усієї гри. Вона поєднує в собі всі види витривалості та спеціальні фізичні якості Високий рівень розвитку аеробних та анаеробних можливостей організму волейболістів, а також спеціальних фізичних якостей – одні з головних факторів підтримки високої працезда</w:t>
      </w:r>
      <w:r>
        <w:rPr>
          <w:color w:val="000000" w:themeColor="text1"/>
          <w:lang w:val="uk-UA"/>
        </w:rPr>
        <w:t>тності під час гри</w:t>
      </w:r>
    </w:p>
    <w:p w:rsidR="00F72CD8" w:rsidRDefault="00FA62ED">
      <w:pPr>
        <w:rPr>
          <w:color w:val="000000" w:themeColor="text1"/>
          <w:lang w:val="uk-UA"/>
        </w:rPr>
      </w:pPr>
      <w:r>
        <w:rPr>
          <w:color w:val="000000" w:themeColor="text1"/>
          <w:lang w:val="uk-UA"/>
        </w:rPr>
        <w:t xml:space="preserve">Засоби тренування – ігри з великою кількістю партій (6-9) як повними, так і неповними складами (5х5 4х5 3х4 та ін.) </w:t>
      </w:r>
      <w:r>
        <w:rPr>
          <w:color w:val="000000" w:themeColor="text1"/>
          <w:lang w:val="uk-UA" w:eastAsia="uk-UA"/>
        </w:rPr>
        <w:t>[26]</w:t>
      </w:r>
      <w:r>
        <w:rPr>
          <w:color w:val="000000" w:themeColor="text1"/>
          <w:lang w:val="uk-UA"/>
        </w:rPr>
        <w:t>.</w:t>
      </w:r>
    </w:p>
    <w:p w:rsidR="00F72CD8" w:rsidRDefault="00FA62ED">
      <w:pPr>
        <w:rPr>
          <w:color w:val="000000" w:themeColor="text1"/>
          <w:lang w:val="uk-UA"/>
        </w:rPr>
      </w:pPr>
      <w:r>
        <w:rPr>
          <w:color w:val="000000" w:themeColor="text1"/>
          <w:lang w:val="uk-UA"/>
        </w:rPr>
        <w:t>Спритність – здатність керувати своїми рухами і швидко перебудовувати рухову діяльність відповідно до вимог мінливо</w:t>
      </w:r>
      <w:r>
        <w:rPr>
          <w:color w:val="000000" w:themeColor="text1"/>
          <w:lang w:val="uk-UA"/>
        </w:rPr>
        <w:t xml:space="preserve">ї обстановки. </w:t>
      </w:r>
      <w:r>
        <w:rPr>
          <w:color w:val="000000" w:themeColor="text1"/>
          <w:lang w:val="uk-UA"/>
        </w:rPr>
        <w:lastRenderedPageBreak/>
        <w:t>Спритність у волейболі проявляється при виконанні всіх техніко-тактичних дій і тісно пов'язана з силою, швидкістю, витривалістю, гнучкістю.</w:t>
      </w:r>
    </w:p>
    <w:p w:rsidR="00F72CD8" w:rsidRDefault="00FA62ED">
      <w:pPr>
        <w:rPr>
          <w:color w:val="000000" w:themeColor="text1"/>
          <w:lang w:val="uk-UA"/>
        </w:rPr>
      </w:pPr>
      <w:r>
        <w:rPr>
          <w:color w:val="000000" w:themeColor="text1"/>
          <w:lang w:val="uk-UA"/>
        </w:rPr>
        <w:t>Спритність у волейболі умовно поділяється на акробатичну (рухові дії у захисті) та стрибкову (рухові д</w:t>
      </w:r>
      <w:r>
        <w:rPr>
          <w:color w:val="000000" w:themeColor="text1"/>
          <w:lang w:val="uk-UA"/>
        </w:rPr>
        <w:t>ії у нападі, при блокуванні, при других передачах у стрибку).</w:t>
      </w:r>
    </w:p>
    <w:p w:rsidR="00F72CD8" w:rsidRDefault="00FA62ED">
      <w:pPr>
        <w:rPr>
          <w:color w:val="000000" w:themeColor="text1"/>
          <w:lang w:val="uk-UA"/>
        </w:rPr>
      </w:pPr>
      <w:r>
        <w:rPr>
          <w:color w:val="000000" w:themeColor="text1"/>
          <w:lang w:val="uk-UA"/>
        </w:rPr>
        <w:t>Складовими спритності волейболіста є:</w:t>
      </w:r>
    </w:p>
    <w:p w:rsidR="00F72CD8" w:rsidRDefault="00FA62ED">
      <w:pPr>
        <w:rPr>
          <w:color w:val="000000" w:themeColor="text1"/>
          <w:lang w:val="uk-UA"/>
        </w:rPr>
      </w:pPr>
      <w:r>
        <w:rPr>
          <w:color w:val="000000" w:themeColor="text1"/>
          <w:lang w:val="uk-UA"/>
        </w:rPr>
        <w:t xml:space="preserve">– координація рухів – здатність виконувати рухові дії, пропорційна їх у часі, у просторі та за зусиллям (від координації рухів залежать швидкість, точність </w:t>
      </w:r>
      <w:r>
        <w:rPr>
          <w:color w:val="000000" w:themeColor="text1"/>
          <w:lang w:val="uk-UA"/>
        </w:rPr>
        <w:t>і своєчасність виконання технічного прийому);</w:t>
      </w:r>
    </w:p>
    <w:p w:rsidR="00F72CD8" w:rsidRDefault="00FA62ED">
      <w:pPr>
        <w:rPr>
          <w:color w:val="000000" w:themeColor="text1"/>
          <w:lang w:val="uk-UA"/>
        </w:rPr>
      </w:pPr>
      <w:r>
        <w:rPr>
          <w:color w:val="000000" w:themeColor="text1"/>
          <w:lang w:val="uk-UA"/>
        </w:rPr>
        <w:t>– швидкість і точність дій – від них залежить результативність всієї гри (виконати технічний прийом правильно - значить виконати його швидко і точно); точність реакції на об'єкт, що рухається, удосконалюється п</w:t>
      </w:r>
      <w:r>
        <w:rPr>
          <w:color w:val="000000" w:themeColor="text1"/>
          <w:lang w:val="uk-UA"/>
        </w:rPr>
        <w:t>аралельно з розвитком швидкості і залежить від руху нервових процесів;</w:t>
      </w:r>
    </w:p>
    <w:p w:rsidR="00F72CD8" w:rsidRDefault="00FA62ED">
      <w:pPr>
        <w:rPr>
          <w:color w:val="000000" w:themeColor="text1"/>
          <w:lang w:val="uk-UA"/>
        </w:rPr>
      </w:pPr>
      <w:r>
        <w:rPr>
          <w:color w:val="000000" w:themeColor="text1"/>
          <w:lang w:val="uk-UA"/>
        </w:rPr>
        <w:t>– здатність розподіляти і перемикати увагу – функція, що забезпечується сумарною діяльністю аналізаторів та рухомістю нервових процесів;</w:t>
      </w:r>
    </w:p>
    <w:p w:rsidR="00F72CD8" w:rsidRDefault="00FA62ED">
      <w:pPr>
        <w:rPr>
          <w:color w:val="000000" w:themeColor="text1"/>
          <w:lang w:val="uk-UA"/>
        </w:rPr>
      </w:pPr>
      <w:r>
        <w:rPr>
          <w:color w:val="000000" w:themeColor="text1"/>
          <w:lang w:val="uk-UA"/>
        </w:rPr>
        <w:t>– стійкість вестибулярних реакцій – неодмінна ум</w:t>
      </w:r>
      <w:r>
        <w:rPr>
          <w:color w:val="000000" w:themeColor="text1"/>
          <w:lang w:val="uk-UA"/>
        </w:rPr>
        <w:t>ова прояву спритності у грі, яка рясніє падіннями, прискореннями, ривками, стрибками, раптовими зупинками. Надмірне збудження вестибулярного апарату (аналізатора) викликає зниження працездатності інших (зорового, шкірного), що зменшує точність рухів, внасл</w:t>
      </w:r>
      <w:r>
        <w:rPr>
          <w:color w:val="000000" w:themeColor="text1"/>
          <w:lang w:val="uk-UA"/>
        </w:rPr>
        <w:t>ідок чого з'являються помилки в техніці та тактиці гри.</w:t>
      </w:r>
    </w:p>
    <w:p w:rsidR="00F72CD8" w:rsidRDefault="00FA62ED">
      <w:pPr>
        <w:rPr>
          <w:color w:val="000000" w:themeColor="text1"/>
          <w:lang w:val="uk-UA"/>
        </w:rPr>
      </w:pPr>
      <w:r>
        <w:rPr>
          <w:color w:val="000000" w:themeColor="text1"/>
          <w:lang w:val="uk-UA"/>
        </w:rPr>
        <w:t xml:space="preserve">Висока рухливість нервових процесів при прояві спритності дає можливість волейболісту швидко орієнтуватися в ситуаціях, що постійно змінюються, швидко переходити від одних дій до інших </w:t>
      </w:r>
      <w:r>
        <w:rPr>
          <w:color w:val="000000" w:themeColor="text1"/>
          <w:lang w:val="uk-UA" w:eastAsia="uk-UA"/>
        </w:rPr>
        <w:t>[27]</w:t>
      </w:r>
      <w:r>
        <w:rPr>
          <w:color w:val="000000" w:themeColor="text1"/>
          <w:lang w:val="uk-UA"/>
        </w:rPr>
        <w:t>.</w:t>
      </w:r>
    </w:p>
    <w:p w:rsidR="00F72CD8" w:rsidRDefault="00FA62ED">
      <w:pPr>
        <w:rPr>
          <w:color w:val="000000" w:themeColor="text1"/>
          <w:lang w:val="uk-UA"/>
        </w:rPr>
      </w:pPr>
      <w:r>
        <w:rPr>
          <w:color w:val="000000" w:themeColor="text1"/>
          <w:lang w:val="uk-UA"/>
        </w:rPr>
        <w:t>Рівень ро</w:t>
      </w:r>
      <w:r>
        <w:rPr>
          <w:color w:val="000000" w:themeColor="text1"/>
          <w:lang w:val="uk-UA"/>
        </w:rPr>
        <w:t>звитку спритності значною мірою залежить від того, наскільки розвинена у волейболіста здатність до правильного сприйняття та оцінки власних рухів, положення тіла.</w:t>
      </w:r>
    </w:p>
    <w:p w:rsidR="00F72CD8" w:rsidRDefault="00FA62ED">
      <w:pPr>
        <w:rPr>
          <w:color w:val="000000" w:themeColor="text1"/>
          <w:lang w:val="uk-UA"/>
        </w:rPr>
      </w:pPr>
      <w:r>
        <w:rPr>
          <w:color w:val="000000" w:themeColor="text1"/>
          <w:lang w:val="uk-UA"/>
        </w:rPr>
        <w:t xml:space="preserve">Розвиток спритності волейболіста – це вдосконалення координації рухів, а головне – здатність </w:t>
      </w:r>
      <w:r>
        <w:rPr>
          <w:color w:val="000000" w:themeColor="text1"/>
          <w:lang w:val="uk-UA"/>
        </w:rPr>
        <w:t>швидко перебудовувати рухову діяльність відповідно до ситуацій гри, що постійно змінюються, і володіння своїм тілом у беззаперечному становищі.</w:t>
      </w:r>
    </w:p>
    <w:p w:rsidR="00F72CD8" w:rsidRDefault="00FA62ED">
      <w:pPr>
        <w:rPr>
          <w:color w:val="000000" w:themeColor="text1"/>
          <w:lang w:val="uk-UA"/>
        </w:rPr>
      </w:pPr>
      <w:r>
        <w:rPr>
          <w:color w:val="000000" w:themeColor="text1"/>
          <w:lang w:val="uk-UA"/>
        </w:rPr>
        <w:lastRenderedPageBreak/>
        <w:t>Гнучкість – здатність спортсмена виконувати рухи у суглобах з великою амплітудою.</w:t>
      </w:r>
    </w:p>
    <w:p w:rsidR="00F72CD8" w:rsidRDefault="00FA62ED">
      <w:pPr>
        <w:rPr>
          <w:color w:val="000000" w:themeColor="text1"/>
          <w:lang w:val="uk-UA"/>
        </w:rPr>
      </w:pPr>
      <w:r>
        <w:rPr>
          <w:color w:val="000000" w:themeColor="text1"/>
          <w:lang w:val="uk-UA"/>
        </w:rPr>
        <w:t>Можливість виконувати рухи з в</w:t>
      </w:r>
      <w:r>
        <w:rPr>
          <w:color w:val="000000" w:themeColor="text1"/>
          <w:lang w:val="uk-UA"/>
        </w:rPr>
        <w:t>еликою амплітудою залежить головним чином форм суглобових поверхонь, гнучкості хребтового стовпа, розтяжності зв'язок, сухожиль, м'язів, від сили м'язів, стану центральної нервової системи, що впливає на тонус м'язів.</w:t>
      </w:r>
    </w:p>
    <w:p w:rsidR="00F72CD8" w:rsidRDefault="00FA62ED">
      <w:pPr>
        <w:rPr>
          <w:color w:val="000000" w:themeColor="text1"/>
          <w:lang w:val="uk-UA"/>
        </w:rPr>
      </w:pPr>
      <w:r>
        <w:rPr>
          <w:color w:val="000000" w:themeColor="text1"/>
          <w:lang w:val="uk-UA"/>
        </w:rPr>
        <w:t>Гнучкість волейболіста проявляється пі</w:t>
      </w:r>
      <w:r>
        <w:rPr>
          <w:color w:val="000000" w:themeColor="text1"/>
          <w:lang w:val="uk-UA"/>
        </w:rPr>
        <w:t>д час виконання всіх технічних прийомів гри. Тому хороша рухливість у променево-зап'ястковому, ліктьовому та променевому, плечовому суглобах, суглобах хребетного стовпа, а також у тазостегновому, колінному та гомілковостопному суглобах сприятиме якісному в</w:t>
      </w:r>
      <w:r>
        <w:rPr>
          <w:color w:val="000000" w:themeColor="text1"/>
          <w:lang w:val="uk-UA"/>
        </w:rPr>
        <w:t xml:space="preserve">иконанню технічних прийомів </w:t>
      </w:r>
      <w:r>
        <w:rPr>
          <w:color w:val="000000" w:themeColor="text1"/>
          <w:lang w:val="uk-UA" w:eastAsia="uk-UA"/>
        </w:rPr>
        <w:t>[12]</w:t>
      </w:r>
      <w:r>
        <w:rPr>
          <w:color w:val="000000" w:themeColor="text1"/>
          <w:lang w:val="uk-UA"/>
        </w:rPr>
        <w:t>.</w:t>
      </w:r>
    </w:p>
    <w:p w:rsidR="00F72CD8" w:rsidRDefault="00F72CD8">
      <w:pPr>
        <w:rPr>
          <w:color w:val="000000" w:themeColor="text1"/>
          <w:lang w:val="uk-UA"/>
        </w:rPr>
      </w:pPr>
    </w:p>
    <w:p w:rsidR="00F72CD8" w:rsidRDefault="00FA62ED">
      <w:pPr>
        <w:jc w:val="right"/>
        <w:rPr>
          <w:color w:val="000000" w:themeColor="text1"/>
          <w:lang w:val="uk-UA"/>
        </w:rPr>
      </w:pPr>
      <w:r>
        <w:rPr>
          <w:color w:val="000000" w:themeColor="text1"/>
          <w:lang w:val="uk-UA"/>
        </w:rPr>
        <w:t>Таблиця 6</w:t>
      </w:r>
    </w:p>
    <w:p w:rsidR="00F72CD8" w:rsidRDefault="00FA62ED">
      <w:pPr>
        <w:widowControl w:val="0"/>
        <w:jc w:val="left"/>
        <w:rPr>
          <w:rFonts w:eastAsia="Times New Roman"/>
          <w:lang w:val="uk-UA"/>
        </w:rPr>
      </w:pPr>
      <w:r>
        <w:rPr>
          <w:rFonts w:eastAsia="Times New Roman"/>
          <w:lang w:val="uk-UA"/>
        </w:rPr>
        <w:t>Вiковi етапи розвитку фiзичних якостей гравцiв у волейбол</w:t>
      </w:r>
    </w:p>
    <w:tbl>
      <w:tblPr>
        <w:tblStyle w:val="TableNormal6"/>
        <w:tblW w:w="9680" w:type="dxa"/>
        <w:tblInd w:w="109" w:type="dxa"/>
        <w:tblLayout w:type="fixed"/>
        <w:tblLook w:val="04A0" w:firstRow="1" w:lastRow="0" w:firstColumn="1" w:lastColumn="0" w:noHBand="0" w:noVBand="1"/>
      </w:tblPr>
      <w:tblGrid>
        <w:gridCol w:w="403"/>
        <w:gridCol w:w="408"/>
        <w:gridCol w:w="403"/>
        <w:gridCol w:w="403"/>
        <w:gridCol w:w="403"/>
        <w:gridCol w:w="403"/>
        <w:gridCol w:w="408"/>
        <w:gridCol w:w="404"/>
        <w:gridCol w:w="2693"/>
        <w:gridCol w:w="444"/>
        <w:gridCol w:w="453"/>
        <w:gridCol w:w="458"/>
        <w:gridCol w:w="458"/>
        <w:gridCol w:w="464"/>
        <w:gridCol w:w="466"/>
        <w:gridCol w:w="461"/>
        <w:gridCol w:w="548"/>
      </w:tblGrid>
      <w:tr w:rsidR="00F72CD8">
        <w:trPr>
          <w:trHeight w:hRule="exact" w:val="341"/>
        </w:trPr>
        <w:tc>
          <w:tcPr>
            <w:tcW w:w="3235" w:type="dxa"/>
            <w:gridSpan w:val="8"/>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center"/>
              <w:rPr>
                <w:rFonts w:eastAsia="Times New Roman"/>
                <w:sz w:val="24"/>
                <w:lang w:val="uk-UA"/>
              </w:rPr>
            </w:pPr>
            <w:r>
              <w:rPr>
                <w:sz w:val="24"/>
                <w:szCs w:val="22"/>
                <w:lang w:val="uk-UA"/>
              </w:rPr>
              <w:t>ДIВЧАТА</w:t>
            </w:r>
          </w:p>
        </w:tc>
        <w:tc>
          <w:tcPr>
            <w:tcW w:w="2693" w:type="dxa"/>
            <w:vMerge w:val="restart"/>
            <w:tcBorders>
              <w:top w:val="single" w:sz="6" w:space="0" w:color="000000"/>
              <w:left w:val="single" w:sz="6" w:space="0" w:color="000000"/>
              <w:right w:val="single" w:sz="6" w:space="0" w:color="000000"/>
            </w:tcBorders>
          </w:tcPr>
          <w:p w:rsidR="00F72CD8" w:rsidRDefault="00FA62ED">
            <w:pPr>
              <w:spacing w:line="240" w:lineRule="auto"/>
              <w:ind w:hanging="75"/>
              <w:jc w:val="center"/>
              <w:rPr>
                <w:rFonts w:eastAsia="Times New Roman"/>
                <w:sz w:val="24"/>
                <w:lang w:val="uk-UA"/>
              </w:rPr>
            </w:pPr>
            <w:r>
              <w:rPr>
                <w:sz w:val="24"/>
                <w:szCs w:val="22"/>
                <w:lang w:val="uk-UA"/>
              </w:rPr>
              <w:t>Фiзичнi якостi</w:t>
            </w:r>
            <w:r>
              <w:rPr>
                <w:w w:val="99"/>
                <w:sz w:val="24"/>
                <w:szCs w:val="22"/>
                <w:lang w:val="uk-UA"/>
              </w:rPr>
              <w:t xml:space="preserve"> </w:t>
            </w:r>
            <w:r>
              <w:rPr>
                <w:sz w:val="24"/>
                <w:szCs w:val="22"/>
                <w:lang w:val="uk-UA"/>
              </w:rPr>
              <w:t>гравцiв</w:t>
            </w:r>
          </w:p>
        </w:tc>
        <w:tc>
          <w:tcPr>
            <w:tcW w:w="3752" w:type="dxa"/>
            <w:gridSpan w:val="8"/>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center"/>
              <w:rPr>
                <w:rFonts w:eastAsia="Times New Roman"/>
                <w:sz w:val="24"/>
                <w:lang w:val="uk-UA"/>
              </w:rPr>
            </w:pPr>
            <w:r>
              <w:rPr>
                <w:sz w:val="24"/>
                <w:szCs w:val="22"/>
                <w:lang w:val="uk-UA"/>
              </w:rPr>
              <w:t>ЮНАКИ</w:t>
            </w:r>
          </w:p>
        </w:tc>
      </w:tr>
      <w:tr w:rsidR="00F72CD8">
        <w:trPr>
          <w:trHeight w:hRule="exact" w:val="336"/>
        </w:trPr>
        <w:tc>
          <w:tcPr>
            <w:tcW w:w="3235" w:type="dxa"/>
            <w:gridSpan w:val="8"/>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sz w:val="24"/>
                <w:szCs w:val="22"/>
                <w:lang w:val="uk-UA"/>
              </w:rPr>
              <w:t>Вiк, рокiв:</w:t>
            </w:r>
          </w:p>
        </w:tc>
        <w:tc>
          <w:tcPr>
            <w:tcW w:w="2693" w:type="dxa"/>
            <w:vMerge/>
            <w:tcBorders>
              <w:left w:val="single" w:sz="6" w:space="0" w:color="000000"/>
              <w:right w:val="single" w:sz="6" w:space="0" w:color="000000"/>
            </w:tcBorders>
          </w:tcPr>
          <w:p w:rsidR="00F72CD8" w:rsidRDefault="00F72CD8">
            <w:pPr>
              <w:spacing w:line="240" w:lineRule="auto"/>
              <w:ind w:firstLine="0"/>
              <w:jc w:val="center"/>
              <w:rPr>
                <w:rFonts w:ascii="Calibri" w:hAnsi="Calibri"/>
                <w:sz w:val="24"/>
                <w:szCs w:val="22"/>
                <w:lang w:val="uk-UA"/>
              </w:rPr>
            </w:pPr>
          </w:p>
        </w:tc>
        <w:tc>
          <w:tcPr>
            <w:tcW w:w="3752" w:type="dxa"/>
            <w:gridSpan w:val="8"/>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sz w:val="24"/>
                <w:szCs w:val="22"/>
                <w:lang w:val="uk-UA"/>
              </w:rPr>
              <w:t>Вiк, рокiв:</w:t>
            </w:r>
          </w:p>
        </w:tc>
      </w:tr>
      <w:tr w:rsidR="00F72CD8">
        <w:trPr>
          <w:trHeight w:hRule="exact" w:val="341"/>
        </w:trPr>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9</w:t>
            </w:r>
          </w:p>
        </w:tc>
        <w:tc>
          <w:tcPr>
            <w:tcW w:w="40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10</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11</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12</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13</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14</w:t>
            </w:r>
          </w:p>
        </w:tc>
        <w:tc>
          <w:tcPr>
            <w:tcW w:w="812" w:type="dxa"/>
            <w:gridSpan w:val="2"/>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15 16</w:t>
            </w:r>
          </w:p>
        </w:tc>
        <w:tc>
          <w:tcPr>
            <w:tcW w:w="2693" w:type="dxa"/>
            <w:vMerge/>
            <w:tcBorders>
              <w:left w:val="single" w:sz="6" w:space="0" w:color="000000"/>
              <w:bottom w:val="single" w:sz="6" w:space="0" w:color="000000"/>
              <w:right w:val="single" w:sz="6" w:space="0" w:color="000000"/>
            </w:tcBorders>
          </w:tcPr>
          <w:p w:rsidR="00F72CD8" w:rsidRDefault="00F72CD8">
            <w:pPr>
              <w:spacing w:line="240" w:lineRule="auto"/>
              <w:ind w:firstLine="0"/>
              <w:jc w:val="center"/>
              <w:rPr>
                <w:rFonts w:ascii="Calibri" w:hAnsi="Calibri"/>
                <w:sz w:val="24"/>
                <w:szCs w:val="22"/>
                <w:lang w:val="uk-UA"/>
              </w:rPr>
            </w:pPr>
          </w:p>
        </w:tc>
        <w:tc>
          <w:tcPr>
            <w:tcW w:w="44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9</w:t>
            </w:r>
          </w:p>
        </w:tc>
        <w:tc>
          <w:tcPr>
            <w:tcW w:w="45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10</w:t>
            </w:r>
          </w:p>
        </w:tc>
        <w:tc>
          <w:tcPr>
            <w:tcW w:w="45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11</w:t>
            </w:r>
          </w:p>
        </w:tc>
        <w:tc>
          <w:tcPr>
            <w:tcW w:w="45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12</w:t>
            </w:r>
          </w:p>
        </w:tc>
        <w:tc>
          <w:tcPr>
            <w:tcW w:w="46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13</w:t>
            </w:r>
          </w:p>
        </w:tc>
        <w:tc>
          <w:tcPr>
            <w:tcW w:w="466"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14</w:t>
            </w:r>
          </w:p>
        </w:tc>
        <w:tc>
          <w:tcPr>
            <w:tcW w:w="461"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15</w:t>
            </w:r>
          </w:p>
        </w:tc>
        <w:tc>
          <w:tcPr>
            <w:tcW w:w="54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16</w:t>
            </w:r>
          </w:p>
        </w:tc>
      </w:tr>
      <w:tr w:rsidR="00F72CD8">
        <w:trPr>
          <w:trHeight w:hRule="exact" w:val="336"/>
        </w:trPr>
        <w:tc>
          <w:tcPr>
            <w:tcW w:w="9680" w:type="dxa"/>
            <w:gridSpan w:val="17"/>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center"/>
              <w:rPr>
                <w:rFonts w:eastAsia="Times New Roman"/>
                <w:sz w:val="24"/>
                <w:lang w:val="uk-UA"/>
              </w:rPr>
            </w:pPr>
            <w:r>
              <w:rPr>
                <w:b/>
                <w:sz w:val="24"/>
                <w:szCs w:val="22"/>
                <w:lang w:val="uk-UA"/>
              </w:rPr>
              <w:t>Сила</w:t>
            </w:r>
          </w:p>
        </w:tc>
      </w:tr>
      <w:tr w:rsidR="00F72CD8">
        <w:trPr>
          <w:trHeight w:hRule="exact" w:val="336"/>
        </w:trPr>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269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center"/>
              <w:rPr>
                <w:rFonts w:eastAsia="Times New Roman"/>
                <w:sz w:val="24"/>
                <w:lang w:val="uk-UA"/>
              </w:rPr>
            </w:pPr>
            <w:r>
              <w:rPr>
                <w:sz w:val="24"/>
                <w:szCs w:val="22"/>
                <w:lang w:val="uk-UA"/>
              </w:rPr>
              <w:t>Динамiчна</w:t>
            </w:r>
          </w:p>
        </w:tc>
        <w:tc>
          <w:tcPr>
            <w:tcW w:w="444"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6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66"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1"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54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r>
      <w:tr w:rsidR="00F72CD8">
        <w:trPr>
          <w:trHeight w:hRule="exact" w:val="336"/>
        </w:trPr>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269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center"/>
              <w:rPr>
                <w:rFonts w:eastAsia="Times New Roman"/>
                <w:sz w:val="24"/>
                <w:lang w:val="uk-UA"/>
              </w:rPr>
            </w:pPr>
            <w:r>
              <w:rPr>
                <w:sz w:val="24"/>
                <w:szCs w:val="22"/>
                <w:lang w:val="uk-UA"/>
              </w:rPr>
              <w:t>«Вибухова»</w:t>
            </w:r>
          </w:p>
        </w:tc>
        <w:tc>
          <w:tcPr>
            <w:tcW w:w="444"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6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66"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1"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54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r>
      <w:tr w:rsidR="00F72CD8">
        <w:trPr>
          <w:trHeight w:hRule="exact" w:val="341"/>
        </w:trPr>
        <w:tc>
          <w:tcPr>
            <w:tcW w:w="9680" w:type="dxa"/>
            <w:gridSpan w:val="17"/>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center"/>
              <w:rPr>
                <w:rFonts w:eastAsia="Times New Roman"/>
                <w:sz w:val="24"/>
                <w:lang w:val="uk-UA"/>
              </w:rPr>
            </w:pPr>
            <w:r>
              <w:rPr>
                <w:b/>
                <w:sz w:val="24"/>
                <w:szCs w:val="22"/>
                <w:lang w:val="uk-UA"/>
              </w:rPr>
              <w:t>Швидкiсть</w:t>
            </w:r>
          </w:p>
        </w:tc>
      </w:tr>
      <w:tr w:rsidR="00F72CD8">
        <w:trPr>
          <w:trHeight w:hRule="exact" w:val="336"/>
        </w:trPr>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269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center"/>
              <w:rPr>
                <w:rFonts w:eastAsia="Times New Roman"/>
                <w:sz w:val="24"/>
                <w:lang w:val="uk-UA"/>
              </w:rPr>
            </w:pPr>
            <w:r>
              <w:rPr>
                <w:sz w:val="24"/>
                <w:szCs w:val="22"/>
                <w:lang w:val="uk-UA"/>
              </w:rPr>
              <w:t>Реакцiї</w:t>
            </w:r>
          </w:p>
        </w:tc>
        <w:tc>
          <w:tcPr>
            <w:tcW w:w="444"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6"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1"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54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r>
      <w:tr w:rsidR="00F72CD8">
        <w:trPr>
          <w:trHeight w:hRule="exact" w:val="336"/>
        </w:trPr>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269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center"/>
              <w:rPr>
                <w:rFonts w:eastAsia="Times New Roman"/>
                <w:sz w:val="24"/>
                <w:lang w:val="uk-UA"/>
              </w:rPr>
            </w:pPr>
            <w:r>
              <w:rPr>
                <w:sz w:val="24"/>
                <w:szCs w:val="22"/>
                <w:lang w:val="uk-UA"/>
              </w:rPr>
              <w:t>Одиночного руху</w:t>
            </w:r>
          </w:p>
        </w:tc>
        <w:tc>
          <w:tcPr>
            <w:tcW w:w="444"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6"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1"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54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r>
      <w:tr w:rsidR="00F72CD8">
        <w:trPr>
          <w:trHeight w:hRule="exact" w:val="336"/>
        </w:trPr>
        <w:tc>
          <w:tcPr>
            <w:tcW w:w="9680" w:type="dxa"/>
            <w:gridSpan w:val="17"/>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center"/>
              <w:rPr>
                <w:rFonts w:eastAsia="Times New Roman"/>
                <w:sz w:val="24"/>
                <w:lang w:val="uk-UA"/>
              </w:rPr>
            </w:pPr>
            <w:r>
              <w:rPr>
                <w:b/>
                <w:sz w:val="24"/>
                <w:szCs w:val="22"/>
                <w:lang w:val="uk-UA"/>
              </w:rPr>
              <w:t>Витривалiсть</w:t>
            </w:r>
          </w:p>
        </w:tc>
      </w:tr>
      <w:tr w:rsidR="00F72CD8">
        <w:trPr>
          <w:trHeight w:hRule="exact" w:val="336"/>
        </w:trPr>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0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269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center"/>
              <w:rPr>
                <w:rFonts w:eastAsia="Times New Roman"/>
                <w:sz w:val="24"/>
                <w:lang w:val="uk-UA"/>
              </w:rPr>
            </w:pPr>
            <w:r>
              <w:rPr>
                <w:sz w:val="24"/>
                <w:szCs w:val="22"/>
                <w:lang w:val="uk-UA"/>
              </w:rPr>
              <w:t>Аеробна</w:t>
            </w:r>
          </w:p>
        </w:tc>
        <w:tc>
          <w:tcPr>
            <w:tcW w:w="44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5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5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5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6"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1"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54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r>
      <w:tr w:rsidR="00F72CD8">
        <w:trPr>
          <w:trHeight w:hRule="exact" w:val="341"/>
        </w:trPr>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269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center"/>
              <w:rPr>
                <w:rFonts w:eastAsia="Times New Roman"/>
                <w:sz w:val="24"/>
                <w:lang w:val="uk-UA"/>
              </w:rPr>
            </w:pPr>
            <w:r>
              <w:rPr>
                <w:sz w:val="24"/>
                <w:szCs w:val="22"/>
                <w:lang w:val="uk-UA"/>
              </w:rPr>
              <w:t>Швидкiсна</w:t>
            </w:r>
          </w:p>
        </w:tc>
        <w:tc>
          <w:tcPr>
            <w:tcW w:w="444"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64"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66"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61"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54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r>
      <w:tr w:rsidR="00F72CD8">
        <w:trPr>
          <w:trHeight w:hRule="exact" w:val="336"/>
        </w:trPr>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269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center"/>
              <w:rPr>
                <w:rFonts w:eastAsia="Times New Roman"/>
                <w:sz w:val="24"/>
                <w:lang w:val="uk-UA"/>
              </w:rPr>
            </w:pPr>
            <w:r>
              <w:rPr>
                <w:sz w:val="24"/>
                <w:szCs w:val="22"/>
                <w:lang w:val="uk-UA"/>
              </w:rPr>
              <w:t>Стрибкова</w:t>
            </w:r>
          </w:p>
        </w:tc>
        <w:tc>
          <w:tcPr>
            <w:tcW w:w="444"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64"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66"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61"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54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r>
      <w:tr w:rsidR="00F72CD8">
        <w:trPr>
          <w:trHeight w:hRule="exact" w:val="336"/>
        </w:trPr>
        <w:tc>
          <w:tcPr>
            <w:tcW w:w="9680" w:type="dxa"/>
            <w:gridSpan w:val="17"/>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center"/>
              <w:rPr>
                <w:rFonts w:eastAsia="Times New Roman"/>
                <w:sz w:val="24"/>
                <w:lang w:val="uk-UA"/>
              </w:rPr>
            </w:pPr>
            <w:r>
              <w:rPr>
                <w:b/>
                <w:sz w:val="24"/>
                <w:szCs w:val="22"/>
                <w:lang w:val="uk-UA"/>
              </w:rPr>
              <w:t>Спритнiсть</w:t>
            </w:r>
          </w:p>
        </w:tc>
      </w:tr>
      <w:tr w:rsidR="00F72CD8">
        <w:trPr>
          <w:trHeight w:hRule="exact" w:val="355"/>
        </w:trPr>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0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4"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269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center"/>
              <w:rPr>
                <w:rFonts w:eastAsia="Times New Roman"/>
                <w:sz w:val="24"/>
                <w:lang w:val="uk-UA"/>
              </w:rPr>
            </w:pPr>
            <w:r>
              <w:rPr>
                <w:sz w:val="24"/>
                <w:szCs w:val="22"/>
                <w:lang w:val="uk-UA"/>
              </w:rPr>
              <w:t>Координацiя рухiв</w:t>
            </w:r>
          </w:p>
        </w:tc>
        <w:tc>
          <w:tcPr>
            <w:tcW w:w="44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5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5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5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6"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1"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54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r>
      <w:tr w:rsidR="00F72CD8">
        <w:trPr>
          <w:trHeight w:hRule="exact" w:val="340"/>
        </w:trPr>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269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hanging="75"/>
              <w:jc w:val="center"/>
              <w:rPr>
                <w:rFonts w:eastAsia="Times New Roman"/>
                <w:sz w:val="24"/>
                <w:lang w:val="uk-UA"/>
              </w:rPr>
            </w:pPr>
            <w:r>
              <w:rPr>
                <w:sz w:val="24"/>
                <w:szCs w:val="22"/>
                <w:lang w:val="uk-UA"/>
              </w:rPr>
              <w:t>Швидкiсть i точнiсть</w:t>
            </w:r>
            <w:r>
              <w:rPr>
                <w:w w:val="99"/>
                <w:sz w:val="24"/>
                <w:szCs w:val="22"/>
                <w:lang w:val="uk-UA"/>
              </w:rPr>
              <w:t xml:space="preserve"> </w:t>
            </w:r>
            <w:r>
              <w:rPr>
                <w:sz w:val="24"/>
                <w:szCs w:val="22"/>
                <w:lang w:val="uk-UA"/>
              </w:rPr>
              <w:t>дiй</w:t>
            </w:r>
          </w:p>
        </w:tc>
        <w:tc>
          <w:tcPr>
            <w:tcW w:w="444"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5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5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6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66"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1"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54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r>
      <w:tr w:rsidR="00F72CD8">
        <w:trPr>
          <w:trHeight w:hRule="exact" w:val="662"/>
        </w:trPr>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269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624"/>
              <w:jc w:val="center"/>
              <w:rPr>
                <w:rFonts w:eastAsia="Times New Roman"/>
                <w:sz w:val="24"/>
                <w:lang w:val="uk-UA"/>
              </w:rPr>
            </w:pPr>
            <w:r>
              <w:rPr>
                <w:sz w:val="24"/>
                <w:szCs w:val="22"/>
                <w:lang w:val="uk-UA"/>
              </w:rPr>
              <w:t>Розподiл i</w:t>
            </w:r>
            <w:r>
              <w:rPr>
                <w:w w:val="99"/>
                <w:sz w:val="24"/>
                <w:szCs w:val="22"/>
                <w:lang w:val="uk-UA"/>
              </w:rPr>
              <w:t xml:space="preserve"> </w:t>
            </w:r>
            <w:r>
              <w:rPr>
                <w:sz w:val="24"/>
                <w:szCs w:val="22"/>
                <w:lang w:val="uk-UA"/>
              </w:rPr>
              <w:t>переключення уваги</w:t>
            </w:r>
          </w:p>
        </w:tc>
        <w:tc>
          <w:tcPr>
            <w:tcW w:w="444"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5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6"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1"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54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r>
      <w:tr w:rsidR="00F72CD8">
        <w:trPr>
          <w:trHeight w:hRule="exact" w:val="610"/>
        </w:trPr>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0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4"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269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2"/>
              <w:jc w:val="center"/>
              <w:rPr>
                <w:rFonts w:eastAsia="Times New Roman"/>
                <w:sz w:val="24"/>
                <w:lang w:val="uk-UA"/>
              </w:rPr>
            </w:pPr>
            <w:r>
              <w:rPr>
                <w:sz w:val="24"/>
                <w:szCs w:val="22"/>
                <w:lang w:val="uk-UA"/>
              </w:rPr>
              <w:t>Усталенiсть</w:t>
            </w:r>
            <w:r>
              <w:rPr>
                <w:w w:val="99"/>
                <w:sz w:val="24"/>
                <w:szCs w:val="22"/>
                <w:lang w:val="uk-UA"/>
              </w:rPr>
              <w:t xml:space="preserve"> </w:t>
            </w:r>
            <w:r>
              <w:rPr>
                <w:w w:val="95"/>
                <w:sz w:val="24"/>
                <w:szCs w:val="22"/>
                <w:lang w:val="uk-UA"/>
              </w:rPr>
              <w:t xml:space="preserve">вестибулярних </w:t>
            </w:r>
            <w:r>
              <w:rPr>
                <w:sz w:val="24"/>
                <w:szCs w:val="22"/>
                <w:lang w:val="uk-UA"/>
              </w:rPr>
              <w:t>реакцiй</w:t>
            </w:r>
          </w:p>
        </w:tc>
        <w:tc>
          <w:tcPr>
            <w:tcW w:w="444"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5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5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5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4"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6"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1"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54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r>
      <w:tr w:rsidR="00F72CD8">
        <w:trPr>
          <w:trHeight w:hRule="exact" w:val="336"/>
        </w:trPr>
        <w:tc>
          <w:tcPr>
            <w:tcW w:w="9680" w:type="dxa"/>
            <w:gridSpan w:val="17"/>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center"/>
              <w:rPr>
                <w:rFonts w:eastAsia="Times New Roman"/>
                <w:sz w:val="24"/>
                <w:lang w:val="uk-UA"/>
              </w:rPr>
            </w:pPr>
            <w:r>
              <w:rPr>
                <w:b/>
                <w:sz w:val="24"/>
                <w:szCs w:val="22"/>
                <w:lang w:val="uk-UA"/>
              </w:rPr>
              <w:t>Гнучкiсть</w:t>
            </w:r>
          </w:p>
        </w:tc>
      </w:tr>
      <w:tr w:rsidR="00F72CD8">
        <w:trPr>
          <w:trHeight w:hRule="exact" w:val="666"/>
        </w:trPr>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04"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269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7"/>
              <w:jc w:val="center"/>
              <w:rPr>
                <w:rFonts w:eastAsia="Times New Roman"/>
                <w:sz w:val="24"/>
                <w:lang w:val="uk-UA"/>
              </w:rPr>
            </w:pPr>
            <w:r>
              <w:rPr>
                <w:sz w:val="24"/>
                <w:szCs w:val="22"/>
                <w:lang w:val="uk-UA"/>
              </w:rPr>
              <w:t>Рухливiсть у</w:t>
            </w:r>
            <w:r>
              <w:rPr>
                <w:w w:val="99"/>
                <w:sz w:val="24"/>
                <w:szCs w:val="22"/>
                <w:lang w:val="uk-UA"/>
              </w:rPr>
              <w:t xml:space="preserve"> </w:t>
            </w:r>
            <w:r>
              <w:rPr>
                <w:sz w:val="24"/>
                <w:szCs w:val="22"/>
                <w:lang w:val="uk-UA"/>
              </w:rPr>
              <w:t>суглобах рук, нiг,</w:t>
            </w:r>
            <w:r>
              <w:rPr>
                <w:w w:val="99"/>
                <w:sz w:val="24"/>
                <w:szCs w:val="22"/>
                <w:lang w:val="uk-UA"/>
              </w:rPr>
              <w:t xml:space="preserve"> </w:t>
            </w:r>
            <w:r>
              <w:rPr>
                <w:sz w:val="24"/>
                <w:szCs w:val="22"/>
                <w:lang w:val="uk-UA"/>
              </w:rPr>
              <w:t>плечового поясу</w:t>
            </w:r>
          </w:p>
        </w:tc>
        <w:tc>
          <w:tcPr>
            <w:tcW w:w="444"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5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5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5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4"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6"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1"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548"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eastAsia="Times New Roman"/>
                <w:sz w:val="24"/>
                <w:szCs w:val="27"/>
                <w:lang w:val="uk-UA"/>
              </w:rPr>
            </w:pPr>
          </w:p>
          <w:p w:rsidR="00F72CD8" w:rsidRDefault="00FA62ED">
            <w:pPr>
              <w:spacing w:line="240" w:lineRule="auto"/>
              <w:ind w:firstLine="0"/>
              <w:jc w:val="left"/>
              <w:rPr>
                <w:rFonts w:eastAsia="Times New Roman"/>
                <w:sz w:val="24"/>
                <w:lang w:val="uk-UA"/>
              </w:rPr>
            </w:pPr>
            <w:r>
              <w:rPr>
                <w:rFonts w:hAnsi="Calibri"/>
                <w:sz w:val="24"/>
                <w:szCs w:val="22"/>
                <w:lang w:val="uk-UA"/>
              </w:rPr>
              <w:t>++</w:t>
            </w:r>
          </w:p>
        </w:tc>
      </w:tr>
      <w:tr w:rsidR="00F72CD8">
        <w:trPr>
          <w:trHeight w:hRule="exact" w:val="548"/>
        </w:trPr>
        <w:tc>
          <w:tcPr>
            <w:tcW w:w="40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0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0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40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2693"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hanging="116"/>
              <w:jc w:val="center"/>
              <w:rPr>
                <w:rFonts w:eastAsia="Times New Roman"/>
                <w:sz w:val="24"/>
                <w:lang w:val="uk-UA"/>
              </w:rPr>
            </w:pPr>
            <w:r>
              <w:rPr>
                <w:sz w:val="24"/>
                <w:szCs w:val="22"/>
                <w:lang w:val="uk-UA"/>
              </w:rPr>
              <w:t>Гнучкiсть хребтового</w:t>
            </w:r>
            <w:r>
              <w:rPr>
                <w:w w:val="99"/>
                <w:sz w:val="24"/>
                <w:szCs w:val="22"/>
                <w:lang w:val="uk-UA"/>
              </w:rPr>
              <w:t xml:space="preserve"> </w:t>
            </w:r>
            <w:r>
              <w:rPr>
                <w:sz w:val="24"/>
                <w:szCs w:val="22"/>
                <w:lang w:val="uk-UA"/>
              </w:rPr>
              <w:t>стовпа i зчленувань</w:t>
            </w:r>
          </w:p>
        </w:tc>
        <w:tc>
          <w:tcPr>
            <w:tcW w:w="44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53" w:type="dxa"/>
            <w:tcBorders>
              <w:top w:val="single" w:sz="6" w:space="0" w:color="000000"/>
              <w:left w:val="single" w:sz="6" w:space="0" w:color="000000"/>
              <w:bottom w:val="single" w:sz="6" w:space="0" w:color="000000"/>
              <w:right w:val="single" w:sz="6" w:space="0" w:color="000000"/>
            </w:tcBorders>
          </w:tcPr>
          <w:p w:rsidR="00F72CD8" w:rsidRDefault="00F72CD8">
            <w:pPr>
              <w:spacing w:line="240" w:lineRule="auto"/>
              <w:ind w:firstLine="0"/>
              <w:jc w:val="left"/>
              <w:rPr>
                <w:rFonts w:ascii="Calibri" w:hAnsi="Calibri"/>
                <w:sz w:val="24"/>
                <w:szCs w:val="22"/>
                <w:lang w:val="uk-UA"/>
              </w:rPr>
            </w:pPr>
          </w:p>
        </w:tc>
        <w:tc>
          <w:tcPr>
            <w:tcW w:w="45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5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4"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6"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sz w:val="24"/>
                <w:szCs w:val="22"/>
                <w:lang w:val="uk-UA"/>
              </w:rPr>
              <w:t>++</w:t>
            </w:r>
          </w:p>
        </w:tc>
        <w:tc>
          <w:tcPr>
            <w:tcW w:w="461"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c>
          <w:tcPr>
            <w:tcW w:w="548" w:type="dxa"/>
            <w:tcBorders>
              <w:top w:val="single" w:sz="6" w:space="0" w:color="000000"/>
              <w:left w:val="single" w:sz="6" w:space="0" w:color="000000"/>
              <w:bottom w:val="single" w:sz="6" w:space="0" w:color="000000"/>
              <w:right w:val="single" w:sz="6" w:space="0" w:color="000000"/>
            </w:tcBorders>
          </w:tcPr>
          <w:p w:rsidR="00F72CD8" w:rsidRDefault="00FA62ED">
            <w:pPr>
              <w:spacing w:line="240" w:lineRule="auto"/>
              <w:ind w:firstLine="0"/>
              <w:jc w:val="left"/>
              <w:rPr>
                <w:rFonts w:eastAsia="Times New Roman"/>
                <w:sz w:val="24"/>
                <w:lang w:val="uk-UA"/>
              </w:rPr>
            </w:pPr>
            <w:r>
              <w:rPr>
                <w:rFonts w:hAnsi="Calibri"/>
                <w:w w:val="99"/>
                <w:sz w:val="24"/>
                <w:szCs w:val="22"/>
                <w:lang w:val="uk-UA"/>
              </w:rPr>
              <w:t>+</w:t>
            </w:r>
          </w:p>
        </w:tc>
      </w:tr>
    </w:tbl>
    <w:p w:rsidR="00F72CD8" w:rsidRDefault="00F72CD8">
      <w:pPr>
        <w:jc w:val="right"/>
        <w:rPr>
          <w:color w:val="000000" w:themeColor="text1"/>
          <w:lang w:val="uk-UA"/>
        </w:rPr>
      </w:pPr>
    </w:p>
    <w:p w:rsidR="00F72CD8" w:rsidRDefault="00FA62ED">
      <w:pPr>
        <w:rPr>
          <w:rFonts w:ascii="Times New Roman Italic" w:hAnsi="Times New Roman Italic" w:cs="Times New Roman Italic"/>
          <w:i/>
          <w:iCs/>
          <w:color w:val="000000" w:themeColor="text1"/>
          <w:lang w:val="uk-UA"/>
        </w:rPr>
      </w:pPr>
      <w:r>
        <w:rPr>
          <w:rFonts w:ascii="Times New Roman Italic" w:hAnsi="Times New Roman Italic" w:cs="Times New Roman Italic"/>
          <w:i/>
          <w:iCs/>
          <w:color w:val="000000" w:themeColor="text1"/>
          <w:lang w:val="uk-UA"/>
        </w:rPr>
        <w:t>Розглянемо деякі методики розвитку вмінь та навичок на прикладі спеціально-підготовчих вправ у волейболі.</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 xml:space="preserve">Жодна фізична вправа неможлива без прояву сили. Сила м'язів значною мірою визначає швидкість руху та сприяє прояву витривалості </w:t>
      </w:r>
      <w:r>
        <w:rPr>
          <w:rFonts w:ascii="Times New Roman Regular" w:hAnsi="Times New Roman Regular" w:cs="Times New Roman Regular"/>
          <w:color w:val="000000" w:themeColor="text1"/>
          <w:lang w:val="uk-UA"/>
        </w:rPr>
        <w:t>та спритності.</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Загальна силова підготовленість волейболістів характеризується комплексним розвитком сили м'язів і м'язових груп. Вона купується за допомогою виконання різноманітних фізичних вправ у процесі ОФП і є фундаментом для спеціальної силової підгот</w:t>
      </w:r>
      <w:r>
        <w:rPr>
          <w:rFonts w:ascii="Times New Roman Regular" w:hAnsi="Times New Roman Regular" w:cs="Times New Roman Regular"/>
          <w:color w:val="000000" w:themeColor="text1"/>
          <w:lang w:val="uk-UA"/>
        </w:rPr>
        <w:t>овки. Правильний підбір вправ повинен забезпечувати пропорційний розвиток усіх м'язів або м'язових груп, що беруть участь у змагальному русі. Характерна риса розвитку сили - можливість вибіркового на окремі м'язові групи.</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Застосовуючи вправи з обтяженнями,</w:t>
      </w:r>
      <w:r>
        <w:rPr>
          <w:rFonts w:ascii="Times New Roman Regular" w:hAnsi="Times New Roman Regular" w:cs="Times New Roman Regular"/>
          <w:color w:val="000000" w:themeColor="text1"/>
          <w:lang w:val="uk-UA"/>
        </w:rPr>
        <w:t xml:space="preserve"> необхідно враховувати рівень підготовленості спортсменів, їх самопочуття в день тренування, і навантаження має бути суворо індивідуальне.</w:t>
      </w:r>
    </w:p>
    <w:p w:rsidR="00F72CD8" w:rsidRDefault="00FA62ED">
      <w:pPr>
        <w:rPr>
          <w:rFonts w:ascii="Times New Roman Regular" w:hAnsi="Times New Roman Regular" w:cs="Times New Roman Regular"/>
          <w:color w:val="000000" w:themeColor="text1"/>
          <w:lang w:val="uk-UA"/>
        </w:rPr>
      </w:pPr>
      <w:r>
        <w:rPr>
          <w:rFonts w:ascii="Times New Roman Italic" w:hAnsi="Times New Roman Italic" w:cs="Times New Roman Italic"/>
          <w:i/>
          <w:iCs/>
          <w:color w:val="000000" w:themeColor="text1"/>
          <w:lang w:val="uk-UA"/>
        </w:rPr>
        <w:t>Вибухова сила.</w:t>
      </w:r>
      <w:r>
        <w:rPr>
          <w:rFonts w:ascii="Times New Roman Regular" w:hAnsi="Times New Roman Regular" w:cs="Times New Roman Regular"/>
          <w:color w:val="000000" w:themeColor="text1"/>
          <w:lang w:val="uk-UA"/>
        </w:rPr>
        <w:t xml:space="preserve"> Виконання більшості технічних прийомів у волейболі (подачі, нападаючі удари та ін.) вимагає прояву виб</w:t>
      </w:r>
      <w:r>
        <w:rPr>
          <w:rFonts w:ascii="Times New Roman Regular" w:hAnsi="Times New Roman Regular" w:cs="Times New Roman Regular"/>
          <w:color w:val="000000" w:themeColor="text1"/>
          <w:lang w:val="uk-UA"/>
        </w:rPr>
        <w:t>ухової сили. Тому спеціальна силова підготовка волейболіста повинна бути спрямована насамперед на розвиток швидкісно-силових здібностей спортсменів.</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Ефект швидкісно-силового тренування залежить від оптимального збудження ЦНС, кількості м'язових волокон, як</w:t>
      </w:r>
      <w:r>
        <w:rPr>
          <w:rFonts w:ascii="Times New Roman Regular" w:hAnsi="Times New Roman Regular" w:cs="Times New Roman Regular"/>
          <w:color w:val="000000" w:themeColor="text1"/>
          <w:lang w:val="uk-UA"/>
        </w:rPr>
        <w:t>і приймають імпульси; витрати енергії під час розтягування - скорочення м'язів. Тому інтервали відпочинку між серіями вправ мають бути такими, щоб відновлювали працездатність організму спорт змін.</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При розвитку вибухової сили можна застосовувати незначні за</w:t>
      </w:r>
      <w:r>
        <w:rPr>
          <w:rFonts w:ascii="Times New Roman Regular" w:hAnsi="Times New Roman Regular" w:cs="Times New Roman Regular"/>
          <w:color w:val="000000" w:themeColor="text1"/>
          <w:lang w:val="uk-UA"/>
        </w:rPr>
        <w:t xml:space="preserve"> вагою обтяження, оскільки надмірне захоплення обтяженнями стримує приріст спеціальної силової підготовленості, тому що у разі навантаження переноситься на неспецифічні м'язові групи. Вага обтяження повинна становити 10-40% від ваги спортсмена.</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lastRenderedPageBreak/>
        <w:t>У спеціальн</w:t>
      </w:r>
      <w:r>
        <w:rPr>
          <w:rFonts w:ascii="Times New Roman Regular" w:hAnsi="Times New Roman Regular" w:cs="Times New Roman Regular"/>
          <w:color w:val="000000" w:themeColor="text1"/>
          <w:lang w:val="uk-UA"/>
        </w:rPr>
        <w:t>ому силовому тренуванні повинен застосовуватися головним чином той режим роботи, який відповідає режиму функціонування м'язів у грі, для того, щоб забезпечувати морфологічні та біохімічні адаптації (локально-спрямований вплив на вантажі). Вправи повинні ви</w:t>
      </w:r>
      <w:r>
        <w:rPr>
          <w:rFonts w:ascii="Times New Roman Regular" w:hAnsi="Times New Roman Regular" w:cs="Times New Roman Regular"/>
          <w:color w:val="000000" w:themeColor="text1"/>
          <w:lang w:val="uk-UA"/>
        </w:rPr>
        <w:t>конуватися з високою швидкістю скорочення м'язів.</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Швидко-силові можливості удосконалюються з урахуванням загальної силової підготовленості.</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Найбільш прийнятними для силової підготовки є:</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 Вправи в подоланні власної ваги (присідання, підтягування, стрибков</w:t>
      </w:r>
      <w:r>
        <w:rPr>
          <w:rFonts w:ascii="Times New Roman Regular" w:hAnsi="Times New Roman Regular" w:cs="Times New Roman Regular"/>
          <w:color w:val="000000" w:themeColor="text1"/>
          <w:lang w:val="uk-UA"/>
        </w:rPr>
        <w:t>і вправи та ін);</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 Вправи з партнером (присідання, перетягування та ін);</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 Вправи з обтяженням (з гирями, штангою, гантелями та ін);</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основні та імітаційні вправи з невеликими обтяженнями (у тренувальному жилеті, з манжетами на кистях, стегнах і т.д.).</w:t>
      </w:r>
    </w:p>
    <w:p w:rsidR="00F72CD8" w:rsidRDefault="00FA62ED">
      <w:pPr>
        <w:rPr>
          <w:rFonts w:ascii="Times New Roman Italic" w:hAnsi="Times New Roman Italic" w:cs="Times New Roman Italic"/>
          <w:i/>
          <w:iCs/>
          <w:color w:val="000000" w:themeColor="text1"/>
          <w:lang w:val="uk-UA"/>
        </w:rPr>
      </w:pPr>
      <w:r>
        <w:rPr>
          <w:rFonts w:ascii="Times New Roman Italic" w:hAnsi="Times New Roman Italic" w:cs="Times New Roman Italic"/>
          <w:i/>
          <w:iCs/>
          <w:color w:val="000000" w:themeColor="text1"/>
          <w:lang w:val="uk-UA"/>
        </w:rPr>
        <w:t>Зразкові вправи для розвитку сили м'язів рук та плечового поясу</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1. Згинання і розгинання рук в упорі лежачи (варіанти: одна кисть на іншій; з почерговим згинанням рук; з опорою на одну руку; з почерговим підніманням ніг; з бавовною долонями в момент відшто</w:t>
      </w:r>
      <w:r>
        <w:rPr>
          <w:rFonts w:ascii="Times New Roman Regular" w:hAnsi="Times New Roman Regular" w:cs="Times New Roman Regular"/>
          <w:color w:val="000000" w:themeColor="text1"/>
          <w:lang w:val="uk-UA"/>
        </w:rPr>
        <w:t>вхування; з опорою на пальці).</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2. Пересування на руках відстрибуванням, ноги підтримує партнер.</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3. Кидки набивних м'ячів однією і двома руками з розбігу, з місця сидячи на підлозі і т.д.</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 xml:space="preserve">4. Жим штанги (варіанти: з одночасним поворотом тулуба; з-за голови; </w:t>
      </w:r>
      <w:r>
        <w:rPr>
          <w:rFonts w:ascii="Times New Roman Regular" w:hAnsi="Times New Roman Regular" w:cs="Times New Roman Regular"/>
          <w:color w:val="000000" w:themeColor="text1"/>
          <w:lang w:val="uk-UA"/>
        </w:rPr>
        <w:t>зворотним або різноіменним хватом; вузьким хватом).</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5. Виривання штанги.</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6. Стоячи на гумовому амортизаторі, згинання рук у ліктях до грудей;</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(Варіанти: піднімання рук вперед-вгору, в сторони - вгору, кругові обертання руками).</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7. Ударний рух руки при атак</w:t>
      </w:r>
      <w:r>
        <w:rPr>
          <w:rFonts w:ascii="Times New Roman Regular" w:hAnsi="Times New Roman Regular" w:cs="Times New Roman Regular"/>
          <w:color w:val="000000" w:themeColor="text1"/>
          <w:lang w:val="uk-UA"/>
        </w:rPr>
        <w:t>уючому ударі на блочному пристрої або з гумовим амортизатором.</w:t>
      </w:r>
    </w:p>
    <w:p w:rsidR="00F72CD8" w:rsidRDefault="00FA62ED">
      <w:pPr>
        <w:rPr>
          <w:rFonts w:ascii="Times New Roman Italic" w:hAnsi="Times New Roman Italic" w:cs="Times New Roman Italic"/>
          <w:i/>
          <w:iCs/>
          <w:color w:val="000000" w:themeColor="text1"/>
          <w:lang w:val="uk-UA"/>
        </w:rPr>
      </w:pPr>
      <w:r>
        <w:rPr>
          <w:rFonts w:ascii="Times New Roman Italic" w:hAnsi="Times New Roman Italic" w:cs="Times New Roman Italic"/>
          <w:i/>
          <w:iCs/>
          <w:color w:val="000000" w:themeColor="text1"/>
          <w:lang w:val="uk-UA"/>
        </w:rPr>
        <w:lastRenderedPageBreak/>
        <w:t>Зразкові вправи для розвитку сили м'язів тулуба</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1. Лежачи на спині руки за головою – підняти (різко) тулуб, з нахилом уперед до торкання ліктями підлоги.</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2. Те саме, але руки в сторони долонями</w:t>
      </w:r>
      <w:r>
        <w:rPr>
          <w:rFonts w:ascii="Times New Roman Regular" w:hAnsi="Times New Roman Regular" w:cs="Times New Roman Regular"/>
          <w:color w:val="000000" w:themeColor="text1"/>
          <w:lang w:val="uk-UA"/>
        </w:rPr>
        <w:t xml:space="preserve"> вниз, ноги разом, прямі - підняти ноги вгору і опустити їх праворуч, потім ліворуч.</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3. Партнер тримає розведені ноги за стегна, другий прогинається (руки за головою) і нахиляється вперед (варіант: з поворотом тулуба в сторони).</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4. Поворот тулуба зі штанго</w:t>
      </w:r>
      <w:r>
        <w:rPr>
          <w:rFonts w:ascii="Times New Roman Regular" w:hAnsi="Times New Roman Regular" w:cs="Times New Roman Regular"/>
          <w:color w:val="000000" w:themeColor="text1"/>
          <w:lang w:val="uk-UA"/>
        </w:rPr>
        <w:t>ю на плечах з нахилом убік, уперед (варіант: сидячи).</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5. Штанга на підлозі збоку - підняти штангу на груди та опустити з іншого боку.</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6. Лежачи на стегнах на лавці, ступнями зачепитися за рейку, руки за головою - ривком прогнутися назад з поворотом тулуба.</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7. «Футбольний» удар головою по м'ячу у стрибку.</w:t>
      </w:r>
    </w:p>
    <w:p w:rsidR="00F72CD8" w:rsidRDefault="00FA62ED">
      <w:pPr>
        <w:rPr>
          <w:rFonts w:ascii="Times New Roman Italic" w:hAnsi="Times New Roman Italic" w:cs="Times New Roman Italic"/>
          <w:i/>
          <w:iCs/>
          <w:color w:val="000000" w:themeColor="text1"/>
          <w:lang w:val="uk-UA"/>
        </w:rPr>
      </w:pPr>
      <w:r>
        <w:rPr>
          <w:rFonts w:ascii="Times New Roman Italic" w:hAnsi="Times New Roman Italic" w:cs="Times New Roman Italic"/>
          <w:i/>
          <w:iCs/>
          <w:color w:val="000000" w:themeColor="text1"/>
          <w:lang w:val="uk-UA"/>
        </w:rPr>
        <w:t>Зразкові вправи для розвитку сили м'язів ніг</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1. Біг сходами (крутими схилами) вгору і вниз.</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2. Присідання на одній нозі.</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3. Перетягування та відштовхування партнера.</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4. «Півнячий» бій (обидва партнери, стри</w:t>
      </w:r>
      <w:r>
        <w:rPr>
          <w:rFonts w:ascii="Times New Roman Regular" w:hAnsi="Times New Roman Regular" w:cs="Times New Roman Regular"/>
          <w:color w:val="000000" w:themeColor="text1"/>
          <w:lang w:val="uk-UA"/>
        </w:rPr>
        <w:t>баючи на одній нозі, штовхаються плечима).</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5. Ходьба глибокими випадами зі штангою на плечах.</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6. Пружна ходьба на шкарпетках зі штангою на плечах.</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7. Присідання зі штангою на плечах (напівприсід; повільний присід).</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8. Вистрибування зі штангою на плечах.</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9.</w:t>
      </w:r>
      <w:r>
        <w:rPr>
          <w:rFonts w:ascii="Times New Roman Regular" w:hAnsi="Times New Roman Regular" w:cs="Times New Roman Regular"/>
          <w:color w:val="000000" w:themeColor="text1"/>
          <w:lang w:val="uk-UA"/>
        </w:rPr>
        <w:t xml:space="preserve"> У випаді убік - перенесення тяжкості тіла зі штангою на плечах з однієї ноги на іншу.</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10. Перенесення партнера на плечах (спині).</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Наведені вище зразкові вправи призначені для розвитку м'язової сили ніг, що проявляється в стрибучості волейболістів</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lastRenderedPageBreak/>
        <w:t>Стрибучість –це здатність волейболіста стрибати оптимально високо для виконання нападаючих ударів, подач, блокування та других передач у стрибку. Вона залежить від сили м'язів та швидкості скорочення м'язових волокон. Для прояву стрибучості потрібна вибухо</w:t>
      </w:r>
      <w:r>
        <w:rPr>
          <w:rFonts w:ascii="Times New Roman Regular" w:hAnsi="Times New Roman Regular" w:cs="Times New Roman Regular"/>
          <w:color w:val="000000" w:themeColor="text1"/>
          <w:lang w:val="uk-UA"/>
        </w:rPr>
        <w:t>ва сила.</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Розвиток стрибучості починається з розвитку сили за допомогою вправ загального впливу, а надалі м'язову силу і швидкість скорочення м'язів рекомендується розвивати паралельно.</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У спеціальній стрибковій підготовці рекомендуються:</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а) стрибкові вправи</w:t>
      </w:r>
      <w:r>
        <w:rPr>
          <w:rFonts w:ascii="Times New Roman Regular" w:hAnsi="Times New Roman Regular" w:cs="Times New Roman Regular"/>
          <w:color w:val="000000" w:themeColor="text1"/>
          <w:lang w:val="uk-UA"/>
        </w:rPr>
        <w:t xml:space="preserve"> з обтяженням і без обтяження (обтяжування не більше 40% від ваги спортсмена);</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б) основні вправи з техніки гри.</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Кількість стрибків з обтяженням в одній серії – 10-20; тривалість інтервалів відпочинку - 2-3 хв; кількість серій - 5-6.</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Для стрибкових вправ бе</w:t>
      </w:r>
      <w:r>
        <w:rPr>
          <w:rFonts w:ascii="Times New Roman Regular" w:hAnsi="Times New Roman Regular" w:cs="Times New Roman Regular"/>
          <w:color w:val="000000" w:themeColor="text1"/>
          <w:lang w:val="uk-UA"/>
        </w:rPr>
        <w:t>з обтяження дозування такі:</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тривалість однієї серії - 10-20 стрибків; інтенсивність – без пауз між стрибками; інтервал відпочинку між серіями - 1-2 хв;</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кількість серій - 5-7 у тренуванні.</w:t>
      </w:r>
    </w:p>
    <w:p w:rsidR="00F72CD8" w:rsidRDefault="00FA62ED">
      <w:pPr>
        <w:rPr>
          <w:rFonts w:ascii="Times New Roman Italic" w:hAnsi="Times New Roman Italic" w:cs="Times New Roman Italic"/>
          <w:i/>
          <w:iCs/>
          <w:color w:val="000000" w:themeColor="text1"/>
          <w:lang w:val="uk-UA"/>
        </w:rPr>
      </w:pPr>
      <w:r>
        <w:rPr>
          <w:rFonts w:ascii="Times New Roman Italic" w:hAnsi="Times New Roman Italic" w:cs="Times New Roman Italic"/>
          <w:i/>
          <w:iCs/>
          <w:color w:val="000000" w:themeColor="text1"/>
          <w:lang w:val="uk-UA"/>
        </w:rPr>
        <w:t>Зразкові вправи для розвитку стрибучості</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 xml:space="preserve">1. Стрибки з місця, з </w:t>
      </w:r>
      <w:r>
        <w:rPr>
          <w:rFonts w:ascii="Times New Roman Regular" w:hAnsi="Times New Roman Regular" w:cs="Times New Roman Regular"/>
          <w:color w:val="000000" w:themeColor="text1"/>
          <w:lang w:val="uk-UA"/>
        </w:rPr>
        <w:t>розбігу, дістаючи баскетбольний щит, кільце.</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2. Стрибки із глибокого присіду.</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3. Стрибки з розбігу з отриманням метричної розмітки можливо вище.</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4. Стрибки зі скакалкою на двох ногах (варіанти: з ноги на ногу; з просуванням вперед; на одній нозі; у присіді</w:t>
      </w:r>
      <w:r>
        <w:rPr>
          <w:rFonts w:ascii="Times New Roman Regular" w:hAnsi="Times New Roman Regular" w:cs="Times New Roman Regular"/>
          <w:color w:val="000000" w:themeColor="text1"/>
          <w:lang w:val="uk-UA"/>
        </w:rPr>
        <w:t>; високо піднімаючи стегна).</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5. Серійні стрибки нагору з місця, з розбігу з діставанням предмета.</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6. Стрибки з розбігу з ударом по підвішеному м'ячу.</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7. Імітація нападників ударів у стрибку з місця та після розбігу.</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8. Імітація блокування на місці та після</w:t>
      </w:r>
      <w:r>
        <w:rPr>
          <w:rFonts w:ascii="Times New Roman Regular" w:hAnsi="Times New Roman Regular" w:cs="Times New Roman Regular"/>
          <w:color w:val="000000" w:themeColor="text1"/>
          <w:lang w:val="uk-UA"/>
        </w:rPr>
        <w:t xml:space="preserve"> переміщення.</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9. Імітація блоку, нападаючого удару, блоку, нападаючого удару і т.д.</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10. Нападаючі удари через сітку після розбігу з різних по траєкторії других передач.</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i/>
          <w:iCs/>
          <w:color w:val="000000" w:themeColor="text1"/>
          <w:lang w:val="uk-UA"/>
        </w:rPr>
        <w:lastRenderedPageBreak/>
        <w:t>Методи розвитку сили</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1. Метод «до відмови» –багаторазове, відносно повільне виконання в</w:t>
      </w:r>
      <w:r>
        <w:rPr>
          <w:rFonts w:ascii="Times New Roman Regular" w:hAnsi="Times New Roman Regular" w:cs="Times New Roman Regular"/>
          <w:color w:val="000000" w:themeColor="text1"/>
          <w:lang w:val="uk-UA"/>
        </w:rPr>
        <w:t>прави із зусиллям на рівні 50-70% від максимальної до значної втоми.</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2. Метод великих зусиль – багаторазове виконання однієї й тієї ж вправи лише на рівні 80-95% від максимального рівня.</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 xml:space="preserve">Ці методи використовуються в основному для розвитку сили м'язів ніг </w:t>
      </w:r>
      <w:r>
        <w:rPr>
          <w:rFonts w:ascii="Times New Roman Regular" w:hAnsi="Times New Roman Regular" w:cs="Times New Roman Regular"/>
          <w:color w:val="000000" w:themeColor="text1"/>
          <w:lang w:val="uk-UA"/>
        </w:rPr>
        <w:t>волейболістів з такими дозуваннями: інтенсивність – мала;</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кількість повторень в одній серії - до появи ознак мишкової втоми; число серій - 3-6 в одному занятті; паузи відпочинку між серіями - 3-4 хв.</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3. Повторний метод:</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а) багаторазове подолання ненасичено</w:t>
      </w:r>
      <w:r>
        <w:rPr>
          <w:rFonts w:ascii="Times New Roman Regular" w:hAnsi="Times New Roman Regular" w:cs="Times New Roman Regular"/>
          <w:color w:val="000000" w:themeColor="text1"/>
          <w:lang w:val="uk-UA"/>
        </w:rPr>
        <w:t>го опору з граничною швидкістю (вправи з малими обтяженнями, що виконуються в швидкому темпі). Дозування: число повторень у серії - 15-20;</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інтервал відпочинку між серіями - 2-4 хв; кількість серій - 5-6;</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 xml:space="preserve">б) багаторазове подолання ненасиченого опору з </w:t>
      </w:r>
      <w:r>
        <w:rPr>
          <w:rFonts w:ascii="Times New Roman Regular" w:hAnsi="Times New Roman Regular" w:cs="Times New Roman Regular"/>
          <w:color w:val="000000" w:themeColor="text1"/>
          <w:lang w:val="uk-UA"/>
        </w:rPr>
        <w:t>граничним числом повторень, зі зміною зусиль, у межах 50-80% від максимуму. Дозування: число повторень у серії - 10-15; інтервал відпочинку між серіями - 2-4 хв; кількість серій - 4-6.</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4. Метод колового тренування характерний послідовним проходженням «стан</w:t>
      </w:r>
      <w:r>
        <w:rPr>
          <w:rFonts w:ascii="Times New Roman Regular" w:hAnsi="Times New Roman Regular" w:cs="Times New Roman Regular"/>
          <w:color w:val="000000" w:themeColor="text1"/>
          <w:lang w:val="uk-UA"/>
        </w:rPr>
        <w:t>цій», на яких виконуються вправи певного тренуючого впливу. За спрямованістю кругове тренування може бути силовим, швидкісно-силовим, швидкісно-силовим у поєднанні з технічною підготовкою. Для кожної «станції» певний, обраний тренером метод швидкісно-силов</w:t>
      </w:r>
      <w:r>
        <w:rPr>
          <w:rFonts w:ascii="Times New Roman Regular" w:hAnsi="Times New Roman Regular" w:cs="Times New Roman Regular"/>
          <w:color w:val="000000" w:themeColor="text1"/>
          <w:lang w:val="uk-UA"/>
        </w:rPr>
        <w:t>ої підготовки з його дозуваннями.</w:t>
      </w:r>
    </w:p>
    <w:p w:rsidR="00F72CD8" w:rsidRDefault="00FA62ED">
      <w:pPr>
        <w:rPr>
          <w:rFonts w:ascii="Times New Roman Regular" w:hAnsi="Times New Roman Regular" w:cs="Times New Roman Regular"/>
          <w:color w:val="000000" w:themeColor="text1"/>
          <w:lang w:val="uk-UA"/>
        </w:rPr>
      </w:pPr>
      <w:r>
        <w:rPr>
          <w:rFonts w:ascii="Times New Roman Regular" w:hAnsi="Times New Roman Regular" w:cs="Times New Roman Regular"/>
          <w:color w:val="000000" w:themeColor="text1"/>
          <w:lang w:val="uk-UA"/>
        </w:rPr>
        <w:t xml:space="preserve">5. Сполучений метод характеризується розвитком сили та швидкісно-силових якостей у процесі виконання технічних прийомів або їх частин. </w:t>
      </w:r>
      <w:r>
        <w:rPr>
          <w:rFonts w:ascii="Times New Roman Regular" w:hAnsi="Times New Roman Regular" w:cs="Times New Roman Regular"/>
          <w:color w:val="000000" w:themeColor="text1"/>
          <w:lang w:val="uk-UA"/>
        </w:rPr>
        <w:tab/>
        <w:t>Наприклад: виконання нападаючого удару з обтяженням на руках чи ногах. Дозування: інте</w:t>
      </w:r>
      <w:r>
        <w:rPr>
          <w:rFonts w:ascii="Times New Roman Regular" w:hAnsi="Times New Roman Regular" w:cs="Times New Roman Regular"/>
          <w:color w:val="000000" w:themeColor="text1"/>
          <w:lang w:val="uk-UA"/>
        </w:rPr>
        <w:t>нсивність – висока; тривалість однієї серії - до появи ознак м'язової втоми; відпочинок між серіями » 2-4 хв; кількість серій – 4-7.</w:t>
      </w:r>
    </w:p>
    <w:p w:rsidR="00F72CD8" w:rsidRDefault="00FA62ED">
      <w:pPr>
        <w:ind w:firstLine="708"/>
        <w:rPr>
          <w:b/>
          <w:bCs/>
          <w:shd w:val="clear" w:color="auto" w:fill="FFFFFF"/>
          <w:lang w:val="uk-UA"/>
        </w:rPr>
      </w:pPr>
      <w:r>
        <w:rPr>
          <w:rFonts w:ascii="Times New Roman Regular" w:hAnsi="Times New Roman Regular" w:cs="Times New Roman Regular"/>
          <w:color w:val="000000" w:themeColor="text1"/>
          <w:lang w:val="uk-UA"/>
        </w:rPr>
        <w:lastRenderedPageBreak/>
        <w:t>Інтервальний метод (тільки для стрибкових вправ без обтяження) –параметри фізичного навантаження постійні для одного тренув</w:t>
      </w:r>
      <w:r>
        <w:rPr>
          <w:rFonts w:ascii="Times New Roman Regular" w:hAnsi="Times New Roman Regular" w:cs="Times New Roman Regular"/>
          <w:color w:val="000000" w:themeColor="text1"/>
          <w:lang w:val="uk-UA"/>
        </w:rPr>
        <w:t>ання.</w:t>
      </w:r>
    </w:p>
    <w:p w:rsidR="00F72CD8" w:rsidRDefault="00F72CD8">
      <w:pPr>
        <w:ind w:firstLine="0"/>
        <w:jc w:val="center"/>
        <w:rPr>
          <w:b/>
          <w:bCs/>
          <w:shd w:val="clear" w:color="auto" w:fill="FFFFFF"/>
          <w:lang w:val="uk-UA"/>
        </w:rPr>
      </w:pPr>
    </w:p>
    <w:p w:rsidR="00F72CD8" w:rsidRDefault="00FA62ED">
      <w:pPr>
        <w:tabs>
          <w:tab w:val="left" w:pos="525"/>
          <w:tab w:val="left" w:pos="560"/>
          <w:tab w:val="left" w:pos="840"/>
        </w:tabs>
        <w:jc w:val="left"/>
        <w:rPr>
          <w:rFonts w:eastAsia="Times New Roman"/>
          <w:b/>
          <w:bCs/>
          <w:color w:val="000000" w:themeColor="text1"/>
          <w:lang w:val="en-US" w:eastAsia="uk-UA"/>
        </w:rPr>
      </w:pPr>
      <w:r>
        <w:rPr>
          <w:b/>
          <w:bCs/>
          <w:shd w:val="clear" w:color="auto" w:fill="FFFFFF"/>
          <w:lang w:val="uk-UA"/>
        </w:rPr>
        <w:t xml:space="preserve">3.2. Специфіка підвищення рівня </w:t>
      </w:r>
      <w:r>
        <w:rPr>
          <w:rFonts w:eastAsia="Times New Roman"/>
          <w:b/>
          <w:bCs/>
          <w:color w:val="000000" w:themeColor="text1"/>
          <w:lang w:val="uk-UA" w:eastAsia="uk-UA"/>
        </w:rPr>
        <w:t>спеціальної</w:t>
      </w:r>
      <w:r>
        <w:rPr>
          <w:rFonts w:eastAsia="Times New Roman"/>
          <w:b/>
          <w:bCs/>
          <w:color w:val="000000" w:themeColor="text1"/>
          <w:lang w:val="en-US" w:eastAsia="uk-UA"/>
        </w:rPr>
        <w:t xml:space="preserve"> підготовленості </w:t>
      </w:r>
      <w:r>
        <w:rPr>
          <w:rFonts w:eastAsia="Times New Roman"/>
          <w:b/>
          <w:bCs/>
          <w:color w:val="000000" w:themeColor="text1"/>
          <w:lang w:val="uk-UA" w:eastAsia="uk-UA"/>
        </w:rPr>
        <w:t>волейболістів</w:t>
      </w:r>
      <w:r>
        <w:rPr>
          <w:rFonts w:eastAsia="Times New Roman"/>
          <w:b/>
          <w:bCs/>
          <w:color w:val="000000" w:themeColor="text1"/>
          <w:lang w:val="en-US" w:eastAsia="uk-UA"/>
        </w:rPr>
        <w:t xml:space="preserve"> 10-12 років</w:t>
      </w:r>
    </w:p>
    <w:p w:rsidR="00F72CD8" w:rsidRDefault="00FA62ED">
      <w:pPr>
        <w:pStyle w:val="a4"/>
        <w:tabs>
          <w:tab w:val="left" w:pos="525"/>
          <w:tab w:val="left" w:pos="560"/>
          <w:tab w:val="left" w:pos="840"/>
        </w:tabs>
        <w:ind w:firstLineChars="250" w:firstLine="700"/>
        <w:rPr>
          <w:color w:val="000000" w:themeColor="text1"/>
          <w:szCs w:val="28"/>
        </w:rPr>
      </w:pPr>
      <w:r>
        <w:rPr>
          <w:i/>
          <w:color w:val="000000" w:themeColor="text1"/>
          <w:szCs w:val="28"/>
        </w:rPr>
        <w:t>Тактична підготовка</w:t>
      </w:r>
      <w:r>
        <w:rPr>
          <w:color w:val="000000" w:themeColor="text1"/>
          <w:szCs w:val="28"/>
        </w:rPr>
        <w:t xml:space="preserve"> з волейболу базується на глибоких знаннях загальних закономiрностей спортивної тактики, систематичному аналiзi особистої тренувальної та спортивної дiяльностi гравцiв.</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Заняття з тактики проводяться двома шляхами:</w:t>
      </w:r>
    </w:p>
    <w:p w:rsidR="00F72CD8" w:rsidRDefault="00FA62ED">
      <w:pPr>
        <w:pStyle w:val="a4"/>
        <w:numPr>
          <w:ilvl w:val="0"/>
          <w:numId w:val="4"/>
        </w:numPr>
        <w:tabs>
          <w:tab w:val="left" w:pos="525"/>
          <w:tab w:val="left" w:pos="560"/>
          <w:tab w:val="left" w:pos="840"/>
        </w:tabs>
        <w:ind w:firstLineChars="200" w:firstLine="560"/>
        <w:rPr>
          <w:color w:val="000000" w:themeColor="text1"/>
          <w:szCs w:val="28"/>
        </w:rPr>
      </w:pPr>
      <w:r>
        <w:rPr>
          <w:color w:val="000000" w:themeColor="text1"/>
          <w:szCs w:val="28"/>
        </w:rPr>
        <w:t>В</w:t>
      </w:r>
      <w:r>
        <w:rPr>
          <w:color w:val="000000" w:themeColor="text1"/>
          <w:szCs w:val="28"/>
        </w:rPr>
        <w:t>ивчення простих тактичних взаемодiй у сит</w:t>
      </w:r>
      <w:r>
        <w:rPr>
          <w:color w:val="000000" w:themeColor="text1"/>
          <w:szCs w:val="28"/>
        </w:rPr>
        <w:t xml:space="preserve">уацiї, що повторюеться; </w:t>
      </w:r>
    </w:p>
    <w:p w:rsidR="00F72CD8" w:rsidRDefault="00FA62ED">
      <w:pPr>
        <w:pStyle w:val="a4"/>
        <w:numPr>
          <w:ilvl w:val="0"/>
          <w:numId w:val="4"/>
        </w:numPr>
        <w:tabs>
          <w:tab w:val="left" w:pos="525"/>
          <w:tab w:val="left" w:pos="560"/>
          <w:tab w:val="left" w:pos="840"/>
        </w:tabs>
        <w:ind w:firstLineChars="200" w:firstLine="560"/>
        <w:rPr>
          <w:color w:val="000000" w:themeColor="text1"/>
          <w:szCs w:val="28"/>
        </w:rPr>
      </w:pPr>
      <w:r>
        <w:rPr>
          <w:color w:val="000000" w:themeColor="text1"/>
          <w:szCs w:val="28"/>
        </w:rPr>
        <w:t>Р</w:t>
      </w:r>
      <w:r>
        <w:rPr>
          <w:color w:val="000000" w:themeColor="text1"/>
          <w:szCs w:val="28"/>
        </w:rPr>
        <w:t>озвиток творчої самостiйностi при  вирiшеннi тактичних завдань, що виникли.</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Найбiльш рацiональним є сполучення цих методiв.</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 xml:space="preserve">Навчання простих iндивiдуальних дiй тактичного плану на раннiй стадiї пiдготовки волейболiста починаеться </w:t>
      </w:r>
      <w:r>
        <w:rPr>
          <w:color w:val="000000" w:themeColor="text1"/>
          <w:szCs w:val="28"/>
        </w:rPr>
        <w:t xml:space="preserve">на другому роцi навчання. З цього часу </w:t>
      </w:r>
      <w:r>
        <w:rPr>
          <w:color w:val="000000" w:themeColor="text1"/>
          <w:szCs w:val="28"/>
        </w:rPr>
        <w:t>є</w:t>
      </w:r>
      <w:r>
        <w:rPr>
          <w:color w:val="000000" w:themeColor="text1"/>
          <w:szCs w:val="28"/>
        </w:rPr>
        <w:t>днiсть технiко-тактичного навчання червоною стрiчкою проходить у тренувальному процесi волейболiстiв як пiдгрунтя пiдготовки спортсменiв.</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 xml:space="preserve">Основнi напрямки навчання з тактики гри у волейболi Тактика нападу, </w:t>
      </w:r>
      <w:r>
        <w:rPr>
          <w:color w:val="000000" w:themeColor="text1"/>
          <w:szCs w:val="28"/>
        </w:rPr>
        <w:t>індивiдуальнi дiї.</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 xml:space="preserve">Вибiр мiсця для виконання: нижньої та верхньої прямої подач м'яча; другої передачi назад за голову; прямого атакуючого удару перед гравцем, що виконує передачу м'яча на удар, та за його спиною </w:t>
      </w:r>
      <w:r>
        <w:rPr>
          <w:color w:val="000000" w:themeColor="text1"/>
          <w:szCs w:val="28"/>
          <w:lang w:eastAsia="uk-UA"/>
        </w:rPr>
        <w:t>[18]</w:t>
      </w:r>
      <w:r>
        <w:rPr>
          <w:color w:val="000000" w:themeColor="text1"/>
          <w:szCs w:val="28"/>
        </w:rPr>
        <w:t>.</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 xml:space="preserve">Вибiр способу перекидання м'яча через </w:t>
      </w:r>
      <w:r>
        <w:rPr>
          <w:color w:val="000000" w:themeColor="text1"/>
          <w:szCs w:val="28"/>
        </w:rPr>
        <w:t>сiтку передачею зверху обома руками, кулаком, знизу обома руками. Друга передача гравцю, що нападає, перед собою i назад за голову.</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Чергування нижнiх подач у ближню та дальню половини майданчика. Нижнi подачi на точнiсть у зони за завданням тренера. Чергув</w:t>
      </w:r>
      <w:r>
        <w:rPr>
          <w:color w:val="000000" w:themeColor="text1"/>
          <w:szCs w:val="28"/>
        </w:rPr>
        <w:t xml:space="preserve">ання способiв подач – нижнiх i верхньої прямої. Подача на гравця, який погано володiе прийомом. Подачi нижнi та верхня пряма мiж гравцями. Iмiтацiя прямого атакуючого удару i передача у стрибку гравця, що нападає. Чергування </w:t>
      </w:r>
      <w:r>
        <w:rPr>
          <w:color w:val="000000" w:themeColor="text1"/>
          <w:szCs w:val="28"/>
        </w:rPr>
        <w:lastRenderedPageBreak/>
        <w:t>атакуючих ударiв: прямого по хо</w:t>
      </w:r>
      <w:r>
        <w:rPr>
          <w:color w:val="000000" w:themeColor="text1"/>
          <w:szCs w:val="28"/>
        </w:rPr>
        <w:t>ду; з переведенням; з поворотом тулуба; прямого слабкiшою рукою. Чергування подач на силу з нацiленими.</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Друга передача м'яча на удар з рiзною висотою та швидкiстю польоту м'яча. Передача м'яча на удар з вiдволiкаючими дiями гравця, що виконує передачу, а т</w:t>
      </w:r>
      <w:r>
        <w:rPr>
          <w:color w:val="000000" w:themeColor="text1"/>
          <w:szCs w:val="28"/>
        </w:rPr>
        <w:t xml:space="preserve">акож у те мiсце бiля сiтки, де гравець, що нападає, найкраще виконує атакуючий удар </w:t>
      </w:r>
      <w:r>
        <w:rPr>
          <w:color w:val="000000" w:themeColor="text1"/>
          <w:szCs w:val="28"/>
          <w:lang w:eastAsia="uk-UA"/>
        </w:rPr>
        <w:t>[9]</w:t>
      </w:r>
      <w:r>
        <w:rPr>
          <w:color w:val="000000" w:themeColor="text1"/>
          <w:szCs w:val="28"/>
        </w:rPr>
        <w:t>.</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Умiння гравця, що атакує, вибрати спосiб атакуючого удару залежно вiд передачi м'яча.</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Вибiр мiсця i способу другої передачi залежно вiд першої передачi та розмiщення п</w:t>
      </w:r>
      <w:r>
        <w:rPr>
          <w:color w:val="000000" w:themeColor="text1"/>
          <w:szCs w:val="28"/>
        </w:rPr>
        <w:t xml:space="preserve">артнера, способу i напрямку подачi м'яча, ситуацiї. Чергування способiв атакуючий ударiв: напрямкiв атакуючого удару; ударiв на силу та точнiсть iз зупинкою пiд час розбiгу та удару у стрибку з мiсця. Атакуючий удар по блоку за межi майданчика, вище блоку </w:t>
      </w:r>
      <w:r>
        <w:rPr>
          <w:color w:val="000000" w:themeColor="text1"/>
          <w:szCs w:val="28"/>
        </w:rPr>
        <w:t>та залежно вiд iгрової ситуацiї.</w:t>
      </w:r>
    </w:p>
    <w:p w:rsidR="00F72CD8" w:rsidRDefault="00FA62ED">
      <w:pPr>
        <w:pStyle w:val="a4"/>
        <w:tabs>
          <w:tab w:val="left" w:pos="525"/>
          <w:tab w:val="left" w:pos="560"/>
          <w:tab w:val="left" w:pos="840"/>
        </w:tabs>
        <w:ind w:firstLineChars="200" w:firstLine="560"/>
        <w:rPr>
          <w:color w:val="000000" w:themeColor="text1"/>
          <w:szCs w:val="28"/>
        </w:rPr>
      </w:pPr>
      <w:r>
        <w:rPr>
          <w:i/>
          <w:color w:val="000000" w:themeColor="text1"/>
          <w:szCs w:val="28"/>
        </w:rPr>
        <w:t xml:space="preserve">Команднi дiї. </w:t>
      </w:r>
      <w:r>
        <w:rPr>
          <w:color w:val="000000" w:themeColor="text1"/>
          <w:szCs w:val="28"/>
        </w:rPr>
        <w:t>Взаемодiя гравцiв: пiд час прийому нижньої подачi та передачi гравцю бiля сiтки, що виконуе передачу на удар перед собою або на удар назад за голову; коли гравець, який передає, знаходиться посерединi  сiтки; коли гравець, що передає, знаходиться бiля краю</w:t>
      </w:r>
      <w:r>
        <w:rPr>
          <w:color w:val="000000" w:themeColor="text1"/>
          <w:szCs w:val="28"/>
        </w:rPr>
        <w:t xml:space="preserve"> сiтки; за першої та другої передач при прийомi верхнiх подач м'яча; коли прийом-передачу виконуе гравець, що знаходиться у лiвiй половинi майданчика, у правiй половинi майданчика; при передачi м'яча на удар способом «вiдкидки» (пiсля iмiтацiї атакуючого у</w:t>
      </w:r>
      <w:r>
        <w:rPr>
          <w:color w:val="000000" w:themeColor="text1"/>
          <w:szCs w:val="28"/>
        </w:rPr>
        <w:t xml:space="preserve">дару); при виконаннi атакуючих дiй з першої передачi на удар </w:t>
      </w:r>
      <w:r>
        <w:rPr>
          <w:color w:val="000000" w:themeColor="text1"/>
          <w:szCs w:val="28"/>
          <w:lang w:eastAsia="uk-UA"/>
        </w:rPr>
        <w:t>[12]</w:t>
      </w:r>
      <w:r>
        <w:rPr>
          <w:color w:val="000000" w:themeColor="text1"/>
          <w:szCs w:val="28"/>
        </w:rPr>
        <w:t>.</w:t>
      </w:r>
    </w:p>
    <w:p w:rsidR="00F72CD8" w:rsidRDefault="00FA62ED">
      <w:pPr>
        <w:pStyle w:val="a4"/>
        <w:tabs>
          <w:tab w:val="left" w:pos="525"/>
          <w:tab w:val="left" w:pos="560"/>
          <w:tab w:val="left" w:pos="840"/>
        </w:tabs>
        <w:ind w:firstLineChars="200" w:firstLine="560"/>
        <w:rPr>
          <w:color w:val="000000" w:themeColor="text1"/>
          <w:szCs w:val="28"/>
        </w:rPr>
      </w:pPr>
      <w:r>
        <w:rPr>
          <w:i/>
          <w:iCs/>
          <w:color w:val="000000" w:themeColor="text1"/>
          <w:szCs w:val="28"/>
        </w:rPr>
        <w:t>Тактика захисту. Iндивiдуальнi дiї</w:t>
      </w:r>
      <w:r>
        <w:rPr>
          <w:color w:val="000000" w:themeColor="text1"/>
          <w:szCs w:val="28"/>
        </w:rPr>
        <w:t>.</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Вибiр мiсця при прийомi м'яча з нижньої, нижньої бокової та верхньої прямої подач, м'яча, спрямованого суперником через сiтку.</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Страхування партнера, який</w:t>
      </w:r>
      <w:r>
        <w:rPr>
          <w:color w:val="000000" w:themeColor="text1"/>
          <w:szCs w:val="28"/>
        </w:rPr>
        <w:t xml:space="preserve"> приймає м'яч пiсля подачi (рiзними способами), атакуючого удару, блокування.</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Вибiр: способу прийому м'яча, спрямованого суперником через сiтку (зверху, знизу), а також при грi у захистi та страхуваннi; методу прийому рiзних засобів подач м'яча в умовах че</w:t>
      </w:r>
      <w:r>
        <w:rPr>
          <w:color w:val="000000" w:themeColor="text1"/>
          <w:szCs w:val="28"/>
        </w:rPr>
        <w:t xml:space="preserve">ргування подач у дальнi та ближнi зони </w:t>
      </w:r>
      <w:r>
        <w:rPr>
          <w:color w:val="000000" w:themeColor="text1"/>
          <w:szCs w:val="28"/>
        </w:rPr>
        <w:lastRenderedPageBreak/>
        <w:t>майданчика; мiсця i способу блокування при атакуючих ударах суперника з швидких та напiвшвидких передач м'яча; мiсця i способу прийому м'яча вiд рiзних за характером атакуючих дiй суперника. Виявлення мiсця атакуючого</w:t>
      </w:r>
      <w:r>
        <w:rPr>
          <w:color w:val="000000" w:themeColor="text1"/>
          <w:szCs w:val="28"/>
        </w:rPr>
        <w:t xml:space="preserve"> удару, своєчасний вихiд та блокування – зонне або ловленням; способу перемiщень i прийому м'яча при чергуваннi суперником атакуючих ударiв.</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Зонне блокування (закривання основного напрямку атакуючого удару).</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 xml:space="preserve">Блокування атакуючих ударiв суперника ловленням </w:t>
      </w:r>
      <w:r>
        <w:rPr>
          <w:color w:val="000000" w:themeColor="text1"/>
          <w:szCs w:val="28"/>
        </w:rPr>
        <w:t>з рiзних передач м'яча (низьких, високих, коротких, вiддалених вiд сiтки).</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 xml:space="preserve">Команднi дiї. </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Взаемодiя гравцiв при прийомi м'яча з нижньої подачi та передачi на удар.</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Взаемодiї гравця, що приймає м'яч з подачi, з гравцем, що виконуе передачу на удар.</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Розмiщен</w:t>
      </w:r>
      <w:r>
        <w:rPr>
          <w:color w:val="000000" w:themeColor="text1"/>
          <w:szCs w:val="28"/>
        </w:rPr>
        <w:t>ня i взаемодiя гравцiв пiсля нижнiх i верхнiх подач суперника, коли гравець, що приймає м'яч, знаходиться у правiй половинi майданчика, а передачу виконує гравець, що знаходиться бiля лiвої частини сiтки, а також коли гравець, який приймає м'яч, знаходитьс</w:t>
      </w:r>
      <w:r>
        <w:rPr>
          <w:color w:val="000000" w:themeColor="text1"/>
          <w:szCs w:val="28"/>
        </w:rPr>
        <w:t>я у лiвiй частинi майданчика, а гравець, що виконує передачу на удар, – бiля правої частини сiтки.</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Розмiщення i взаемодiї гравцiв: при виконаннi суперником подачi м'яча, що планерує, нижньої подачi способом «свiчка», нацiлених i силових подач; у захистi пр</w:t>
      </w:r>
      <w:r>
        <w:rPr>
          <w:color w:val="000000" w:themeColor="text1"/>
          <w:szCs w:val="28"/>
        </w:rPr>
        <w:t>и атакуючих дiях суперника без блокування, при блокуваннi; при атакуючих дiях суперника з передач, вiддалених вiд сiтки; при грi в захистi у несприятливих метеорологiчних умовах (вiтер, сонце).</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Методи тактичної підготовки ті ж, що і при вирішенні задач тех</w:t>
      </w:r>
      <w:r>
        <w:rPr>
          <w:color w:val="000000" w:themeColor="text1"/>
          <w:szCs w:val="28"/>
        </w:rPr>
        <w:t xml:space="preserve">нічної підготовки, але з врахуванням специфіки тактики. При показі необхідно використовувати макети майданчика, фільми, схеми, плакати, відеофільми та ін. При вивченні тактичних дій і їхньому вдосконаленні застосовувати певні орієнтири, сигнали </w:t>
      </w:r>
      <w:r>
        <w:rPr>
          <w:color w:val="000000" w:themeColor="text1"/>
          <w:szCs w:val="28"/>
          <w:lang w:eastAsia="uk-UA"/>
        </w:rPr>
        <w:t>[22]</w:t>
      </w:r>
      <w:r>
        <w:rPr>
          <w:color w:val="000000" w:themeColor="text1"/>
          <w:szCs w:val="28"/>
        </w:rPr>
        <w:t>.</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Такти</w:t>
      </w:r>
      <w:r>
        <w:rPr>
          <w:color w:val="000000" w:themeColor="text1"/>
          <w:szCs w:val="28"/>
        </w:rPr>
        <w:t>чна підготовка повинна бути органічно пов'язана з фізичною, технічною, вольовою і теоретичною підготовкою.</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lastRenderedPageBreak/>
        <w:t>Головний засіб навчання і вдосконалення тактики гри – багаторазове виконання вправ, дій, елементів.</w:t>
      </w:r>
    </w:p>
    <w:p w:rsidR="00F72CD8" w:rsidRDefault="00FA62ED">
      <w:pPr>
        <w:pStyle w:val="a4"/>
        <w:tabs>
          <w:tab w:val="left" w:pos="525"/>
          <w:tab w:val="left" w:pos="560"/>
          <w:tab w:val="left" w:pos="840"/>
        </w:tabs>
        <w:ind w:firstLineChars="200" w:firstLine="560"/>
        <w:rPr>
          <w:color w:val="000000" w:themeColor="text1"/>
          <w:szCs w:val="28"/>
        </w:rPr>
      </w:pPr>
      <w:r>
        <w:rPr>
          <w:color w:val="000000" w:themeColor="text1"/>
          <w:szCs w:val="28"/>
        </w:rPr>
        <w:t xml:space="preserve">Будь–яка тактична дія, спрямована на оптимальний </w:t>
      </w:r>
      <w:r>
        <w:rPr>
          <w:color w:val="000000" w:themeColor="text1"/>
          <w:szCs w:val="28"/>
        </w:rPr>
        <w:t xml:space="preserve">успіх, повинна будуватися відповідно до тактичних знань, технічних навичок, рівня розвитку фізичних здібностей, вольових якостей та інших компонентів підготовки </w:t>
      </w:r>
      <w:r>
        <w:rPr>
          <w:color w:val="000000" w:themeColor="text1"/>
          <w:szCs w:val="28"/>
          <w:lang w:eastAsia="uk-UA"/>
        </w:rPr>
        <w:t>[12]</w:t>
      </w:r>
      <w:r>
        <w:rPr>
          <w:color w:val="000000" w:themeColor="text1"/>
          <w:szCs w:val="28"/>
        </w:rPr>
        <w:t>.</w:t>
      </w:r>
    </w:p>
    <w:p w:rsidR="00F72CD8" w:rsidRDefault="00FA62ED">
      <w:pPr>
        <w:pStyle w:val="a4"/>
        <w:tabs>
          <w:tab w:val="left" w:pos="525"/>
          <w:tab w:val="left" w:pos="560"/>
          <w:tab w:val="left" w:pos="840"/>
        </w:tabs>
        <w:ind w:firstLineChars="200" w:firstLine="560"/>
        <w:rPr>
          <w:i/>
          <w:color w:val="000000" w:themeColor="text1"/>
          <w:szCs w:val="28"/>
        </w:rPr>
      </w:pPr>
      <w:r>
        <w:rPr>
          <w:i/>
          <w:color w:val="000000" w:themeColor="text1"/>
          <w:szCs w:val="28"/>
        </w:rPr>
        <w:t>Технічна підготовка волейболістів</w:t>
      </w:r>
    </w:p>
    <w:p w:rsidR="00F72CD8" w:rsidRDefault="00FA62ED">
      <w:pPr>
        <w:pStyle w:val="a3"/>
        <w:tabs>
          <w:tab w:val="left" w:pos="525"/>
          <w:tab w:val="left" w:pos="560"/>
          <w:tab w:val="left" w:pos="840"/>
        </w:tabs>
        <w:spacing w:after="0" w:line="360" w:lineRule="auto"/>
        <w:ind w:firstLineChars="200" w:firstLine="560"/>
        <w:jc w:val="both"/>
        <w:rPr>
          <w:color w:val="000000" w:themeColor="text1"/>
          <w:sz w:val="28"/>
          <w:szCs w:val="28"/>
        </w:rPr>
      </w:pPr>
      <w:r>
        <w:rPr>
          <w:color w:val="000000" w:themeColor="text1"/>
          <w:sz w:val="28"/>
          <w:szCs w:val="28"/>
        </w:rPr>
        <w:t xml:space="preserve">Основні сучасні спеціальні тренажери для підвищення </w:t>
      </w:r>
      <w:r>
        <w:rPr>
          <w:color w:val="000000" w:themeColor="text1"/>
          <w:sz w:val="28"/>
          <w:szCs w:val="28"/>
        </w:rPr>
        <w:t>техніко–тактичних дій волейболістів:</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Підвісні м’ячі (Додаток 1) дуже різноманітні і прості у виготовленні. Допомагають новачкам визначити точку зіткнення рук з м'ячем при передачі зверху, прийомі знизу і, особливо, прийому м'яча з падінням і передачі в стр</w:t>
      </w:r>
      <w:r>
        <w:rPr>
          <w:color w:val="000000" w:themeColor="text1"/>
          <w:sz w:val="28"/>
          <w:szCs w:val="28"/>
        </w:rPr>
        <w:t>ибку. Для вдосконалення якості прийому м'яча та вироблення вміння виконувати швидкісні передачі застосовується спеціальний пристрій для підвісних м'ячів. Воно допомагає дещо стабілізувати траєкторію польоту, а також уникнути частих падінь м'яча. У спеціаль</w:t>
      </w:r>
      <w:r>
        <w:rPr>
          <w:color w:val="000000" w:themeColor="text1"/>
          <w:sz w:val="28"/>
          <w:szCs w:val="28"/>
        </w:rPr>
        <w:t>них кронштейнах на висоті 1 м від підлоги вмонтовані стрижні, розташовані на відстані 50–60 см від стіни. На стрижні вільно «ходять» кільця, яких за допомогою мотузки підвішені м'ячі. Висота підвіски м'ячів від підлоги регулюється в залежності від зростанн</w:t>
      </w:r>
      <w:r>
        <w:rPr>
          <w:color w:val="000000" w:themeColor="text1"/>
          <w:sz w:val="28"/>
          <w:szCs w:val="28"/>
        </w:rPr>
        <w:t>я тих, що займаються. На стрижні можна одночасно розташувати 2–3 м'ячі.</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М'яч, що падає (Додаток 2). На одному кінці металевої трубки кріпиться м'яч, на іншому гума від еспандера. Волейболіст спрямовує м'яч передачею зверху або знизу вперед–вгору. Гума, роз</w:t>
      </w:r>
      <w:r>
        <w:rPr>
          <w:color w:val="000000" w:themeColor="text1"/>
          <w:sz w:val="28"/>
          <w:szCs w:val="28"/>
        </w:rPr>
        <w:t>тягнувшись, скорочується та повертає м'яч назад. На цьому снаряді можна розучувати всі способи передач: зверху, знизу, падіння, зі зміною місць у парах, шеренгах, колонах та ін. Снаряд легко встановлюється і після занять швидко забирається із зали або з ма</w:t>
      </w:r>
      <w:r>
        <w:rPr>
          <w:color w:val="000000" w:themeColor="text1"/>
          <w:sz w:val="28"/>
          <w:szCs w:val="28"/>
        </w:rPr>
        <w:t>йданчика;</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 xml:space="preserve">Обруч на жердині. Має багато різновидів та способів виготовлення, Найбільш простий представлений на додатку 3. Він встановлюється близько сітки і служить для вдосконалення та контролю передачі зверху руками та </w:t>
      </w:r>
      <w:r>
        <w:rPr>
          <w:color w:val="000000" w:themeColor="text1"/>
          <w:sz w:val="28"/>
          <w:szCs w:val="28"/>
        </w:rPr>
        <w:lastRenderedPageBreak/>
        <w:t>прийому м'яча. Модифікований варіант</w:t>
      </w:r>
      <w:r>
        <w:rPr>
          <w:color w:val="000000" w:themeColor="text1"/>
          <w:sz w:val="28"/>
          <w:szCs w:val="28"/>
        </w:rPr>
        <w:t xml:space="preserve"> даного тренажера представлений у додатку 3 А. Тренажер має можливість повороту обруча та переміщення його від сітки до сітки. Висота обруча над сіткою також може змінюватися, і за рахунок цього на тренажері можна відпрацьовувати різні траєкторії польоту м</w:t>
      </w:r>
      <w:r>
        <w:rPr>
          <w:color w:val="000000" w:themeColor="text1"/>
          <w:sz w:val="28"/>
          <w:szCs w:val="28"/>
        </w:rPr>
        <w:t>'яча після виконання передач та прийому м'яча [13];</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Обруч на сітці (додаток 3 Б). Призначення тренажера те саме, що й попередніх, лише обручі вішаються на сітку та відпрацьовуються передачі;</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 xml:space="preserve">Підвісні кільця та рухливі підвісні кільця (додаток 3 В). До </w:t>
      </w:r>
      <w:r>
        <w:rPr>
          <w:color w:val="000000" w:themeColor="text1"/>
          <w:sz w:val="28"/>
          <w:szCs w:val="28"/>
        </w:rPr>
        <w:t>вертикальної труби типу волейбольної стійки монтуються два кільця діаметром 45 см так, щоб їх можна було повернути у горизонтальній та вертикальній площинах. Висота кілець регулюється, що дає можливість удосконалювати передачі м'яча;</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Механічний блок (додат</w:t>
      </w:r>
      <w:r>
        <w:rPr>
          <w:color w:val="000000" w:themeColor="text1"/>
          <w:sz w:val="28"/>
          <w:szCs w:val="28"/>
        </w:rPr>
        <w:t>ок 6 А). Сюди відносяться пристрої, що імітують блок над сіткою. Пристосування «блокуючий» або тримають у руках або воно монтується на твердій станині на коліщатках;</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Ласти (додаток 4 Б) виготовляються із щільної гуми з пристосуванням для зміцнення на кистя</w:t>
      </w:r>
      <w:r>
        <w:rPr>
          <w:color w:val="000000" w:themeColor="text1"/>
          <w:sz w:val="28"/>
          <w:szCs w:val="28"/>
        </w:rPr>
        <w:t>х рук. Можна для цієї мети до гумових пластин пришити рукавички;</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Різновисокі м'ячі (додаток 5 А). До вертикальної трубки діаметром 2–3 см заввишки 250 см приварюється горизонтальна труба;</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«Рухливий шит» (додаток 5 Б). З легкого металевого косинця та алюмін</w:t>
      </w:r>
      <w:r>
        <w:rPr>
          <w:color w:val="000000" w:themeColor="text1"/>
          <w:sz w:val="28"/>
          <w:szCs w:val="28"/>
        </w:rPr>
        <w:t>ієвих труб діаметром 1–2 см монтується щит. Тренажер «Рухливий щит» – легкий, з великою робочою площею. Блокування щитом повністю закриває удар. Відскок м'яча від щита різний за швидкістю, напрямку. Застосування щита у навчально–тренувальному процесі сприя</w:t>
      </w:r>
      <w:r>
        <w:rPr>
          <w:color w:val="000000" w:themeColor="text1"/>
          <w:sz w:val="28"/>
          <w:szCs w:val="28"/>
        </w:rPr>
        <w:t>є кращому освоєнню одного з головних елементів – підбору м'яча від блоку. Поєднання вправ на технічному та «живому» блоці в ігрових ситуаціях прискорює розвиток реакції, швидкості переміщення, інтуїції на підборі м'яча, спостереження тощо [31];</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lastRenderedPageBreak/>
        <w:t>Пружинний у</w:t>
      </w:r>
      <w:r>
        <w:rPr>
          <w:color w:val="000000" w:themeColor="text1"/>
          <w:sz w:val="28"/>
          <w:szCs w:val="28"/>
        </w:rPr>
        <w:t>тримувач (додаток 6 А). До дерев'яної рейки під прямим кутом кріпляться дві інші. Для міцності вони скріплюються косинцями. До рейок прикріплюються дужки з жорсткого дроту, на кінцях дужок зміцнюються гумові кружки, відстань між якими залежить від пружност</w:t>
      </w:r>
      <w:r>
        <w:rPr>
          <w:color w:val="000000" w:themeColor="text1"/>
          <w:sz w:val="28"/>
          <w:szCs w:val="28"/>
        </w:rPr>
        <w:t>і дужок. Розсунувши дужки, між кружками вставляють м'яч. При ударі м'яч вільно летить у напрямку, що йому дається.</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М'яч на амортизаторах (додаток 7 А). До м'яча пришиваються шкіряні петлі, яких кріпляться гумові розтяжки, на вільних кінцях розтяжок укріпле</w:t>
      </w:r>
      <w:r>
        <w:rPr>
          <w:color w:val="000000" w:themeColor="text1"/>
          <w:sz w:val="28"/>
          <w:szCs w:val="28"/>
        </w:rPr>
        <w:t>ні карабіни, з допомогою яких снаряд кріпиться у кутах спортивного залу чи стовпів на відкритих площадках. Від м'яча вниз до підлоги йде міцний шнур, за допомогою якого встановлюється потрібна висота м'яча та виключаються його коливання після удару.</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М'яч н</w:t>
      </w:r>
      <w:r>
        <w:rPr>
          <w:color w:val="000000" w:themeColor="text1"/>
          <w:sz w:val="28"/>
          <w:szCs w:val="28"/>
        </w:rPr>
        <w:t>а гумових амортизаторах призначений головним чином для навчання та вдосконалення техніки подачі, атакуючого удару, а також для розвитку якостей, необхідних при виконанні цих технічних прийомів [33].</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Тренажер «Рухливий блок» (додаток 8). Тренажер призначени</w:t>
      </w:r>
      <w:r>
        <w:rPr>
          <w:color w:val="000000" w:themeColor="text1"/>
          <w:sz w:val="28"/>
          <w:szCs w:val="28"/>
        </w:rPr>
        <w:t>й для волейболістів, що володіють атакуючими ударами. Даний тренажер дозволяє моделювати одиночне та групове блокування. Крім удосконалення атакуючих ударів від блоку в аут, ударів вище блоку, по кінчиках пальців, ударів між рук блокуючих тренажер дає можл</w:t>
      </w:r>
      <w:r>
        <w:rPr>
          <w:color w:val="000000" w:themeColor="text1"/>
          <w:sz w:val="28"/>
          <w:szCs w:val="28"/>
        </w:rPr>
        <w:t>ивість відпрацьовувати елементи самострахування і страховки при ударах в блок, який стоїть нерухомо або переміщається вліво, вправо. дружиною руки тренера.</w:t>
      </w:r>
    </w:p>
    <w:p w:rsidR="00F72CD8" w:rsidRDefault="00FA62ED">
      <w:pPr>
        <w:pStyle w:val="a3"/>
        <w:tabs>
          <w:tab w:val="left" w:pos="525"/>
          <w:tab w:val="left" w:pos="560"/>
          <w:tab w:val="left" w:pos="840"/>
        </w:tabs>
        <w:spacing w:after="0" w:line="360" w:lineRule="auto"/>
        <w:ind w:firstLineChars="200" w:firstLine="560"/>
        <w:jc w:val="both"/>
        <w:rPr>
          <w:color w:val="000000" w:themeColor="text1"/>
          <w:sz w:val="28"/>
          <w:szCs w:val="28"/>
        </w:rPr>
      </w:pPr>
      <w:r>
        <w:rPr>
          <w:color w:val="000000" w:themeColor="text1"/>
          <w:sz w:val="28"/>
          <w:szCs w:val="28"/>
        </w:rPr>
        <w:t>Вказані тренажерні пристрої і міні–тренажери можна використовувати в одному тренуванні комплексно.</w:t>
      </w:r>
    </w:p>
    <w:p w:rsidR="00F72CD8" w:rsidRDefault="00FA62ED">
      <w:pPr>
        <w:pStyle w:val="a3"/>
        <w:tabs>
          <w:tab w:val="left" w:pos="525"/>
          <w:tab w:val="left" w:pos="560"/>
          <w:tab w:val="left" w:pos="840"/>
        </w:tabs>
        <w:spacing w:after="0" w:line="360" w:lineRule="auto"/>
        <w:ind w:firstLineChars="200" w:firstLine="560"/>
        <w:jc w:val="both"/>
        <w:rPr>
          <w:color w:val="000000" w:themeColor="text1"/>
          <w:sz w:val="28"/>
          <w:szCs w:val="28"/>
        </w:rPr>
      </w:pPr>
      <w:r>
        <w:rPr>
          <w:i/>
          <w:color w:val="000000" w:themeColor="text1"/>
          <w:sz w:val="28"/>
          <w:szCs w:val="28"/>
        </w:rPr>
        <w:t>П</w:t>
      </w:r>
      <w:r>
        <w:rPr>
          <w:i/>
          <w:color w:val="000000" w:themeColor="text1"/>
          <w:sz w:val="28"/>
          <w:szCs w:val="28"/>
        </w:rPr>
        <w:t>сихологiчна пiдготовка</w:t>
      </w:r>
      <w:r>
        <w:rPr>
          <w:color w:val="000000" w:themeColor="text1"/>
          <w:sz w:val="28"/>
          <w:szCs w:val="28"/>
        </w:rPr>
        <w:t xml:space="preserve"> волейболiстiв є важливою умовою успiшної дiяльностi у грi. Iнколи головним чинником успiху у змаганнях є згуртованiсть колективу, його високi вольовi якостi. </w:t>
      </w:r>
    </w:p>
    <w:p w:rsidR="00F72CD8" w:rsidRDefault="00FA62ED">
      <w:pPr>
        <w:pStyle w:val="a3"/>
        <w:tabs>
          <w:tab w:val="left" w:pos="525"/>
          <w:tab w:val="left" w:pos="560"/>
          <w:tab w:val="left" w:pos="840"/>
        </w:tabs>
        <w:spacing w:after="0" w:line="360" w:lineRule="auto"/>
        <w:ind w:firstLineChars="200" w:firstLine="560"/>
        <w:jc w:val="both"/>
        <w:rPr>
          <w:color w:val="000000" w:themeColor="text1"/>
          <w:sz w:val="28"/>
          <w:szCs w:val="28"/>
        </w:rPr>
      </w:pPr>
      <w:r>
        <w:rPr>
          <w:color w:val="000000" w:themeColor="text1"/>
          <w:sz w:val="28"/>
          <w:szCs w:val="28"/>
        </w:rPr>
        <w:t>Тому формуванню психiки спортсменiв з перших занять у школi потрiбно надав</w:t>
      </w:r>
      <w:r>
        <w:rPr>
          <w:color w:val="000000" w:themeColor="text1"/>
          <w:sz w:val="28"/>
          <w:szCs w:val="28"/>
        </w:rPr>
        <w:t xml:space="preserve">ати першорядного значення. Питання, якi пiдлягають розгляду: значення психологiчної пiдготовки юного волейболiста; психологiчна пiдготовка як </w:t>
      </w:r>
      <w:r>
        <w:rPr>
          <w:color w:val="000000" w:themeColor="text1"/>
          <w:sz w:val="28"/>
          <w:szCs w:val="28"/>
        </w:rPr>
        <w:lastRenderedPageBreak/>
        <w:t>складова спортивного тренування; резерви фiзичної працездатностi через психiчний чинник [34];</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психологiчна характе</w:t>
      </w:r>
      <w:r>
        <w:rPr>
          <w:color w:val="000000" w:themeColor="text1"/>
          <w:sz w:val="28"/>
          <w:szCs w:val="28"/>
        </w:rPr>
        <w:t>ристика волейболу (особливостi часових параметрiв iгрових дiй, системи рухових навичок, мислення, емоцiйного та вольового напруження);</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спецiальнi психiчнi якостi в оцiнцi психiчної працездатностi волейболiста: рецептивна (сприйняття ситуацiї), iнтелектуаль</w:t>
      </w:r>
      <w:r>
        <w:rPr>
          <w:color w:val="000000" w:themeColor="text1"/>
          <w:sz w:val="28"/>
          <w:szCs w:val="28"/>
        </w:rPr>
        <w:t>на (оцiнка ситуацiї та прийняття рiшення), сенсомоторна (виконання дiй вiдповiдно до сигналiв ситуацiї);</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розвиток психiчних якостей, їх взаемозв'язок, можливостi компенсацiї; спортивна форма як прояв високого рiвня узгодженостi фiзичної (динамiчної структу</w:t>
      </w:r>
      <w:r>
        <w:rPr>
          <w:color w:val="000000" w:themeColor="text1"/>
          <w:sz w:val="28"/>
          <w:szCs w:val="28"/>
        </w:rPr>
        <w:t>ри) i психiчної працездатностi [27].</w:t>
      </w:r>
    </w:p>
    <w:p w:rsidR="00F72CD8" w:rsidRDefault="00FA62ED">
      <w:pPr>
        <w:pStyle w:val="a3"/>
        <w:tabs>
          <w:tab w:val="left" w:pos="525"/>
          <w:tab w:val="left" w:pos="560"/>
          <w:tab w:val="left" w:pos="840"/>
        </w:tabs>
        <w:spacing w:after="0" w:line="360" w:lineRule="auto"/>
        <w:ind w:firstLineChars="200" w:firstLine="560"/>
        <w:jc w:val="both"/>
        <w:rPr>
          <w:color w:val="000000" w:themeColor="text1"/>
          <w:sz w:val="28"/>
          <w:szCs w:val="28"/>
        </w:rPr>
      </w:pPr>
      <w:r>
        <w:rPr>
          <w:color w:val="000000" w:themeColor="text1"/>
          <w:sz w:val="28"/>
          <w:szCs w:val="28"/>
        </w:rPr>
        <w:t>Загальнi принципи психологiчноi пiдготовки: виховного навчання (через змiст, методи та органiзацiю навчально-тренувального процесу, вплив особистостi тренера та колективу);</w:t>
      </w:r>
    </w:p>
    <w:p w:rsidR="00F72CD8" w:rsidRDefault="00FA62ED">
      <w:pPr>
        <w:pStyle w:val="a3"/>
        <w:tabs>
          <w:tab w:val="left" w:pos="525"/>
          <w:tab w:val="left" w:pos="560"/>
          <w:tab w:val="left" w:pos="840"/>
        </w:tabs>
        <w:spacing w:after="0" w:line="360" w:lineRule="auto"/>
        <w:ind w:firstLineChars="200" w:firstLine="560"/>
        <w:jc w:val="both"/>
        <w:rPr>
          <w:color w:val="000000" w:themeColor="text1"/>
          <w:sz w:val="28"/>
          <w:szCs w:val="28"/>
        </w:rPr>
      </w:pPr>
      <w:r>
        <w:rPr>
          <w:color w:val="000000" w:themeColor="text1"/>
          <w:sz w:val="28"/>
          <w:szCs w:val="28"/>
        </w:rPr>
        <w:t>свiдомостi та активностi (розвинення прагнення</w:t>
      </w:r>
      <w:r>
        <w:rPr>
          <w:color w:val="000000" w:themeColor="text1"/>
          <w:sz w:val="28"/>
          <w:szCs w:val="28"/>
        </w:rPr>
        <w:t xml:space="preserve"> до самовиховання, самоконтролю);</w:t>
      </w:r>
    </w:p>
    <w:p w:rsidR="00F72CD8" w:rsidRDefault="00FA62ED">
      <w:pPr>
        <w:pStyle w:val="a3"/>
        <w:tabs>
          <w:tab w:val="left" w:pos="525"/>
          <w:tab w:val="left" w:pos="560"/>
          <w:tab w:val="left" w:pos="840"/>
        </w:tabs>
        <w:spacing w:after="0" w:line="360" w:lineRule="auto"/>
        <w:ind w:firstLineChars="200" w:firstLine="560"/>
        <w:jc w:val="both"/>
        <w:rPr>
          <w:color w:val="000000" w:themeColor="text1"/>
          <w:sz w:val="28"/>
          <w:szCs w:val="28"/>
        </w:rPr>
      </w:pPr>
      <w:r>
        <w:rPr>
          <w:color w:val="000000" w:themeColor="text1"/>
          <w:sz w:val="28"/>
          <w:szCs w:val="28"/>
        </w:rPr>
        <w:t>систематичностi та послiдовностi (послiдовнiсть накопичення знань, формування умiнь та навичок, удосконалення сприйняття, уваги, мислення тощо);</w:t>
      </w:r>
    </w:p>
    <w:p w:rsidR="00F72CD8" w:rsidRDefault="00FA62ED">
      <w:pPr>
        <w:pStyle w:val="a3"/>
        <w:tabs>
          <w:tab w:val="left" w:pos="525"/>
          <w:tab w:val="left" w:pos="560"/>
          <w:tab w:val="left" w:pos="840"/>
        </w:tabs>
        <w:spacing w:after="0" w:line="360" w:lineRule="auto"/>
        <w:ind w:firstLineChars="200" w:firstLine="560"/>
        <w:jc w:val="both"/>
        <w:rPr>
          <w:color w:val="000000" w:themeColor="text1"/>
          <w:sz w:val="28"/>
          <w:szCs w:val="28"/>
        </w:rPr>
      </w:pPr>
      <w:r>
        <w:rPr>
          <w:color w:val="000000" w:themeColor="text1"/>
          <w:sz w:val="28"/>
          <w:szCs w:val="28"/>
        </w:rPr>
        <w:t>всебiчностi та мiцностi (нерозривний зв'язок з фiзичною, технiчною, тактичною</w:t>
      </w:r>
      <w:r>
        <w:rPr>
          <w:color w:val="000000" w:themeColor="text1"/>
          <w:sz w:val="28"/>
          <w:szCs w:val="28"/>
        </w:rPr>
        <w:t xml:space="preserve"> пiдготовкою).</w:t>
      </w:r>
    </w:p>
    <w:p w:rsidR="00F72CD8" w:rsidRDefault="00FA62ED">
      <w:pPr>
        <w:pStyle w:val="a3"/>
        <w:tabs>
          <w:tab w:val="left" w:pos="525"/>
          <w:tab w:val="left" w:pos="560"/>
          <w:tab w:val="left" w:pos="840"/>
        </w:tabs>
        <w:spacing w:after="0" w:line="360" w:lineRule="auto"/>
        <w:ind w:firstLineChars="200" w:firstLine="560"/>
        <w:jc w:val="both"/>
        <w:rPr>
          <w:color w:val="000000" w:themeColor="text1"/>
          <w:sz w:val="28"/>
          <w:szCs w:val="28"/>
        </w:rPr>
      </w:pPr>
      <w:r>
        <w:rPr>
          <w:color w:val="000000" w:themeColor="text1"/>
          <w:sz w:val="28"/>
          <w:szCs w:val="28"/>
        </w:rPr>
        <w:t xml:space="preserve">Засоби та методи психологiчноiї пiдготовки: </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iдеологiчний вплив радiо, телебачення, преси, рiзноманiтнi форми виховання, пiдвищення iнтелектуального рiвня волейболiстiв;</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 xml:space="preserve">розширення знань у сферi загальноосвiтнiх наук, спортивної пiдготовки; </w:t>
      </w:r>
      <w:r>
        <w:rPr>
          <w:color w:val="000000" w:themeColor="text1"/>
          <w:sz w:val="28"/>
          <w:szCs w:val="28"/>
        </w:rPr>
        <w:t>виховання традицiй, особистий приклад тренера, пiдвищення органiзованостi, бажання до дiяльностi, наполегливостi у виконаннi доручень, загальнокорисної роботи [11];</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lastRenderedPageBreak/>
        <w:t xml:space="preserve">постановка перед спортсменом важливих завдань з переконанням його у спроможностi їх </w:t>
      </w:r>
      <w:r>
        <w:rPr>
          <w:color w:val="000000" w:themeColor="text1"/>
          <w:sz w:val="28"/>
          <w:szCs w:val="28"/>
        </w:rPr>
        <w:t>виконання, схваленням його досягнень та заохочуванням до них;</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проведення бесiд, переконань з прикладами досягнень видатних спортсменiв;</w:t>
      </w:r>
    </w:p>
    <w:p w:rsidR="00F72CD8" w:rsidRDefault="00FA62ED">
      <w:pPr>
        <w:pStyle w:val="a3"/>
        <w:numPr>
          <w:ilvl w:val="0"/>
          <w:numId w:val="5"/>
        </w:numPr>
        <w:tabs>
          <w:tab w:val="left" w:pos="525"/>
          <w:tab w:val="left" w:pos="560"/>
          <w:tab w:val="left" w:pos="840"/>
        </w:tabs>
        <w:spacing w:after="0" w:line="360" w:lineRule="auto"/>
        <w:ind w:left="0" w:firstLineChars="200" w:firstLine="560"/>
        <w:jc w:val="both"/>
        <w:rPr>
          <w:color w:val="000000" w:themeColor="text1"/>
          <w:sz w:val="28"/>
          <w:szCs w:val="28"/>
        </w:rPr>
      </w:pPr>
      <w:r>
        <w:rPr>
          <w:color w:val="000000" w:themeColor="text1"/>
          <w:sz w:val="28"/>
          <w:szCs w:val="28"/>
        </w:rPr>
        <w:t>застосування заохочень та покарань, обговорення дiй спортсмена в колективi та спонукання його до активної дiяльностi.</w:t>
      </w:r>
    </w:p>
    <w:p w:rsidR="00F72CD8" w:rsidRDefault="00FA62ED">
      <w:pPr>
        <w:tabs>
          <w:tab w:val="left" w:pos="525"/>
          <w:tab w:val="left" w:pos="560"/>
          <w:tab w:val="left" w:pos="840"/>
        </w:tabs>
        <w:ind w:firstLineChars="200" w:firstLine="560"/>
        <w:rPr>
          <w:b/>
          <w:bCs/>
          <w:shd w:val="clear" w:color="auto" w:fill="FFFFFF"/>
          <w:lang w:val="uk-UA"/>
        </w:rPr>
      </w:pPr>
      <w:r>
        <w:rPr>
          <w:color w:val="000000" w:themeColor="text1"/>
        </w:rPr>
        <w:t xml:space="preserve">У </w:t>
      </w:r>
      <w:r>
        <w:rPr>
          <w:color w:val="000000" w:themeColor="text1"/>
        </w:rPr>
        <w:t>ходi навчально-тренувального процесу застосовувати завдання з суб'ективною та об'ективною труднiстю в ускладнених умовах з послiдовним повторенням попереднiх завдань. У навчальних i контрольних iграх з сильним та слабким суперниками удосконалювати саморегу</w:t>
      </w:r>
      <w:r>
        <w:rPr>
          <w:color w:val="000000" w:themeColor="text1"/>
        </w:rPr>
        <w:t>ляцiю психiчного стану для досягнення найкращих результатiв у процесi змагання. Давати об'ективну оцiнку тренувальної дiяльностi, особистої дiяльностi спортсмена, iгрової дiяльностi команди, готовностi спортсменiв та команди до змагань. Об'ективно розгляда</w:t>
      </w:r>
      <w:r>
        <w:rPr>
          <w:color w:val="000000" w:themeColor="text1"/>
        </w:rPr>
        <w:t>ти дiї спортсменiв, їх помилки, правильно робити висновки та знаходити шляхи для усунення виявлених недолiкiв [41].</w:t>
      </w:r>
    </w:p>
    <w:p w:rsidR="00F72CD8" w:rsidRDefault="00F72CD8">
      <w:pPr>
        <w:ind w:firstLine="0"/>
        <w:jc w:val="center"/>
        <w:rPr>
          <w:b/>
          <w:bCs/>
          <w:shd w:val="clear" w:color="auto" w:fill="FFFFFF"/>
          <w:lang w:val="uk-UA"/>
        </w:rPr>
      </w:pPr>
    </w:p>
    <w:p w:rsidR="00F72CD8" w:rsidRDefault="00FA62ED">
      <w:pPr>
        <w:ind w:firstLine="0"/>
        <w:jc w:val="center"/>
        <w:rPr>
          <w:rFonts w:eastAsia="Times New Roman"/>
          <w:b/>
          <w:bCs/>
          <w:szCs w:val="22"/>
          <w:lang w:val="uk-UA" w:eastAsia="ru-RU"/>
        </w:rPr>
      </w:pPr>
      <w:r>
        <w:rPr>
          <w:rFonts w:eastAsia="Times New Roman"/>
          <w:b/>
          <w:bCs/>
          <w:szCs w:val="22"/>
          <w:lang w:val="uk-UA" w:eastAsia="ru-RU"/>
        </w:rPr>
        <w:br w:type="page"/>
      </w:r>
    </w:p>
    <w:p w:rsidR="00F72CD8" w:rsidRDefault="00FA62ED">
      <w:pPr>
        <w:widowControl w:val="0"/>
        <w:shd w:val="clear" w:color="auto" w:fill="FFFFFF"/>
        <w:autoSpaceDE w:val="0"/>
        <w:autoSpaceDN w:val="0"/>
        <w:adjustRightInd w:val="0"/>
        <w:ind w:firstLine="0"/>
        <w:jc w:val="center"/>
        <w:rPr>
          <w:rFonts w:eastAsia="Times New Roman"/>
          <w:b/>
          <w:bCs/>
          <w:szCs w:val="22"/>
          <w:lang w:val="uk-UA" w:eastAsia="ru-RU"/>
        </w:rPr>
      </w:pPr>
      <w:r>
        <w:rPr>
          <w:rFonts w:eastAsia="Times New Roman"/>
          <w:b/>
          <w:bCs/>
          <w:szCs w:val="22"/>
          <w:lang w:val="uk-UA" w:eastAsia="ru-RU"/>
        </w:rPr>
        <w:lastRenderedPageBreak/>
        <w:t>ВИСНОВКИ</w:t>
      </w:r>
    </w:p>
    <w:p w:rsidR="00F72CD8" w:rsidRDefault="00F72CD8">
      <w:pPr>
        <w:widowControl w:val="0"/>
        <w:shd w:val="clear" w:color="auto" w:fill="FFFFFF"/>
        <w:autoSpaceDE w:val="0"/>
        <w:autoSpaceDN w:val="0"/>
        <w:adjustRightInd w:val="0"/>
        <w:ind w:firstLine="708"/>
        <w:rPr>
          <w:rFonts w:eastAsia="Times New Roman"/>
          <w:bCs/>
          <w:szCs w:val="22"/>
          <w:lang w:val="uk-UA" w:eastAsia="ru-RU"/>
        </w:rPr>
      </w:pPr>
    </w:p>
    <w:p w:rsidR="00F72CD8" w:rsidRDefault="00FA62ED">
      <w:pPr>
        <w:widowControl w:val="0"/>
        <w:shd w:val="clear" w:color="auto" w:fill="FFFFFF"/>
        <w:autoSpaceDE w:val="0"/>
        <w:autoSpaceDN w:val="0"/>
        <w:adjustRightInd w:val="0"/>
        <w:ind w:firstLine="708"/>
        <w:rPr>
          <w:rFonts w:eastAsia="Times New Roman"/>
          <w:bCs/>
          <w:szCs w:val="22"/>
          <w:lang w:val="uk-UA" w:eastAsia="ru-RU"/>
        </w:rPr>
      </w:pPr>
      <w:r>
        <w:rPr>
          <w:rFonts w:eastAsia="Times New Roman"/>
          <w:bCs/>
          <w:szCs w:val="22"/>
          <w:lang w:val="uk-UA" w:eastAsia="ru-RU"/>
        </w:rPr>
        <w:t xml:space="preserve">1. В результаті ознайомлення з особливостями сучасного волейболу в світі та Україні, та тенденцій його розвитку, ми прийшли до </w:t>
      </w:r>
      <w:r>
        <w:rPr>
          <w:rFonts w:eastAsia="Times New Roman"/>
          <w:bCs/>
          <w:szCs w:val="22"/>
          <w:lang w:val="uk-UA" w:eastAsia="ru-RU"/>
        </w:rPr>
        <w:t xml:space="preserve">висновку про те, що сучасний </w:t>
      </w:r>
      <w:r>
        <w:rPr>
          <w:rFonts w:eastAsia="Times New Roman"/>
          <w:bCs/>
          <w:lang w:val="uk-UA" w:eastAsia="ru-RU"/>
        </w:rPr>
        <w:t>волейбол</w:t>
      </w:r>
      <w:r>
        <w:rPr>
          <w:rFonts w:eastAsia="Times New Roman"/>
          <w:bCs/>
          <w:szCs w:val="22"/>
          <w:lang w:val="uk-UA" w:eastAsia="ru-RU"/>
        </w:rPr>
        <w:t xml:space="preserve"> характеризується хорошою фізичною підготовкою спортсменів, стабільністю техніки, гнучкістю і різноманітністю тактики. При цьому чітко простежується тенденція універсалізації техніки, яка, в свою чергу, вимагає від спор</w:t>
      </w:r>
      <w:r>
        <w:rPr>
          <w:rFonts w:eastAsia="Times New Roman"/>
          <w:bCs/>
          <w:szCs w:val="22"/>
          <w:lang w:val="uk-UA" w:eastAsia="ru-RU"/>
        </w:rPr>
        <w:t>тсменів повної реалізації змагального потенціалу.</w:t>
      </w:r>
    </w:p>
    <w:p w:rsidR="00F72CD8" w:rsidRDefault="00FA62ED">
      <w:pPr>
        <w:widowControl w:val="0"/>
        <w:shd w:val="clear" w:color="auto" w:fill="FFFFFF"/>
        <w:autoSpaceDE w:val="0"/>
        <w:autoSpaceDN w:val="0"/>
        <w:adjustRightInd w:val="0"/>
        <w:ind w:firstLine="708"/>
        <w:rPr>
          <w:rFonts w:eastAsia="Times New Roman"/>
          <w:bCs/>
          <w:szCs w:val="22"/>
          <w:lang w:val="uk-UA" w:eastAsia="ru-RU"/>
        </w:rPr>
      </w:pPr>
      <w:r>
        <w:rPr>
          <w:rFonts w:eastAsia="Times New Roman"/>
          <w:bCs/>
          <w:szCs w:val="22"/>
          <w:lang w:val="uk-UA" w:eastAsia="ru-RU"/>
        </w:rPr>
        <w:t xml:space="preserve">Вивчивши загальну характеристику розвитку фізичних якостей спортсменів з </w:t>
      </w:r>
      <w:r>
        <w:rPr>
          <w:rFonts w:eastAsia="Times New Roman"/>
          <w:bCs/>
          <w:lang w:val="uk-UA" w:eastAsia="ru-RU"/>
        </w:rPr>
        <w:t>волейболу</w:t>
      </w:r>
      <w:r>
        <w:rPr>
          <w:rFonts w:eastAsia="Times New Roman"/>
          <w:bCs/>
          <w:szCs w:val="22"/>
          <w:lang w:val="uk-UA" w:eastAsia="ru-RU"/>
        </w:rPr>
        <w:t>, нами було встановлено, що для більш ефективного створення і реалізації змагального потенціалу необхідно правильно здійснюв</w:t>
      </w:r>
      <w:r>
        <w:rPr>
          <w:rFonts w:eastAsia="Times New Roman"/>
          <w:bCs/>
          <w:szCs w:val="22"/>
          <w:lang w:val="uk-UA" w:eastAsia="ru-RU"/>
        </w:rPr>
        <w:t>ати розвиток фізичних якостей. Також слід пам’ятати про гуманний аспект, який дозволяє людині знайти саме той вид діяльності, який сприяє розкриттю можливостей і здібностей в найбільшій мірі.</w:t>
      </w:r>
    </w:p>
    <w:p w:rsidR="00F72CD8" w:rsidRDefault="00FA62ED">
      <w:pPr>
        <w:widowControl w:val="0"/>
        <w:shd w:val="clear" w:color="auto" w:fill="FFFFFF"/>
        <w:autoSpaceDE w:val="0"/>
        <w:autoSpaceDN w:val="0"/>
        <w:adjustRightInd w:val="0"/>
        <w:ind w:firstLine="708"/>
        <w:rPr>
          <w:rFonts w:eastAsia="Times New Roman"/>
          <w:bCs/>
          <w:szCs w:val="22"/>
          <w:lang w:val="uk-UA" w:eastAsia="ru-RU"/>
        </w:rPr>
      </w:pPr>
      <w:r>
        <w:rPr>
          <w:rFonts w:eastAsia="Times New Roman"/>
          <w:bCs/>
          <w:szCs w:val="22"/>
          <w:lang w:val="uk-UA" w:eastAsia="ru-RU"/>
        </w:rPr>
        <w:t>2. Ознайомившись з сучасними напрямками в теорії і методиці спор</w:t>
      </w:r>
      <w:r>
        <w:rPr>
          <w:rFonts w:eastAsia="Times New Roman"/>
          <w:bCs/>
          <w:szCs w:val="22"/>
          <w:lang w:val="uk-UA" w:eastAsia="ru-RU"/>
        </w:rPr>
        <w:t>тивного відбору, ми прийшли до висновку про те, що незважаючи на те, що на сьогоднішній день в теорії і методиці спортивного тренування намітилися нові напрямки, в той же час, вони дозволяють визначити тільки нахили до певного виду діяльності, але не дають</w:t>
      </w:r>
      <w:r>
        <w:rPr>
          <w:rFonts w:eastAsia="Times New Roman"/>
          <w:bCs/>
          <w:szCs w:val="22"/>
          <w:lang w:val="uk-UA" w:eastAsia="ru-RU"/>
        </w:rPr>
        <w:t xml:space="preserve"> гарантії на те, що ці нахили будуть реалізовані в різних умовах. Все це вказує на необхідність акцентування уваги на більш прийнятних, адекватних і ефективних методах відбору.</w:t>
      </w:r>
    </w:p>
    <w:p w:rsidR="00F72CD8" w:rsidRDefault="00FA62ED">
      <w:pPr>
        <w:widowControl w:val="0"/>
        <w:shd w:val="clear" w:color="auto" w:fill="FFFFFF"/>
        <w:autoSpaceDE w:val="0"/>
        <w:autoSpaceDN w:val="0"/>
        <w:adjustRightInd w:val="0"/>
        <w:ind w:firstLine="708"/>
        <w:rPr>
          <w:rFonts w:eastAsia="Times New Roman"/>
          <w:bCs/>
          <w:szCs w:val="22"/>
          <w:lang w:val="uk-UA" w:eastAsia="ru-RU"/>
        </w:rPr>
      </w:pPr>
      <w:r>
        <w:rPr>
          <w:rFonts w:eastAsia="Times New Roman"/>
          <w:bCs/>
          <w:szCs w:val="22"/>
          <w:lang w:val="uk-UA" w:eastAsia="ru-RU"/>
        </w:rPr>
        <w:t>Аналіз різних точок зору деяких вчених з проблем побудови спортивного тренуванн</w:t>
      </w:r>
      <w:r>
        <w:rPr>
          <w:rFonts w:eastAsia="Times New Roman"/>
          <w:bCs/>
          <w:szCs w:val="22"/>
          <w:lang w:val="uk-UA" w:eastAsia="ru-RU"/>
        </w:rPr>
        <w:t>я, дозволив встановити, що існуючі точки зору носять різноплановий характер. Деякі науковці вважають за необхідне акцентувати увагу на психічних якостях, відзначаючи при цьому, що фізичні якості розвинути простіше; інші вважають за необхідне звертати увагу</w:t>
      </w:r>
      <w:r>
        <w:rPr>
          <w:rFonts w:eastAsia="Times New Roman"/>
          <w:bCs/>
          <w:szCs w:val="22"/>
          <w:lang w:val="uk-UA" w:eastAsia="ru-RU"/>
        </w:rPr>
        <w:t xml:space="preserve"> на рівень фізичної підготовленості; треті вважають, що необхідно виявити мотивацію та ін. Разом з тим, про необхідність комплексного відбору мова не йде, що, швидше за все, обумовлено фактичних відсутністю наукових даних і </w:t>
      </w:r>
      <w:r>
        <w:rPr>
          <w:rFonts w:eastAsia="Times New Roman"/>
          <w:bCs/>
          <w:szCs w:val="22"/>
          <w:lang w:val="uk-UA" w:eastAsia="ru-RU"/>
        </w:rPr>
        <w:lastRenderedPageBreak/>
        <w:t>практичних рекомендацій щодо зас</w:t>
      </w:r>
      <w:r>
        <w:rPr>
          <w:rFonts w:eastAsia="Times New Roman"/>
          <w:bCs/>
          <w:szCs w:val="22"/>
          <w:lang w:val="uk-UA" w:eastAsia="ru-RU"/>
        </w:rPr>
        <w:t>тосування методики комплексного розвитку вмінь та навичок.</w:t>
      </w:r>
    </w:p>
    <w:p w:rsidR="00F72CD8" w:rsidRDefault="00FA62ED">
      <w:pPr>
        <w:widowControl w:val="0"/>
        <w:shd w:val="clear" w:color="auto" w:fill="FFFFFF"/>
        <w:autoSpaceDE w:val="0"/>
        <w:autoSpaceDN w:val="0"/>
        <w:adjustRightInd w:val="0"/>
        <w:ind w:firstLine="708"/>
        <w:rPr>
          <w:rFonts w:eastAsia="Times New Roman"/>
          <w:bCs/>
          <w:szCs w:val="22"/>
          <w:lang w:val="uk-UA" w:eastAsia="ru-RU"/>
        </w:rPr>
      </w:pPr>
      <w:r>
        <w:rPr>
          <w:rFonts w:eastAsia="Times New Roman"/>
          <w:bCs/>
          <w:szCs w:val="22"/>
          <w:lang w:val="uk-UA" w:eastAsia="ru-RU"/>
        </w:rPr>
        <w:t xml:space="preserve">3. Ефективність підготовки буде вище при наявності попереднього тестування психомоторних можливостей на ранньому етапі занять за спеціальною програмою з дотриманням принципів системного тренування </w:t>
      </w:r>
      <w:r>
        <w:rPr>
          <w:rFonts w:eastAsia="Times New Roman"/>
          <w:bCs/>
          <w:szCs w:val="22"/>
          <w:lang w:val="uk-UA" w:eastAsia="ru-RU"/>
        </w:rPr>
        <w:t xml:space="preserve">з </w:t>
      </w:r>
      <w:r>
        <w:rPr>
          <w:rFonts w:eastAsia="Times New Roman"/>
          <w:bCs/>
          <w:lang w:val="uk-UA" w:eastAsia="ru-RU"/>
        </w:rPr>
        <w:t>волейболу</w:t>
      </w:r>
      <w:r>
        <w:rPr>
          <w:rFonts w:eastAsia="Times New Roman"/>
          <w:bCs/>
          <w:szCs w:val="22"/>
          <w:lang w:val="uk-UA" w:eastAsia="ru-RU"/>
        </w:rPr>
        <w:t xml:space="preserve">, психомоторної спрямованості підготовки та з урахуванням загально-фізичних кондицій </w:t>
      </w:r>
      <w:r>
        <w:rPr>
          <w:rFonts w:eastAsia="Times New Roman"/>
          <w:bCs/>
          <w:lang w:val="uk-UA" w:eastAsia="ru-RU"/>
        </w:rPr>
        <w:t>волейболістів</w:t>
      </w:r>
      <w:r>
        <w:rPr>
          <w:rFonts w:eastAsia="Times New Roman"/>
          <w:bCs/>
          <w:szCs w:val="22"/>
          <w:lang w:val="uk-UA" w:eastAsia="ru-RU"/>
        </w:rPr>
        <w:t>, що зберігає оздоровчу спрямованість початкового етапу їх спортивної підготовки. Виявлено, що основні параметри розвитку вмінь та навичок  для зан</w:t>
      </w:r>
      <w:r>
        <w:rPr>
          <w:rFonts w:eastAsia="Times New Roman"/>
          <w:bCs/>
          <w:szCs w:val="22"/>
          <w:lang w:val="uk-UA" w:eastAsia="ru-RU"/>
        </w:rPr>
        <w:t xml:space="preserve">ять </w:t>
      </w:r>
      <w:r>
        <w:rPr>
          <w:rFonts w:eastAsia="Times New Roman"/>
          <w:bCs/>
          <w:lang w:val="uk-UA" w:eastAsia="ru-RU"/>
        </w:rPr>
        <w:t>волейболом</w:t>
      </w:r>
      <w:r>
        <w:rPr>
          <w:rFonts w:eastAsia="Times New Roman"/>
          <w:bCs/>
          <w:szCs w:val="22"/>
          <w:lang w:val="uk-UA" w:eastAsia="ru-RU"/>
        </w:rPr>
        <w:t xml:space="preserve"> полягають у наступному:</w:t>
      </w:r>
    </w:p>
    <w:p w:rsidR="00F72CD8" w:rsidRDefault="00FA62ED">
      <w:pPr>
        <w:widowControl w:val="0"/>
        <w:shd w:val="clear" w:color="auto" w:fill="FFFFFF"/>
        <w:autoSpaceDE w:val="0"/>
        <w:autoSpaceDN w:val="0"/>
        <w:adjustRightInd w:val="0"/>
        <w:ind w:firstLine="708"/>
        <w:rPr>
          <w:rFonts w:eastAsia="Times New Roman"/>
          <w:bCs/>
          <w:szCs w:val="22"/>
          <w:lang w:val="uk-UA" w:eastAsia="ru-RU"/>
        </w:rPr>
      </w:pPr>
      <w:r>
        <w:rPr>
          <w:rFonts w:eastAsia="Times New Roman"/>
          <w:bCs/>
          <w:szCs w:val="22"/>
          <w:lang w:val="uk-UA" w:eastAsia="ru-RU"/>
        </w:rPr>
        <w:t>– моделлю передбачається комплексна система дослідження із застосуванням тестових методик багатоцільового призначення;</w:t>
      </w:r>
    </w:p>
    <w:p w:rsidR="00F72CD8" w:rsidRDefault="00FA62ED">
      <w:pPr>
        <w:widowControl w:val="0"/>
        <w:shd w:val="clear" w:color="auto" w:fill="FFFFFF"/>
        <w:autoSpaceDE w:val="0"/>
        <w:autoSpaceDN w:val="0"/>
        <w:adjustRightInd w:val="0"/>
        <w:ind w:firstLine="708"/>
        <w:rPr>
          <w:rFonts w:eastAsia="Times New Roman"/>
          <w:bCs/>
          <w:szCs w:val="22"/>
          <w:lang w:val="uk-UA" w:eastAsia="ru-RU"/>
        </w:rPr>
      </w:pPr>
      <w:r>
        <w:rPr>
          <w:rFonts w:eastAsia="Times New Roman"/>
          <w:bCs/>
          <w:szCs w:val="22"/>
          <w:lang w:val="uk-UA" w:eastAsia="ru-RU"/>
        </w:rPr>
        <w:t>– обстеження займаються здійснюється систематично через певні етапи протягом усього періоду огляду</w:t>
      </w:r>
      <w:r>
        <w:rPr>
          <w:rFonts w:eastAsia="Times New Roman"/>
          <w:bCs/>
          <w:szCs w:val="22"/>
          <w:lang w:val="uk-UA" w:eastAsia="ru-RU"/>
        </w:rPr>
        <w:t>;</w:t>
      </w:r>
    </w:p>
    <w:p w:rsidR="00F72CD8" w:rsidRDefault="00FA62ED">
      <w:pPr>
        <w:widowControl w:val="0"/>
        <w:shd w:val="clear" w:color="auto" w:fill="FFFFFF"/>
        <w:autoSpaceDE w:val="0"/>
        <w:autoSpaceDN w:val="0"/>
        <w:adjustRightInd w:val="0"/>
        <w:ind w:firstLine="708"/>
        <w:rPr>
          <w:rFonts w:eastAsia="Times New Roman"/>
          <w:bCs/>
          <w:szCs w:val="22"/>
          <w:lang w:val="uk-UA" w:eastAsia="ru-RU"/>
        </w:rPr>
      </w:pPr>
      <w:r>
        <w:rPr>
          <w:rFonts w:eastAsia="Times New Roman"/>
          <w:bCs/>
          <w:szCs w:val="22"/>
          <w:lang w:val="uk-UA" w:eastAsia="ru-RU"/>
        </w:rPr>
        <w:t>– провідними критеріями у визначенні здібностей відбираються кандидатів є індивідуальна динаміка темпів навченості.</w:t>
      </w:r>
    </w:p>
    <w:p w:rsidR="00F72CD8" w:rsidRDefault="00FA62ED">
      <w:pPr>
        <w:widowControl w:val="0"/>
        <w:shd w:val="clear" w:color="auto" w:fill="FFFFFF"/>
        <w:autoSpaceDE w:val="0"/>
        <w:autoSpaceDN w:val="0"/>
        <w:adjustRightInd w:val="0"/>
        <w:ind w:firstLine="708"/>
        <w:rPr>
          <w:rFonts w:eastAsia="Times New Roman"/>
          <w:bCs/>
          <w:szCs w:val="22"/>
          <w:lang w:val="uk-UA" w:eastAsia="ru-RU"/>
        </w:rPr>
      </w:pPr>
      <w:r>
        <w:rPr>
          <w:rFonts w:eastAsia="Times New Roman"/>
          <w:bCs/>
          <w:szCs w:val="22"/>
          <w:lang w:val="uk-UA" w:eastAsia="ru-RU"/>
        </w:rPr>
        <w:t>Беручи до уваги, що рухова активність є умовою, що стимулює розвиток інтелектуальної, емоційної та інших сфер діяльності дитини, стає очев</w:t>
      </w:r>
      <w:r>
        <w:rPr>
          <w:rFonts w:eastAsia="Times New Roman"/>
          <w:bCs/>
          <w:szCs w:val="22"/>
          <w:lang w:val="uk-UA" w:eastAsia="ru-RU"/>
        </w:rPr>
        <w:t>идною необхідність подальшої розробки питань, пов’язаних з вихованням рухових якостей, організацією навчально-тренувального процесу і прилученням дітей шкільного віку до фізичної культури і спорту .</w:t>
      </w:r>
    </w:p>
    <w:p w:rsidR="00F72CD8" w:rsidRDefault="00FA62ED">
      <w:pPr>
        <w:widowControl w:val="0"/>
        <w:shd w:val="clear" w:color="auto" w:fill="FFFFFF"/>
        <w:autoSpaceDE w:val="0"/>
        <w:autoSpaceDN w:val="0"/>
        <w:adjustRightInd w:val="0"/>
        <w:ind w:firstLine="708"/>
        <w:rPr>
          <w:rFonts w:eastAsia="Times New Roman"/>
          <w:bCs/>
          <w:szCs w:val="22"/>
          <w:lang w:val="uk-UA" w:eastAsia="ru-RU"/>
        </w:rPr>
      </w:pPr>
      <w:r>
        <w:rPr>
          <w:rFonts w:eastAsia="Times New Roman"/>
          <w:bCs/>
          <w:szCs w:val="22"/>
          <w:lang w:val="uk-UA" w:eastAsia="ru-RU"/>
        </w:rPr>
        <w:t xml:space="preserve">Оцінка перспективності і спортивної придатності спортсменів в </w:t>
      </w:r>
      <w:r>
        <w:rPr>
          <w:rFonts w:eastAsia="Times New Roman"/>
          <w:bCs/>
          <w:lang w:val="uk-UA" w:eastAsia="ru-RU"/>
        </w:rPr>
        <w:t>волейболі</w:t>
      </w:r>
      <w:r>
        <w:rPr>
          <w:rFonts w:eastAsia="Times New Roman"/>
          <w:bCs/>
          <w:szCs w:val="22"/>
          <w:lang w:val="uk-UA" w:eastAsia="ru-RU"/>
        </w:rPr>
        <w:t xml:space="preserve"> проводиться тільки на основі результатів динамічних спостережень за розвитком рухової підготовленості, морфологічних і функціональних можливостей.</w:t>
      </w:r>
    </w:p>
    <w:p w:rsidR="00F72CD8" w:rsidRDefault="00FA62ED">
      <w:pPr>
        <w:widowControl w:val="0"/>
        <w:shd w:val="clear" w:color="auto" w:fill="FFFFFF"/>
        <w:autoSpaceDE w:val="0"/>
        <w:autoSpaceDN w:val="0"/>
        <w:adjustRightInd w:val="0"/>
        <w:ind w:firstLine="708"/>
        <w:rPr>
          <w:rFonts w:eastAsia="Times New Roman"/>
          <w:bCs/>
          <w:szCs w:val="22"/>
          <w:lang w:val="uk-UA" w:eastAsia="ru-RU"/>
        </w:rPr>
      </w:pPr>
      <w:r>
        <w:rPr>
          <w:rFonts w:eastAsia="Times New Roman"/>
          <w:bCs/>
          <w:szCs w:val="22"/>
          <w:lang w:val="uk-UA" w:eastAsia="ru-RU"/>
        </w:rPr>
        <w:t xml:space="preserve">Для забезпечення технічної, тактичної і фізичної підготовки </w:t>
      </w:r>
      <w:r>
        <w:rPr>
          <w:rFonts w:eastAsia="Times New Roman"/>
          <w:bCs/>
          <w:lang w:val="uk-UA" w:eastAsia="ru-RU"/>
        </w:rPr>
        <w:t>волейболістів</w:t>
      </w:r>
      <w:r>
        <w:rPr>
          <w:rFonts w:eastAsia="Times New Roman"/>
          <w:bCs/>
          <w:szCs w:val="22"/>
          <w:lang w:val="uk-UA" w:eastAsia="ru-RU"/>
        </w:rPr>
        <w:t xml:space="preserve"> необхідно застосовувати спеціальні технічні засоби, рухливі ігри з різних видів спорту та вправи з ігровою направленістю, що може дати можливість проводити тренування більш організов</w:t>
      </w:r>
      <w:r>
        <w:rPr>
          <w:rFonts w:eastAsia="Times New Roman"/>
          <w:bCs/>
          <w:szCs w:val="22"/>
          <w:lang w:val="uk-UA" w:eastAsia="ru-RU"/>
        </w:rPr>
        <w:t>ано, цілеспрямовано та різноманітно.</w:t>
      </w:r>
    </w:p>
    <w:p w:rsidR="00F72CD8" w:rsidRDefault="00F72CD8">
      <w:pPr>
        <w:widowControl w:val="0"/>
        <w:shd w:val="clear" w:color="auto" w:fill="FFFFFF"/>
        <w:autoSpaceDE w:val="0"/>
        <w:autoSpaceDN w:val="0"/>
        <w:adjustRightInd w:val="0"/>
        <w:ind w:firstLine="0"/>
        <w:rPr>
          <w:rFonts w:eastAsia="Times New Roman"/>
          <w:bCs/>
          <w:szCs w:val="22"/>
          <w:lang w:val="uk-UA" w:eastAsia="ru-RU"/>
        </w:rPr>
      </w:pPr>
    </w:p>
    <w:p w:rsidR="00F72CD8" w:rsidRDefault="00FA62ED">
      <w:pPr>
        <w:jc w:val="center"/>
        <w:rPr>
          <w:b/>
          <w:lang w:val="uk-UA"/>
        </w:rPr>
      </w:pPr>
      <w:r>
        <w:rPr>
          <w:b/>
          <w:lang w:val="uk-UA"/>
        </w:rPr>
        <w:t>СПИСОК ВИКОРИСТАНИХ ДЖЕРЕЛ</w:t>
      </w:r>
    </w:p>
    <w:p w:rsidR="00F72CD8" w:rsidRDefault="00FA62ED">
      <w:pPr>
        <w:numPr>
          <w:ilvl w:val="0"/>
          <w:numId w:val="6"/>
        </w:numPr>
        <w:tabs>
          <w:tab w:val="left" w:pos="-5760"/>
          <w:tab w:val="left" w:pos="993"/>
        </w:tabs>
        <w:ind w:left="0" w:firstLine="709"/>
        <w:rPr>
          <w:lang w:val="uk-UA"/>
        </w:rPr>
      </w:pPr>
      <w:r>
        <w:rPr>
          <w:lang w:val="uk-UA"/>
        </w:rPr>
        <w:t>Алабин В.Г., Скрипко А.Д. Тренажеры и тренировочные устройства в физической культуре и спорте. Минск: Высшая школа, 2009. 174 с.</w:t>
      </w:r>
    </w:p>
    <w:p w:rsidR="00F72CD8" w:rsidRDefault="00FA62ED">
      <w:pPr>
        <w:numPr>
          <w:ilvl w:val="0"/>
          <w:numId w:val="6"/>
        </w:numPr>
        <w:tabs>
          <w:tab w:val="left" w:pos="-5760"/>
          <w:tab w:val="left" w:pos="1134"/>
        </w:tabs>
        <w:ind w:left="0" w:firstLine="709"/>
        <w:rPr>
          <w:iCs/>
          <w:lang w:val="uk-UA"/>
        </w:rPr>
      </w:pPr>
      <w:r>
        <w:rPr>
          <w:iCs/>
          <w:lang w:val="uk-UA"/>
        </w:rPr>
        <w:t>Алпацкая Е.В. Моделирование двигательных действий волейболисто</w:t>
      </w:r>
      <w:r>
        <w:rPr>
          <w:iCs/>
          <w:lang w:val="uk-UA"/>
        </w:rPr>
        <w:t>в / Олімпійський спорт і  спорт для всіх. К.  : Олімпійська л-ра, 2005. С. 308.</w:t>
      </w:r>
    </w:p>
    <w:p w:rsidR="00F72CD8" w:rsidRDefault="00FA62ED">
      <w:pPr>
        <w:numPr>
          <w:ilvl w:val="0"/>
          <w:numId w:val="6"/>
        </w:numPr>
        <w:tabs>
          <w:tab w:val="left" w:pos="-5760"/>
          <w:tab w:val="left" w:pos="993"/>
        </w:tabs>
        <w:ind w:left="0" w:firstLine="709"/>
        <w:rPr>
          <w:lang w:val="uk-UA"/>
        </w:rPr>
      </w:pPr>
      <w:r>
        <w:rPr>
          <w:lang w:val="uk-UA"/>
        </w:rPr>
        <w:t>Ареф'єв В. Г., Бубела О. Ю. та ін Актуальні проблеми теорії і методики фізичного виховання. Л., 2005. 296с.</w:t>
      </w:r>
    </w:p>
    <w:p w:rsidR="00F72CD8" w:rsidRDefault="00FA62ED">
      <w:pPr>
        <w:numPr>
          <w:ilvl w:val="0"/>
          <w:numId w:val="6"/>
        </w:numPr>
        <w:tabs>
          <w:tab w:val="left" w:pos="-5760"/>
          <w:tab w:val="left" w:pos="993"/>
        </w:tabs>
        <w:ind w:left="0" w:firstLine="709"/>
        <w:rPr>
          <w:lang w:val="uk-UA"/>
        </w:rPr>
      </w:pPr>
      <w:r>
        <w:rPr>
          <w:lang w:val="uk-UA"/>
        </w:rPr>
        <w:t xml:space="preserve">Беляев А. В., Булыкина Л. В. Волейбол: теория и методика тренировки </w:t>
      </w:r>
      <w:r>
        <w:rPr>
          <w:lang w:val="uk-UA"/>
        </w:rPr>
        <w:t>(школа тренера). М.: Физкультура и спорт, 2007. 184 с.</w:t>
      </w:r>
    </w:p>
    <w:p w:rsidR="00F72CD8" w:rsidRDefault="00FA62ED">
      <w:pPr>
        <w:numPr>
          <w:ilvl w:val="0"/>
          <w:numId w:val="6"/>
        </w:numPr>
        <w:tabs>
          <w:tab w:val="left" w:pos="-5760"/>
          <w:tab w:val="left" w:pos="993"/>
        </w:tabs>
        <w:ind w:left="0" w:firstLine="709"/>
        <w:rPr>
          <w:lang w:val="uk-UA"/>
        </w:rPr>
      </w:pPr>
      <w:r>
        <w:rPr>
          <w:lang w:val="uk-UA"/>
        </w:rPr>
        <w:t>Беляев А. В. Обучение технике игры в волейбол и её совершенствование. Санкт-Петербург: Олимпия: Человек, 2009. 56 с.</w:t>
      </w:r>
    </w:p>
    <w:p w:rsidR="00F72CD8" w:rsidRDefault="00FA62ED">
      <w:pPr>
        <w:numPr>
          <w:ilvl w:val="0"/>
          <w:numId w:val="6"/>
        </w:numPr>
        <w:tabs>
          <w:tab w:val="left" w:pos="-5760"/>
          <w:tab w:val="left" w:pos="993"/>
        </w:tabs>
        <w:ind w:left="0" w:firstLine="709"/>
        <w:rPr>
          <w:lang w:val="uk-UA"/>
        </w:rPr>
      </w:pPr>
      <w:r>
        <w:rPr>
          <w:lang w:val="uk-UA"/>
        </w:rPr>
        <w:t>Білецька В. В., Бондаренко І. Б. Фізичне виховання. Оздоровчий фітнес: практикум. К.</w:t>
      </w:r>
      <w:r>
        <w:rPr>
          <w:lang w:val="uk-UA"/>
        </w:rPr>
        <w:t xml:space="preserve"> : НАУ, 2013. 52 с.</w:t>
      </w:r>
    </w:p>
    <w:p w:rsidR="00F72CD8" w:rsidRDefault="00FA62ED">
      <w:pPr>
        <w:numPr>
          <w:ilvl w:val="0"/>
          <w:numId w:val="6"/>
        </w:numPr>
        <w:tabs>
          <w:tab w:val="left" w:pos="-5760"/>
          <w:tab w:val="left" w:pos="1134"/>
        </w:tabs>
        <w:ind w:left="0" w:firstLine="709"/>
        <w:rPr>
          <w:lang w:val="uk-UA"/>
        </w:rPr>
      </w:pPr>
      <w:r>
        <w:rPr>
          <w:lang w:val="uk-UA"/>
        </w:rPr>
        <w:t>Вертель О. В. Вплив навантаження швидкісно-силової направленості на формування технікотактичної підготовленості юних волейболістів 10–14 років : автореф. дис. ... канд. наук з фіз. вих. та спорту. Харків, 2011. 20 с.</w:t>
      </w:r>
    </w:p>
    <w:p w:rsidR="00F72CD8" w:rsidRDefault="00FA62ED">
      <w:pPr>
        <w:numPr>
          <w:ilvl w:val="0"/>
          <w:numId w:val="6"/>
        </w:numPr>
        <w:tabs>
          <w:tab w:val="left" w:pos="-5760"/>
          <w:tab w:val="left" w:pos="993"/>
          <w:tab w:val="left" w:pos="1134"/>
        </w:tabs>
        <w:ind w:left="0" w:firstLine="709"/>
        <w:rPr>
          <w:lang w:val="uk-UA"/>
        </w:rPr>
      </w:pPr>
      <w:r>
        <w:rPr>
          <w:lang w:val="uk-UA"/>
        </w:rPr>
        <w:t>Волков Л. В. Теорія</w:t>
      </w:r>
      <w:r>
        <w:rPr>
          <w:lang w:val="uk-UA"/>
        </w:rPr>
        <w:t xml:space="preserve"> і методика дитячого та юнацького спорту. К.: Олімпійська література, 2012. 296 с.</w:t>
      </w:r>
    </w:p>
    <w:p w:rsidR="00F72CD8" w:rsidRDefault="00FA62ED">
      <w:pPr>
        <w:numPr>
          <w:ilvl w:val="0"/>
          <w:numId w:val="6"/>
        </w:numPr>
        <w:tabs>
          <w:tab w:val="left" w:pos="-5760"/>
          <w:tab w:val="left" w:pos="1134"/>
        </w:tabs>
        <w:ind w:left="0" w:firstLine="709"/>
        <w:rPr>
          <w:iCs/>
          <w:lang w:val="uk-UA"/>
        </w:rPr>
      </w:pPr>
      <w:r>
        <w:rPr>
          <w:iCs/>
          <w:lang w:val="uk-UA"/>
        </w:rPr>
        <w:t>Воропай С.М. Теорія і  методика волейболу  : навч. посіб. для студ. вищ. навч. закл. Кіровоград : РВВ КДПУ ім. В. Винниченка, 2011. 424 с.</w:t>
      </w:r>
    </w:p>
    <w:p w:rsidR="00F72CD8" w:rsidRDefault="00FA62ED">
      <w:pPr>
        <w:numPr>
          <w:ilvl w:val="0"/>
          <w:numId w:val="6"/>
        </w:numPr>
        <w:tabs>
          <w:tab w:val="left" w:pos="-5760"/>
          <w:tab w:val="left" w:pos="1134"/>
        </w:tabs>
        <w:ind w:left="0" w:firstLine="709"/>
        <w:rPr>
          <w:iCs/>
          <w:lang w:val="uk-UA"/>
        </w:rPr>
      </w:pPr>
      <w:r>
        <w:rPr>
          <w:iCs/>
          <w:lang w:val="uk-UA"/>
        </w:rPr>
        <w:t>Выноровский К. Критерии оценки тех</w:t>
      </w:r>
      <w:r>
        <w:rPr>
          <w:iCs/>
          <w:lang w:val="uk-UA"/>
        </w:rPr>
        <w:t>нико-тактических действий высококвалифицированных волейболистов / Олімпійський спорт і спорт для всіх. К. : Олімпійська л-ра, 2005. С. 326.</w:t>
      </w:r>
    </w:p>
    <w:p w:rsidR="00F72CD8" w:rsidRDefault="00FA62ED">
      <w:pPr>
        <w:numPr>
          <w:ilvl w:val="0"/>
          <w:numId w:val="6"/>
        </w:numPr>
        <w:tabs>
          <w:tab w:val="left" w:pos="-5760"/>
          <w:tab w:val="left" w:pos="1134"/>
        </w:tabs>
        <w:ind w:left="0" w:firstLine="709"/>
        <w:rPr>
          <w:iCs/>
          <w:lang w:val="uk-UA"/>
        </w:rPr>
      </w:pPr>
      <w:r>
        <w:rPr>
          <w:iCs/>
          <w:lang w:val="uk-UA"/>
        </w:rPr>
        <w:t>Гадючко О. С Аналіз сучасного стану управління якості підготовки майбутніх фахівців фізичної культури і спорту в зак</w:t>
      </w:r>
      <w:r>
        <w:rPr>
          <w:iCs/>
          <w:lang w:val="uk-UA"/>
        </w:rPr>
        <w:t>ладах вищої освіти Вісник ЛНУ імені Тараса Шевченка № 3 (351), 2022. Квітень. 397. С. 232-245. УДК 378.014.6:005.6]:796 DOI:10.12958/2227-2844-2022-3(351)-234-245. ISSN 2227-2844.</w:t>
      </w:r>
    </w:p>
    <w:p w:rsidR="00F72CD8" w:rsidRDefault="00FA62ED">
      <w:pPr>
        <w:numPr>
          <w:ilvl w:val="0"/>
          <w:numId w:val="6"/>
        </w:numPr>
        <w:tabs>
          <w:tab w:val="left" w:pos="-5760"/>
          <w:tab w:val="left" w:pos="1134"/>
        </w:tabs>
        <w:ind w:left="0" w:firstLine="709"/>
        <w:rPr>
          <w:iCs/>
          <w:lang w:val="uk-UA"/>
        </w:rPr>
      </w:pPr>
      <w:r>
        <w:rPr>
          <w:iCs/>
          <w:lang w:val="uk-UA"/>
        </w:rPr>
        <w:lastRenderedPageBreak/>
        <w:t>Гадючко О. С., Отравенко О.В. Управління якістю професійної підготовки майбу</w:t>
      </w:r>
      <w:r>
        <w:rPr>
          <w:iCs/>
          <w:lang w:val="uk-UA"/>
        </w:rPr>
        <w:t xml:space="preserve">тніх фахівців фізичної культури і спорту в закладах вищої освіти / Науковий збірник «Актуальні питання гуманітарних наук: міжвузівський збірник наукових праць молодих вчених Дрогобицького державного педагогічного університету імені Івана Франка». Випуск № </w:t>
      </w:r>
      <w:r>
        <w:rPr>
          <w:iCs/>
          <w:lang w:val="uk-UA"/>
        </w:rPr>
        <w:t>29. 2020. C. – 200-2006. Журнал внесений до Переліку наукових фахових видань України (категорія "Б") у галузі педагогічних наук. Збірник індексується в міжнародній наукометричній базі Index Copernicus International. (Республіка Польща).</w:t>
      </w:r>
    </w:p>
    <w:p w:rsidR="00F72CD8" w:rsidRDefault="00FA62ED">
      <w:pPr>
        <w:numPr>
          <w:ilvl w:val="0"/>
          <w:numId w:val="6"/>
        </w:numPr>
        <w:tabs>
          <w:tab w:val="left" w:pos="-5760"/>
          <w:tab w:val="left" w:pos="993"/>
          <w:tab w:val="left" w:pos="1134"/>
        </w:tabs>
        <w:ind w:left="0" w:firstLine="709"/>
        <w:rPr>
          <w:lang w:val="uk-UA"/>
        </w:rPr>
      </w:pPr>
      <w:r>
        <w:rPr>
          <w:lang w:val="uk-UA"/>
        </w:rPr>
        <w:t>Голомазов В. А. Вол</w:t>
      </w:r>
      <w:r>
        <w:rPr>
          <w:lang w:val="uk-UA"/>
        </w:rPr>
        <w:t>ейбол : учеб. пос. для секций кол. физ. культ., 2-е испр. и доп. Изд. М.: «Физкультура и спорт», 1955. Учебное пособие для секций коллективов физической культуры, 2-е исправленное и дополненное издание, 192 с.</w:t>
      </w:r>
    </w:p>
    <w:p w:rsidR="00F72CD8" w:rsidRDefault="00FA62ED">
      <w:pPr>
        <w:numPr>
          <w:ilvl w:val="0"/>
          <w:numId w:val="6"/>
        </w:numPr>
        <w:tabs>
          <w:tab w:val="left" w:pos="-5760"/>
          <w:tab w:val="left" w:pos="993"/>
          <w:tab w:val="left" w:pos="1134"/>
        </w:tabs>
        <w:ind w:left="0" w:firstLine="709"/>
        <w:rPr>
          <w:lang w:val="uk-UA"/>
        </w:rPr>
      </w:pPr>
      <w:r>
        <w:rPr>
          <w:lang w:val="uk-UA"/>
        </w:rPr>
        <w:t>Губа В. П., Родин А. В. Волейбол в университет</w:t>
      </w:r>
      <w:r>
        <w:rPr>
          <w:lang w:val="uk-UA"/>
        </w:rPr>
        <w:t>е. Теоретическое и учебно-методическое обеспечение системы подготовки студентов в спортивном клубе. М.: Советский спорт, 2009. 164 с.</w:t>
      </w:r>
    </w:p>
    <w:p w:rsidR="00F72CD8" w:rsidRDefault="00FA62ED">
      <w:pPr>
        <w:numPr>
          <w:ilvl w:val="0"/>
          <w:numId w:val="6"/>
        </w:numPr>
        <w:tabs>
          <w:tab w:val="left" w:pos="-5760"/>
          <w:tab w:val="left" w:pos="993"/>
          <w:tab w:val="left" w:pos="1134"/>
        </w:tabs>
        <w:ind w:left="0" w:firstLine="709"/>
        <w:rPr>
          <w:lang w:val="uk-UA"/>
        </w:rPr>
      </w:pPr>
      <w:r>
        <w:rPr>
          <w:lang w:val="uk-UA"/>
        </w:rPr>
        <w:t>Гужаловский А.А., Ворсин Е.Н. Физическое воспитание в школе: Метод. Пособие. Минск.: Полымя, 2010. 96 с.</w:t>
      </w:r>
    </w:p>
    <w:p w:rsidR="00F72CD8" w:rsidRDefault="00FA62ED">
      <w:pPr>
        <w:numPr>
          <w:ilvl w:val="0"/>
          <w:numId w:val="6"/>
        </w:numPr>
        <w:tabs>
          <w:tab w:val="left" w:pos="-5760"/>
          <w:tab w:val="left" w:pos="993"/>
          <w:tab w:val="left" w:pos="1134"/>
        </w:tabs>
        <w:ind w:left="0" w:firstLine="709"/>
        <w:rPr>
          <w:lang w:val="uk-UA"/>
        </w:rPr>
      </w:pPr>
      <w:r>
        <w:rPr>
          <w:lang w:val="uk-UA"/>
        </w:rPr>
        <w:t xml:space="preserve">Демчишин А. А. </w:t>
      </w:r>
      <w:r>
        <w:rPr>
          <w:lang w:val="uk-UA"/>
        </w:rPr>
        <w:t>Волейбол – гра для всіх. К.: Здоров’я, 1986. 104 с.</w:t>
      </w:r>
    </w:p>
    <w:p w:rsidR="00F72CD8" w:rsidRDefault="00FA62ED">
      <w:pPr>
        <w:numPr>
          <w:ilvl w:val="0"/>
          <w:numId w:val="6"/>
        </w:numPr>
        <w:tabs>
          <w:tab w:val="left" w:pos="-5760"/>
          <w:tab w:val="left" w:pos="993"/>
          <w:tab w:val="left" w:pos="1134"/>
        </w:tabs>
        <w:ind w:left="0" w:firstLine="709"/>
        <w:rPr>
          <w:lang w:val="uk-UA"/>
        </w:rPr>
      </w:pPr>
      <w:r>
        <w:rPr>
          <w:lang w:val="uk-UA"/>
        </w:rPr>
        <w:t xml:space="preserve">Демчишин А. А., Мозола Р. С., Панышко Ю. М. Подготовка юных волейболистов. К.: Рад. шк., 1982. 191 с. </w:t>
      </w:r>
    </w:p>
    <w:p w:rsidR="00F72CD8" w:rsidRDefault="00FA62ED">
      <w:pPr>
        <w:numPr>
          <w:ilvl w:val="0"/>
          <w:numId w:val="6"/>
        </w:numPr>
        <w:tabs>
          <w:tab w:val="left" w:pos="-5760"/>
          <w:tab w:val="left" w:pos="1134"/>
        </w:tabs>
        <w:ind w:left="0" w:firstLine="709"/>
        <w:rPr>
          <w:lang w:val="uk-UA"/>
        </w:rPr>
      </w:pPr>
      <w:r>
        <w:rPr>
          <w:lang w:val="uk-UA"/>
        </w:rPr>
        <w:t>Дідик Т. М. Підвищення фізичної підготовленості студентів спортивного ВНЗ засобами атлетизму / Фізичн</w:t>
      </w:r>
      <w:r>
        <w:rPr>
          <w:lang w:val="uk-UA"/>
        </w:rPr>
        <w:t>а культура, спорт та здоровя нації: збірник наукових праць під ред. проф. Куца О.С. Випуск 11. – Вінниця, 2011. С.46-51.</w:t>
      </w:r>
    </w:p>
    <w:p w:rsidR="00F72CD8" w:rsidRDefault="00FA62ED">
      <w:pPr>
        <w:numPr>
          <w:ilvl w:val="0"/>
          <w:numId w:val="6"/>
        </w:numPr>
        <w:tabs>
          <w:tab w:val="left" w:pos="-5760"/>
          <w:tab w:val="left" w:pos="993"/>
        </w:tabs>
        <w:ind w:left="0" w:firstLine="709"/>
        <w:rPr>
          <w:lang w:val="uk-UA"/>
        </w:rPr>
      </w:pPr>
      <w:r>
        <w:rPr>
          <w:lang w:val="uk-UA"/>
        </w:rPr>
        <w:t xml:space="preserve">Драгнєв Ю. В., Отравенко О. В. та ін Актуальні питання фізичного виховання учнівської молоді: теорія та практика: монографія. Луганськ </w:t>
      </w:r>
      <w:r>
        <w:rPr>
          <w:lang w:val="uk-UA"/>
        </w:rPr>
        <w:t xml:space="preserve">: Вид-во ДЗ «ЛНУ імені Тараса Шевченка», 2008. – 320 с. </w:t>
      </w:r>
    </w:p>
    <w:p w:rsidR="00F72CD8" w:rsidRDefault="00FA62ED">
      <w:pPr>
        <w:numPr>
          <w:ilvl w:val="0"/>
          <w:numId w:val="6"/>
        </w:numPr>
        <w:tabs>
          <w:tab w:val="clear" w:pos="928"/>
          <w:tab w:val="left" w:pos="568"/>
          <w:tab w:val="left" w:pos="1276"/>
        </w:tabs>
        <w:ind w:left="0" w:firstLine="709"/>
        <w:rPr>
          <w:lang w:val="uk-UA"/>
        </w:rPr>
      </w:pPr>
      <w:r>
        <w:rPr>
          <w:lang w:val="uk-UA"/>
        </w:rPr>
        <w:t>Дубенчук А. І. Волейбол: навч. посіб. Київ: Ранок, 2010. 112 с.</w:t>
      </w:r>
    </w:p>
    <w:p w:rsidR="00F72CD8" w:rsidRDefault="00FA62ED">
      <w:pPr>
        <w:numPr>
          <w:ilvl w:val="0"/>
          <w:numId w:val="6"/>
        </w:numPr>
        <w:tabs>
          <w:tab w:val="left" w:pos="-5760"/>
          <w:tab w:val="left" w:pos="1134"/>
        </w:tabs>
        <w:ind w:left="0" w:firstLine="709"/>
        <w:rPr>
          <w:lang w:val="uk-UA"/>
        </w:rPr>
      </w:pPr>
      <w:r>
        <w:rPr>
          <w:lang w:val="uk-UA"/>
        </w:rPr>
        <w:lastRenderedPageBreak/>
        <w:t>Дубенчук А. І. Волейбол: спортивні ігри в школі. Х. : Ранок, 2010. 112 с.</w:t>
      </w:r>
    </w:p>
    <w:p w:rsidR="00F72CD8" w:rsidRDefault="00FA62ED">
      <w:pPr>
        <w:numPr>
          <w:ilvl w:val="0"/>
          <w:numId w:val="6"/>
        </w:numPr>
        <w:tabs>
          <w:tab w:val="left" w:pos="-5760"/>
          <w:tab w:val="left" w:pos="993"/>
          <w:tab w:val="left" w:pos="1134"/>
        </w:tabs>
        <w:ind w:left="0" w:firstLine="709"/>
        <w:rPr>
          <w:lang w:val="uk-UA"/>
        </w:rPr>
      </w:pPr>
      <w:r>
        <w:rPr>
          <w:lang w:val="uk-UA"/>
        </w:rPr>
        <w:t xml:space="preserve">Дяченко В.Ф., Харченко Л.А. Перевага оздоровчих тренувань на </w:t>
      </w:r>
      <w:r>
        <w:rPr>
          <w:lang w:val="uk-UA"/>
        </w:rPr>
        <w:t>тренажерах ЛДМУ / Роль фізичної культури в здоровому способі життя: Матеріали ІІІ Всеукр. наук. конф. Л., 2010. С. 31.</w:t>
      </w:r>
    </w:p>
    <w:p w:rsidR="00F72CD8" w:rsidRDefault="00FA62ED">
      <w:pPr>
        <w:numPr>
          <w:ilvl w:val="0"/>
          <w:numId w:val="6"/>
        </w:numPr>
        <w:tabs>
          <w:tab w:val="left" w:pos="-5760"/>
          <w:tab w:val="left" w:pos="993"/>
          <w:tab w:val="left" w:pos="1134"/>
        </w:tabs>
        <w:ind w:left="0" w:firstLine="709"/>
        <w:rPr>
          <w:lang w:val="uk-UA"/>
        </w:rPr>
      </w:pPr>
      <w:r>
        <w:rPr>
          <w:lang w:val="uk-UA"/>
        </w:rPr>
        <w:t>Єрмаков С.С., Носко Н.А. Тренажери в волейболі. К., ИСМО, 2009. 160 с.</w:t>
      </w:r>
    </w:p>
    <w:p w:rsidR="00F72CD8" w:rsidRDefault="00FA62ED">
      <w:pPr>
        <w:numPr>
          <w:ilvl w:val="0"/>
          <w:numId w:val="6"/>
        </w:numPr>
        <w:tabs>
          <w:tab w:val="left" w:pos="-5760"/>
          <w:tab w:val="left" w:pos="1134"/>
        </w:tabs>
        <w:ind w:left="0" w:firstLine="709"/>
        <w:rPr>
          <w:lang w:val="uk-UA"/>
        </w:rPr>
      </w:pPr>
      <w:r>
        <w:rPr>
          <w:lang w:val="uk-UA"/>
        </w:rPr>
        <w:t>Жданюк В.П. Тренажери в системі фізичного виховання школярів. Вінн</w:t>
      </w:r>
      <w:r>
        <w:rPr>
          <w:lang w:val="uk-UA"/>
        </w:rPr>
        <w:t>иця, 2016. 100 с.</w:t>
      </w:r>
    </w:p>
    <w:p w:rsidR="00F72CD8" w:rsidRDefault="00FA62ED">
      <w:pPr>
        <w:numPr>
          <w:ilvl w:val="0"/>
          <w:numId w:val="6"/>
        </w:numPr>
        <w:tabs>
          <w:tab w:val="left" w:pos="-5760"/>
          <w:tab w:val="left" w:pos="1134"/>
        </w:tabs>
        <w:ind w:left="0" w:firstLine="709"/>
        <w:rPr>
          <w:iCs/>
          <w:lang w:val="uk-UA"/>
        </w:rPr>
      </w:pPr>
      <w:r>
        <w:rPr>
          <w:iCs/>
          <w:lang w:val="uk-UA"/>
        </w:rPr>
        <w:t>Железняк Ю.Д., Портнов Ю.Д., Савин В.П. Спортивные игры: Совершенствование спортивного мастерства. К. : Олімпійська л-ра, 2004. 400 с.</w:t>
      </w:r>
    </w:p>
    <w:p w:rsidR="00F72CD8" w:rsidRDefault="00FA62ED">
      <w:pPr>
        <w:numPr>
          <w:ilvl w:val="0"/>
          <w:numId w:val="6"/>
        </w:numPr>
        <w:tabs>
          <w:tab w:val="left" w:pos="993"/>
          <w:tab w:val="left" w:pos="1134"/>
        </w:tabs>
        <w:rPr>
          <w:lang w:val="uk-UA"/>
        </w:rPr>
      </w:pPr>
      <w:r>
        <w:rPr>
          <w:lang w:val="uk-UA"/>
        </w:rPr>
        <w:t xml:space="preserve">Железняк Ю. Д. Юный волейболист: учеб. пос. для тренеров. М.: Физкультура и 177 спорт, 1988. 192 с.. </w:t>
      </w:r>
    </w:p>
    <w:p w:rsidR="00F72CD8" w:rsidRDefault="00FA62ED">
      <w:pPr>
        <w:numPr>
          <w:ilvl w:val="0"/>
          <w:numId w:val="6"/>
        </w:numPr>
        <w:tabs>
          <w:tab w:val="left" w:pos="-5760"/>
          <w:tab w:val="left" w:pos="993"/>
          <w:tab w:val="left" w:pos="1134"/>
        </w:tabs>
        <w:ind w:left="0" w:firstLine="709"/>
        <w:rPr>
          <w:lang w:val="uk-UA"/>
        </w:rPr>
      </w:pPr>
      <w:r>
        <w:rPr>
          <w:lang w:val="uk-UA"/>
        </w:rPr>
        <w:t>Ж</w:t>
      </w:r>
      <w:r>
        <w:rPr>
          <w:lang w:val="uk-UA"/>
        </w:rPr>
        <w:t>елезняк Ю. Д. К мастерству в волейбол. М.: «Физкультура и спорт», 1978. 224 с.</w:t>
      </w:r>
    </w:p>
    <w:p w:rsidR="00F72CD8" w:rsidRDefault="00FA62ED">
      <w:pPr>
        <w:numPr>
          <w:ilvl w:val="0"/>
          <w:numId w:val="6"/>
        </w:numPr>
        <w:tabs>
          <w:tab w:val="left" w:pos="-5760"/>
          <w:tab w:val="left" w:pos="1134"/>
        </w:tabs>
        <w:ind w:left="0" w:firstLine="709"/>
        <w:rPr>
          <w:lang w:val="uk-UA"/>
        </w:rPr>
      </w:pPr>
      <w:r>
        <w:rPr>
          <w:lang w:val="uk-UA"/>
        </w:rPr>
        <w:t>Закшевський С. Как стать сильным и гармонично развитым. Минск: Полымя, 1986 80 с.</w:t>
      </w:r>
    </w:p>
    <w:p w:rsidR="00F72CD8" w:rsidRDefault="00FA62ED">
      <w:pPr>
        <w:numPr>
          <w:ilvl w:val="0"/>
          <w:numId w:val="6"/>
        </w:numPr>
        <w:tabs>
          <w:tab w:val="left" w:pos="-5760"/>
          <w:tab w:val="left" w:pos="1134"/>
        </w:tabs>
        <w:ind w:left="0" w:firstLine="709"/>
        <w:rPr>
          <w:lang w:val="uk-UA"/>
        </w:rPr>
      </w:pPr>
      <w:r>
        <w:rPr>
          <w:lang w:val="uk-UA"/>
        </w:rPr>
        <w:t>Канішевський С.М. Науково-методичні та організаційні основи фізичного вдосконалення студентства</w:t>
      </w:r>
      <w:r>
        <w:rPr>
          <w:lang w:val="uk-UA"/>
        </w:rPr>
        <w:t>. 2-е вид., стереотип. К., 2009 270 с.</w:t>
      </w:r>
    </w:p>
    <w:p w:rsidR="00F72CD8" w:rsidRDefault="00FA62ED">
      <w:pPr>
        <w:numPr>
          <w:ilvl w:val="0"/>
          <w:numId w:val="6"/>
        </w:numPr>
        <w:tabs>
          <w:tab w:val="left" w:pos="-5760"/>
          <w:tab w:val="left" w:pos="1134"/>
        </w:tabs>
        <w:ind w:left="0" w:firstLine="709"/>
        <w:rPr>
          <w:iCs/>
          <w:lang w:val="uk-UA"/>
        </w:rPr>
      </w:pPr>
      <w:r>
        <w:rPr>
          <w:iCs/>
          <w:lang w:val="uk-UA"/>
        </w:rPr>
        <w:t>Козина Ж. Л. Индивидуализация подготовки спортсменов в игровых видах спорта: монография. Харьков: [б. и.], 2009. 396 с.</w:t>
      </w:r>
    </w:p>
    <w:p w:rsidR="00F72CD8" w:rsidRDefault="00FA62ED">
      <w:pPr>
        <w:numPr>
          <w:ilvl w:val="0"/>
          <w:numId w:val="6"/>
        </w:numPr>
        <w:tabs>
          <w:tab w:val="left" w:pos="-5760"/>
          <w:tab w:val="left" w:pos="1134"/>
        </w:tabs>
        <w:ind w:left="0" w:firstLine="709"/>
        <w:rPr>
          <w:lang w:val="uk-UA"/>
        </w:rPr>
      </w:pPr>
      <w:r>
        <w:rPr>
          <w:lang w:val="uk-UA"/>
        </w:rPr>
        <w:t>Костюк Г.С. Навчально-виховний процес: Психічний розвиток особистості. / за ред. Проколієнко Л.М.</w:t>
      </w:r>
      <w:r>
        <w:rPr>
          <w:lang w:val="uk-UA"/>
        </w:rPr>
        <w:t xml:space="preserve"> К.: Рад. школа, 2009. 608 с.</w:t>
      </w:r>
    </w:p>
    <w:p w:rsidR="00F72CD8" w:rsidRDefault="00FA62ED">
      <w:pPr>
        <w:numPr>
          <w:ilvl w:val="0"/>
          <w:numId w:val="6"/>
        </w:numPr>
        <w:tabs>
          <w:tab w:val="left" w:pos="-5760"/>
          <w:tab w:val="left" w:pos="1134"/>
        </w:tabs>
        <w:ind w:left="0" w:firstLine="709"/>
        <w:rPr>
          <w:lang w:val="uk-UA"/>
        </w:rPr>
      </w:pPr>
      <w:r>
        <w:rPr>
          <w:lang w:val="uk-UA"/>
        </w:rPr>
        <w:t>Кривоносова Р.Т. Общая и спортивная физиология: Метод. указ. для студентов заочного обучения ин-тов физической культуры. М.: 2012. 92 с.</w:t>
      </w:r>
    </w:p>
    <w:p w:rsidR="00F72CD8" w:rsidRDefault="00FA62ED">
      <w:pPr>
        <w:numPr>
          <w:ilvl w:val="0"/>
          <w:numId w:val="6"/>
        </w:numPr>
        <w:tabs>
          <w:tab w:val="left" w:pos="-5760"/>
          <w:tab w:val="left" w:pos="1134"/>
        </w:tabs>
        <w:ind w:left="0" w:firstLine="709"/>
        <w:rPr>
          <w:lang w:val="uk-UA"/>
        </w:rPr>
      </w:pPr>
      <w:r>
        <w:rPr>
          <w:lang w:val="uk-UA"/>
        </w:rPr>
        <w:t xml:space="preserve">Круцевич Т. Ю. Наукові основи фізичного виховання: лекція для студентів, аспірантів та </w:t>
      </w:r>
      <w:r>
        <w:rPr>
          <w:lang w:val="uk-UA"/>
        </w:rPr>
        <w:t>слухачів курсів підвищення кваліфікації, викладачів фізичного виховання / Національний ун-т фізичного виховання і спорту України. К., 2011. 23 с.</w:t>
      </w:r>
    </w:p>
    <w:p w:rsidR="00F72CD8" w:rsidRDefault="00FA62ED">
      <w:pPr>
        <w:numPr>
          <w:ilvl w:val="0"/>
          <w:numId w:val="6"/>
        </w:numPr>
        <w:tabs>
          <w:tab w:val="left" w:pos="-5760"/>
          <w:tab w:val="left" w:pos="1134"/>
        </w:tabs>
        <w:ind w:left="0" w:firstLine="709"/>
        <w:rPr>
          <w:lang w:val="uk-UA"/>
        </w:rPr>
      </w:pPr>
      <w:r>
        <w:rPr>
          <w:lang w:val="uk-UA"/>
        </w:rPr>
        <w:lastRenderedPageBreak/>
        <w:t xml:space="preserve">Круцевич Т. Ю. Воробйов М, І.,. Безверхня Г. В Контроль у фізичному вихованні дітей, підлітків і молоді: навч. посіб,. К. : Олімп, л-ра, 2011. 224 с. </w:t>
      </w:r>
    </w:p>
    <w:p w:rsidR="00F72CD8" w:rsidRDefault="00FA62ED">
      <w:pPr>
        <w:numPr>
          <w:ilvl w:val="0"/>
          <w:numId w:val="6"/>
        </w:numPr>
        <w:tabs>
          <w:tab w:val="left" w:pos="-5760"/>
          <w:tab w:val="left" w:pos="1134"/>
        </w:tabs>
        <w:ind w:left="0" w:firstLine="709"/>
        <w:rPr>
          <w:lang w:val="uk-UA"/>
        </w:rPr>
      </w:pPr>
      <w:r>
        <w:rPr>
          <w:lang w:val="uk-UA"/>
        </w:rPr>
        <w:t>Куц О.С. Фізкультурно-оздоровча робота з учнівською молоддю. Ч.1. К; Вінниця: Континент ПРИМ, 2015. 148 с</w:t>
      </w:r>
      <w:r>
        <w:rPr>
          <w:lang w:val="uk-UA"/>
        </w:rPr>
        <w:t>.</w:t>
      </w:r>
    </w:p>
    <w:p w:rsidR="00F72CD8" w:rsidRDefault="00FA62ED">
      <w:pPr>
        <w:numPr>
          <w:ilvl w:val="0"/>
          <w:numId w:val="6"/>
        </w:numPr>
        <w:tabs>
          <w:tab w:val="left" w:pos="-5760"/>
          <w:tab w:val="left" w:pos="1134"/>
        </w:tabs>
        <w:ind w:left="0" w:firstLine="709"/>
        <w:rPr>
          <w:lang w:val="uk-UA"/>
        </w:rPr>
      </w:pPr>
      <w:r>
        <w:rPr>
          <w:lang w:val="uk-UA"/>
        </w:rPr>
        <w:t>Лапутин А.Н., Уткин В.Л. Технические средства обучения: Учеб. пособ. для студентов ин-тов физической культуры,. М.: ФиС, 2014. 80 с.</w:t>
      </w:r>
    </w:p>
    <w:p w:rsidR="00F72CD8" w:rsidRDefault="00FA62ED">
      <w:pPr>
        <w:numPr>
          <w:ilvl w:val="0"/>
          <w:numId w:val="6"/>
        </w:numPr>
        <w:tabs>
          <w:tab w:val="left" w:pos="-5760"/>
          <w:tab w:val="left" w:pos="1134"/>
        </w:tabs>
        <w:ind w:left="0" w:firstLine="709"/>
        <w:rPr>
          <w:lang w:val="uk-UA"/>
        </w:rPr>
      </w:pPr>
      <w:r>
        <w:rPr>
          <w:lang w:val="uk-UA"/>
        </w:rPr>
        <w:t>Лейкин М. Г. Эргономическая биомеханика спорта и медицины. Монография. К.: Минвуз УССР, 1991. 208 с.</w:t>
      </w:r>
    </w:p>
    <w:p w:rsidR="00F72CD8" w:rsidRDefault="00FA62ED">
      <w:pPr>
        <w:numPr>
          <w:ilvl w:val="0"/>
          <w:numId w:val="6"/>
        </w:numPr>
        <w:tabs>
          <w:tab w:val="left" w:pos="-5760"/>
          <w:tab w:val="left" w:pos="1134"/>
        </w:tabs>
        <w:ind w:left="0" w:firstLine="709"/>
        <w:rPr>
          <w:lang w:val="uk-UA"/>
        </w:rPr>
      </w:pPr>
      <w:r>
        <w:rPr>
          <w:lang w:val="uk-UA"/>
        </w:rPr>
        <w:t>Максимова Т. М. Суча</w:t>
      </w:r>
      <w:r>
        <w:rPr>
          <w:lang w:val="uk-UA"/>
        </w:rPr>
        <w:t>сний стан, тенденції і перспективні оцінки здоров'я населення. К.: ПЕРСЕ, 2010. 192 с.</w:t>
      </w:r>
    </w:p>
    <w:p w:rsidR="00F72CD8" w:rsidRDefault="00FA62ED">
      <w:pPr>
        <w:numPr>
          <w:ilvl w:val="0"/>
          <w:numId w:val="6"/>
        </w:numPr>
        <w:tabs>
          <w:tab w:val="left" w:pos="-5760"/>
          <w:tab w:val="left" w:pos="1134"/>
        </w:tabs>
        <w:ind w:left="0" w:firstLine="709"/>
        <w:rPr>
          <w:iCs/>
          <w:lang w:val="uk-UA"/>
        </w:rPr>
      </w:pPr>
      <w:r>
        <w:rPr>
          <w:iCs/>
          <w:lang w:val="uk-UA"/>
        </w:rPr>
        <w:t>Мельник Т., Жигун К. Контроль за рівнем спеціальної тренованості волейболістів / Фізичне виховання, спорт і культура здоров’я у сучасному суспільстві: зб. наук. пр. Воли</w:t>
      </w:r>
      <w:r>
        <w:rPr>
          <w:iCs/>
          <w:lang w:val="uk-UA"/>
        </w:rPr>
        <w:t>н. нац. ун-ту ім. Лесі Українки. – Луцьк: РВВ «Вежа» Волин. нац. ун-ту ім. Лесі Українки, 2009. № 2(6) С. 95 – 99.</w:t>
      </w:r>
    </w:p>
    <w:p w:rsidR="00F72CD8" w:rsidRDefault="00FA62ED">
      <w:pPr>
        <w:numPr>
          <w:ilvl w:val="0"/>
          <w:numId w:val="6"/>
        </w:numPr>
        <w:tabs>
          <w:tab w:val="left" w:pos="-5760"/>
          <w:tab w:val="left" w:pos="1134"/>
        </w:tabs>
        <w:ind w:left="0" w:firstLine="709"/>
        <w:rPr>
          <w:lang w:val="uk-UA"/>
        </w:rPr>
      </w:pPr>
      <w:r>
        <w:rPr>
          <w:lang w:val="uk-UA"/>
        </w:rPr>
        <w:t>Новосельский В.Ф. Методика уроку фізичної культури в старших класах: Учебно-метод. пособ. К.: Рад. шк., 2016. 128 с.</w:t>
      </w:r>
    </w:p>
    <w:p w:rsidR="00F72CD8" w:rsidRDefault="00FA62ED">
      <w:pPr>
        <w:numPr>
          <w:ilvl w:val="0"/>
          <w:numId w:val="6"/>
        </w:numPr>
        <w:tabs>
          <w:tab w:val="left" w:pos="-5760"/>
          <w:tab w:val="left" w:pos="1134"/>
        </w:tabs>
        <w:ind w:left="0" w:firstLine="709"/>
        <w:rPr>
          <w:lang w:val="uk-UA"/>
        </w:rPr>
      </w:pPr>
      <w:r>
        <w:rPr>
          <w:lang w:val="uk-UA"/>
        </w:rPr>
        <w:t>Носко М.О., Архипов О.А.</w:t>
      </w:r>
      <w:r>
        <w:rPr>
          <w:lang w:val="uk-UA"/>
        </w:rPr>
        <w:t xml:space="preserve"> Біомеханічна характеристика рухових якостей людини (теоретичний аналіз) / </w:t>
      </w:r>
      <w:r>
        <w:rPr>
          <w:shd w:val="clear" w:color="auto" w:fill="FFFFFF"/>
          <w:lang w:val="uk-UA"/>
        </w:rPr>
        <w:t xml:space="preserve">Вісник Чернігівського національного педагогічного університету імені ТГ Шевченка. Серія: педагогічні науки. Фізичне виховання і спорт. Чернігів: ЧДПУ. </w:t>
      </w:r>
      <w:r>
        <w:rPr>
          <w:lang w:val="uk-UA"/>
        </w:rPr>
        <w:t xml:space="preserve">2014. </w:t>
      </w:r>
      <w:r>
        <w:rPr>
          <w:shd w:val="clear" w:color="auto" w:fill="FFFFFF"/>
          <w:lang w:val="uk-UA"/>
        </w:rPr>
        <w:t>118 (1). С. 227 – 239.</w:t>
      </w:r>
    </w:p>
    <w:p w:rsidR="00F72CD8" w:rsidRDefault="00FA62ED">
      <w:pPr>
        <w:numPr>
          <w:ilvl w:val="0"/>
          <w:numId w:val="6"/>
        </w:numPr>
        <w:tabs>
          <w:tab w:val="left" w:pos="-5760"/>
          <w:tab w:val="left" w:pos="1134"/>
        </w:tabs>
        <w:ind w:left="0" w:firstLine="709"/>
        <w:rPr>
          <w:lang w:val="uk-UA"/>
        </w:rPr>
      </w:pPr>
      <w:r>
        <w:rPr>
          <w:lang w:val="uk-UA"/>
        </w:rPr>
        <w:t>Н</w:t>
      </w:r>
      <w:r>
        <w:rPr>
          <w:lang w:val="uk-UA"/>
        </w:rPr>
        <w:t>оско Н. А. Формирование навыков ударных движений у волейболистов различных возрастных групп: автореферат. К., 2006. 22 с.</w:t>
      </w:r>
    </w:p>
    <w:p w:rsidR="00F72CD8" w:rsidRDefault="00FA62ED">
      <w:pPr>
        <w:numPr>
          <w:ilvl w:val="0"/>
          <w:numId w:val="6"/>
        </w:numPr>
        <w:tabs>
          <w:tab w:val="left" w:pos="-5760"/>
          <w:tab w:val="left" w:pos="1134"/>
        </w:tabs>
        <w:ind w:left="0" w:firstLine="709"/>
        <w:rPr>
          <w:iCs/>
          <w:lang w:val="uk-UA"/>
        </w:rPr>
      </w:pPr>
      <w:r>
        <w:rPr>
          <w:iCs/>
          <w:lang w:val="uk-UA"/>
        </w:rPr>
        <w:t xml:space="preserve">Осадчий О. В. Вплив спеціальних засобів навантаження на стан технічної майстерності волейболістів різних вікових груп : автореф. дис. </w:t>
      </w:r>
      <w:r>
        <w:rPr>
          <w:iCs/>
          <w:lang w:val="uk-UA"/>
        </w:rPr>
        <w:t>... канд. наук з фіз. вих. та спорту. Харків, 2007. 24 с.</w:t>
      </w:r>
    </w:p>
    <w:p w:rsidR="00F72CD8" w:rsidRDefault="00FA62ED">
      <w:pPr>
        <w:numPr>
          <w:ilvl w:val="0"/>
          <w:numId w:val="6"/>
        </w:numPr>
        <w:tabs>
          <w:tab w:val="left" w:pos="-5760"/>
          <w:tab w:val="left" w:pos="1134"/>
        </w:tabs>
        <w:ind w:left="0" w:firstLine="709"/>
        <w:rPr>
          <w:iCs/>
          <w:lang w:val="uk-UA"/>
        </w:rPr>
      </w:pPr>
      <w:r>
        <w:rPr>
          <w:iCs/>
          <w:lang w:val="uk-UA"/>
        </w:rPr>
        <w:t>Павлова Т. В. Комплексна оцінка здібностей дітей при відборі в ігрові види спорту на етапі початкової підготовки : автореф. дис. ... канд. наук з фіз. вих. та спорту. К., 2011. 20 с.</w:t>
      </w:r>
    </w:p>
    <w:p w:rsidR="00F72CD8" w:rsidRDefault="00FA62ED">
      <w:pPr>
        <w:numPr>
          <w:ilvl w:val="0"/>
          <w:numId w:val="6"/>
        </w:numPr>
        <w:tabs>
          <w:tab w:val="left" w:pos="-5760"/>
          <w:tab w:val="left" w:pos="1134"/>
        </w:tabs>
        <w:ind w:left="0" w:firstLine="709"/>
        <w:rPr>
          <w:lang w:val="uk-UA"/>
        </w:rPr>
      </w:pPr>
      <w:r>
        <w:rPr>
          <w:lang w:val="uk-UA"/>
        </w:rPr>
        <w:lastRenderedPageBreak/>
        <w:t>Педагогіка, пси</w:t>
      </w:r>
      <w:r>
        <w:rPr>
          <w:lang w:val="uk-UA"/>
        </w:rPr>
        <w:t>хологія та медико-біологічні проблеми фізичного виховання і спорту: Зб. наук. праць. Харків: ХДАДМ, 2012 № 28. 100 с.</w:t>
      </w:r>
    </w:p>
    <w:p w:rsidR="00F72CD8" w:rsidRDefault="00FA62ED">
      <w:pPr>
        <w:numPr>
          <w:ilvl w:val="0"/>
          <w:numId w:val="6"/>
        </w:numPr>
        <w:tabs>
          <w:tab w:val="left" w:pos="-5760"/>
          <w:tab w:val="left" w:pos="1134"/>
        </w:tabs>
        <w:ind w:left="0" w:firstLine="709"/>
        <w:rPr>
          <w:iCs/>
          <w:lang w:val="uk-UA"/>
        </w:rPr>
      </w:pPr>
      <w:r>
        <w:rPr>
          <w:iCs/>
          <w:lang w:val="uk-UA"/>
        </w:rPr>
        <w:t>Платонов В. Н. Периодизация спортивной подготовки. Общая теория и ее практические применения. К. : Олимпийская литература, 2013. 624 с.</w:t>
      </w:r>
    </w:p>
    <w:p w:rsidR="00F72CD8" w:rsidRDefault="00FA62ED">
      <w:pPr>
        <w:numPr>
          <w:ilvl w:val="0"/>
          <w:numId w:val="6"/>
        </w:numPr>
        <w:tabs>
          <w:tab w:val="left" w:pos="-5760"/>
          <w:tab w:val="left" w:pos="1134"/>
        </w:tabs>
        <w:ind w:left="0" w:firstLine="709"/>
        <w:rPr>
          <w:lang w:val="uk-UA"/>
        </w:rPr>
      </w:pPr>
      <w:r>
        <w:rPr>
          <w:lang w:val="uk-UA"/>
        </w:rPr>
        <w:t>Пл</w:t>
      </w:r>
      <w:r>
        <w:rPr>
          <w:lang w:val="uk-UA"/>
        </w:rPr>
        <w:t>ахтій П.Д. Фізіологічні основи ФВ школярів: Посіб. для студентів ф-тів фізичної культури пед. ун-тів та ін-тів. Камянець-Подільський: Медобори, 2011. 238 с.</w:t>
      </w:r>
    </w:p>
    <w:p w:rsidR="00F72CD8" w:rsidRDefault="00FA62ED">
      <w:pPr>
        <w:numPr>
          <w:ilvl w:val="0"/>
          <w:numId w:val="6"/>
        </w:numPr>
        <w:tabs>
          <w:tab w:val="left" w:pos="-5760"/>
          <w:tab w:val="left" w:pos="1134"/>
        </w:tabs>
        <w:ind w:left="0" w:firstLine="709"/>
        <w:rPr>
          <w:iCs/>
          <w:lang w:val="uk-UA"/>
        </w:rPr>
      </w:pPr>
      <w:r>
        <w:rPr>
          <w:iCs/>
          <w:lang w:val="uk-UA"/>
        </w:rPr>
        <w:t>Проценко Г. В Визначення особистісно-орієнтованого стилю спілкування тренера в процесі тренувальної</w:t>
      </w:r>
      <w:r>
        <w:rPr>
          <w:iCs/>
          <w:lang w:val="uk-UA"/>
        </w:rPr>
        <w:t xml:space="preserve"> та змагальної діяльності юних волейболісток // Молода спортивна наука України. 2008. Т. І. С. 270.</w:t>
      </w:r>
    </w:p>
    <w:p w:rsidR="00F72CD8" w:rsidRDefault="00FA62ED">
      <w:pPr>
        <w:numPr>
          <w:ilvl w:val="0"/>
          <w:numId w:val="6"/>
        </w:numPr>
        <w:tabs>
          <w:tab w:val="left" w:pos="-5760"/>
          <w:tab w:val="left" w:pos="1134"/>
        </w:tabs>
        <w:ind w:left="0" w:firstLine="709"/>
        <w:rPr>
          <w:iCs/>
          <w:lang w:val="uk-UA"/>
        </w:rPr>
      </w:pPr>
      <w:r>
        <w:rPr>
          <w:rFonts w:eastAsia="Times New Roman"/>
          <w:lang w:val="uk-UA" w:eastAsia="ru-RU"/>
        </w:rPr>
        <w:t>Проценко Г. В. Оптимизация эмоциональной стороны общения тренера с волейболистами-подростками как возможность повышения эффективности соревновательной деяте</w:t>
      </w:r>
      <w:r>
        <w:rPr>
          <w:rFonts w:eastAsia="Times New Roman"/>
          <w:lang w:val="uk-UA" w:eastAsia="ru-RU"/>
        </w:rPr>
        <w:t>льности / Г. В. Проценко // Збірник тез доповідей IX Міжнародного наукового конгресу „Олімпійський спорт і спорт для всіх”. НУФВСУ „Олімпійська література” 2005р. C. 181.</w:t>
      </w:r>
    </w:p>
    <w:p w:rsidR="00F72CD8" w:rsidRDefault="00FA62ED">
      <w:pPr>
        <w:numPr>
          <w:ilvl w:val="0"/>
          <w:numId w:val="6"/>
        </w:numPr>
        <w:tabs>
          <w:tab w:val="left" w:pos="-5760"/>
          <w:tab w:val="left" w:pos="1134"/>
        </w:tabs>
        <w:ind w:left="0" w:firstLine="709"/>
        <w:rPr>
          <w:lang w:val="uk-UA"/>
        </w:rPr>
      </w:pPr>
      <w:r>
        <w:rPr>
          <w:lang w:val="uk-UA"/>
        </w:rPr>
        <w:t>Рощупкин Г.В. Физическая культура школьников. К.: Здоровье, 2011. 183 с.</w:t>
      </w:r>
    </w:p>
    <w:p w:rsidR="00F72CD8" w:rsidRDefault="00FA62ED">
      <w:pPr>
        <w:numPr>
          <w:ilvl w:val="0"/>
          <w:numId w:val="6"/>
        </w:numPr>
        <w:tabs>
          <w:tab w:val="left" w:pos="-5760"/>
          <w:tab w:val="left" w:pos="1134"/>
        </w:tabs>
        <w:ind w:left="0" w:firstLine="709"/>
        <w:rPr>
          <w:lang w:val="uk-UA"/>
        </w:rPr>
      </w:pPr>
      <w:r>
        <w:rPr>
          <w:lang w:val="uk-UA"/>
        </w:rPr>
        <w:t>Рыбалко Е.Ф.</w:t>
      </w:r>
      <w:r>
        <w:rPr>
          <w:lang w:val="uk-UA"/>
        </w:rPr>
        <w:t xml:space="preserve"> Возрастная и дифференциальная психология: Учеб. пособ. Л.: ЛГУ, 2010. 256 с.</w:t>
      </w:r>
    </w:p>
    <w:p w:rsidR="00F72CD8" w:rsidRDefault="00FA62ED">
      <w:pPr>
        <w:numPr>
          <w:ilvl w:val="0"/>
          <w:numId w:val="6"/>
        </w:numPr>
        <w:tabs>
          <w:tab w:val="left" w:pos="-5760"/>
          <w:tab w:val="left" w:pos="1134"/>
        </w:tabs>
        <w:ind w:left="0" w:firstLine="709"/>
        <w:rPr>
          <w:lang w:val="uk-UA"/>
        </w:rPr>
      </w:pPr>
      <w:r>
        <w:rPr>
          <w:lang w:val="uk-UA"/>
        </w:rPr>
        <w:t>Сербинська Т.О. Моделювання системи здорового способу життя / Здоровий спосіб життя. Зб. матеріалів ІІ Міжрегіональної наук.-практ. конференції Л., 2012. С. 86 87.</w:t>
      </w:r>
    </w:p>
    <w:p w:rsidR="00F72CD8" w:rsidRDefault="00FA62ED">
      <w:pPr>
        <w:numPr>
          <w:ilvl w:val="0"/>
          <w:numId w:val="6"/>
        </w:numPr>
        <w:tabs>
          <w:tab w:val="left" w:pos="-5760"/>
          <w:tab w:val="left" w:pos="1134"/>
        </w:tabs>
        <w:ind w:left="0" w:firstLine="709"/>
        <w:rPr>
          <w:lang w:val="uk-UA"/>
        </w:rPr>
      </w:pPr>
      <w:r>
        <w:rPr>
          <w:lang w:val="uk-UA"/>
        </w:rPr>
        <w:t>Сергієнко Л. П</w:t>
      </w:r>
      <w:r>
        <w:rPr>
          <w:lang w:val="uk-UA"/>
        </w:rPr>
        <w:t>. Комплексне тестування рухових здібностей людини. Миколаїв: ІДМТІ, 2011. 369 с.</w:t>
      </w:r>
    </w:p>
    <w:p w:rsidR="00F72CD8" w:rsidRDefault="00FA62ED">
      <w:pPr>
        <w:numPr>
          <w:ilvl w:val="0"/>
          <w:numId w:val="6"/>
        </w:numPr>
        <w:tabs>
          <w:tab w:val="left" w:pos="-5760"/>
          <w:tab w:val="left" w:pos="1134"/>
        </w:tabs>
        <w:ind w:left="0" w:firstLine="709"/>
        <w:rPr>
          <w:lang w:val="uk-UA"/>
        </w:rPr>
      </w:pPr>
      <w:r>
        <w:rPr>
          <w:lang w:val="uk-UA"/>
        </w:rPr>
        <w:t>Словник іншомовних слів /За ред. О.С.Мельничука. К., 2010. 776 с.</w:t>
      </w:r>
    </w:p>
    <w:p w:rsidR="00F72CD8" w:rsidRDefault="00FA62ED">
      <w:pPr>
        <w:numPr>
          <w:ilvl w:val="0"/>
          <w:numId w:val="6"/>
        </w:numPr>
        <w:tabs>
          <w:tab w:val="left" w:pos="-5760"/>
          <w:tab w:val="left" w:pos="1134"/>
        </w:tabs>
        <w:ind w:left="0" w:firstLine="709"/>
        <w:rPr>
          <w:lang w:val="uk-UA"/>
        </w:rPr>
      </w:pPr>
      <w:r>
        <w:rPr>
          <w:lang w:val="uk-UA"/>
        </w:rPr>
        <w:t>Фізична культура в школі: метод. посіб. для 10-11 класів. К. : Літера, 2010. 60 с.</w:t>
      </w:r>
    </w:p>
    <w:p w:rsidR="00F72CD8" w:rsidRDefault="00FA62ED">
      <w:pPr>
        <w:numPr>
          <w:ilvl w:val="0"/>
          <w:numId w:val="6"/>
        </w:numPr>
        <w:tabs>
          <w:tab w:val="left" w:pos="-5760"/>
          <w:tab w:val="left" w:pos="1134"/>
        </w:tabs>
        <w:ind w:left="0" w:firstLine="709"/>
        <w:rPr>
          <w:lang w:val="uk-UA"/>
        </w:rPr>
      </w:pPr>
      <w:r>
        <w:rPr>
          <w:lang w:val="uk-UA"/>
        </w:rPr>
        <w:t>Шелюженко А. А., Душанин С</w:t>
      </w:r>
      <w:r>
        <w:rPr>
          <w:lang w:val="uk-UA"/>
        </w:rPr>
        <w:t>. А., Пирогова Е.А., Иващенко Л. Я. Использование тренажеров в оздоровительных целях,. К.: Здоровье, 2004. 136 с.</w:t>
      </w:r>
    </w:p>
    <w:p w:rsidR="00F72CD8" w:rsidRDefault="00FA62ED">
      <w:pPr>
        <w:pStyle w:val="aa"/>
        <w:numPr>
          <w:ilvl w:val="0"/>
          <w:numId w:val="6"/>
        </w:numPr>
        <w:tabs>
          <w:tab w:val="clear" w:pos="928"/>
          <w:tab w:val="left" w:pos="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Шинкарук О.А. Отбор спортсменов и ориентация их подготовки в процессе многолетнего совершенствования (на материале олимпийских видов спорта): </w:t>
      </w:r>
      <w:r>
        <w:rPr>
          <w:rFonts w:ascii="Times New Roman" w:hAnsi="Times New Roman"/>
          <w:sz w:val="28"/>
          <w:szCs w:val="28"/>
          <w:lang w:val="uk-UA"/>
        </w:rPr>
        <w:t>автореф. дисс. на соиск. науч. степени докт. наук по физ. воспит. и спорту: [спец.] 24.00.01 «Олимпийский и профессиональный спорт». К., 2011. 39 с.</w:t>
      </w:r>
    </w:p>
    <w:p w:rsidR="00F72CD8" w:rsidRDefault="00FA62ED">
      <w:pPr>
        <w:numPr>
          <w:ilvl w:val="0"/>
          <w:numId w:val="6"/>
        </w:numPr>
        <w:tabs>
          <w:tab w:val="left" w:pos="-5760"/>
          <w:tab w:val="left" w:pos="1134"/>
        </w:tabs>
        <w:ind w:left="0" w:firstLine="709"/>
        <w:rPr>
          <w:lang w:val="uk-UA"/>
        </w:rPr>
      </w:pPr>
      <w:r>
        <w:rPr>
          <w:lang w:val="uk-UA"/>
        </w:rPr>
        <w:t>Шиян Б.М. Теорія і методика фізичного виховання школярів. Ч. 1. Тернопіль: Навчальна книга, 2003. 272 с.</w:t>
      </w:r>
    </w:p>
    <w:p w:rsidR="00F72CD8" w:rsidRDefault="00FA62ED">
      <w:pPr>
        <w:numPr>
          <w:ilvl w:val="0"/>
          <w:numId w:val="6"/>
        </w:numPr>
        <w:tabs>
          <w:tab w:val="left" w:pos="-5760"/>
          <w:tab w:val="left" w:pos="1134"/>
        </w:tabs>
        <w:ind w:left="0" w:firstLine="709"/>
        <w:rPr>
          <w:lang w:val="uk-UA"/>
        </w:rPr>
      </w:pPr>
      <w:r>
        <w:rPr>
          <w:lang w:val="uk-UA"/>
        </w:rPr>
        <w:t>Шиян Б.М. Теорія і методика фізичного виховання школярів. Ч. 2. Тернопіль: Навчальна книга, 2002. 248 с.</w:t>
      </w:r>
    </w:p>
    <w:p w:rsidR="00F72CD8" w:rsidRDefault="00FA62ED">
      <w:pPr>
        <w:pStyle w:val="aa"/>
        <w:numPr>
          <w:ilvl w:val="0"/>
          <w:numId w:val="6"/>
        </w:numPr>
        <w:tabs>
          <w:tab w:val="clear" w:pos="928"/>
          <w:tab w:val="left" w:pos="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Шиян Б. М. Теорія і методика фізичного виховання школярів : [підруч. для студ. вищ. навч. закл. фіз. виховання і спорту] : у 2 ч. Т. : Навчальна книга</w:t>
      </w:r>
      <w:r>
        <w:rPr>
          <w:rFonts w:ascii="Times New Roman" w:hAnsi="Times New Roman"/>
          <w:sz w:val="28"/>
          <w:szCs w:val="28"/>
          <w:lang w:val="uk-UA"/>
        </w:rPr>
        <w:t xml:space="preserve"> Богдан, 2004. Ч. 1. 272 с. ; Ч. 2. 248 с. </w:t>
      </w:r>
    </w:p>
    <w:p w:rsidR="00F72CD8" w:rsidRDefault="00FA62ED">
      <w:pPr>
        <w:numPr>
          <w:ilvl w:val="0"/>
          <w:numId w:val="6"/>
        </w:numPr>
        <w:tabs>
          <w:tab w:val="left" w:pos="-5760"/>
          <w:tab w:val="left" w:pos="1134"/>
        </w:tabs>
        <w:ind w:left="0" w:firstLine="709"/>
        <w:rPr>
          <w:lang w:val="uk-UA"/>
        </w:rPr>
      </w:pPr>
      <w:r>
        <w:rPr>
          <w:lang w:val="uk-UA"/>
        </w:rPr>
        <w:t xml:space="preserve">Школа О.М. Вплив силового навантаження на показники фізичного розвитку юнаків старших класів на тренуваннях / Олимпийский спорт, физическая культура, здоровье нации в современных условиях. Луганськ, 2012. С. 375 </w:t>
      </w:r>
      <w:r>
        <w:rPr>
          <w:lang w:val="uk-UA"/>
        </w:rPr>
        <w:t>– 379.</w:t>
      </w:r>
    </w:p>
    <w:p w:rsidR="00F72CD8" w:rsidRDefault="00FA62ED">
      <w:pPr>
        <w:numPr>
          <w:ilvl w:val="0"/>
          <w:numId w:val="6"/>
        </w:numPr>
        <w:tabs>
          <w:tab w:val="left" w:pos="-5760"/>
          <w:tab w:val="left" w:pos="1134"/>
        </w:tabs>
        <w:ind w:left="0" w:firstLine="709"/>
        <w:rPr>
          <w:lang w:val="uk-UA"/>
        </w:rPr>
      </w:pPr>
      <w:r>
        <w:rPr>
          <w:lang w:val="uk-UA"/>
        </w:rPr>
        <w:t>Школа О.М. Оздоровлення учнів старших класів за допомогою аеробічних вправ / Теорія і практика фізичного виховання: науково-методичний журнал. Донецьк: ДНУ, 2013. № 2. С. 333 – 338.</w:t>
      </w:r>
    </w:p>
    <w:p w:rsidR="00F72CD8" w:rsidRDefault="00FA62ED">
      <w:pPr>
        <w:pStyle w:val="aa"/>
        <w:numPr>
          <w:ilvl w:val="0"/>
          <w:numId w:val="6"/>
        </w:numPr>
        <w:tabs>
          <w:tab w:val="clear" w:pos="928"/>
          <w:tab w:val="left" w:pos="0"/>
        </w:tabs>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sz w:val="28"/>
          <w:szCs w:val="28"/>
          <w:lang w:val="uk-UA"/>
        </w:rPr>
        <w:t xml:space="preserve">Шкрептій Ю.М. Управління тренувальним і змагальним навантаженням </w:t>
      </w:r>
      <w:r>
        <w:rPr>
          <w:rFonts w:ascii="Times New Roman" w:hAnsi="Times New Roman"/>
          <w:sz w:val="28"/>
          <w:szCs w:val="28"/>
          <w:lang w:val="uk-UA"/>
        </w:rPr>
        <w:t>спортсменів високого класу. К.: Олімпійська література, 2005. 257 с.</w:t>
      </w:r>
    </w:p>
    <w:p w:rsidR="00F72CD8" w:rsidRDefault="00FA62ED">
      <w:pPr>
        <w:pStyle w:val="aa"/>
        <w:numPr>
          <w:ilvl w:val="0"/>
          <w:numId w:val="6"/>
        </w:numPr>
        <w:tabs>
          <w:tab w:val="clear" w:pos="928"/>
          <w:tab w:val="left" w:pos="0"/>
        </w:tabs>
        <w:spacing w:after="0" w:line="360" w:lineRule="auto"/>
        <w:ind w:left="0" w:firstLine="709"/>
        <w:jc w:val="both"/>
        <w:rPr>
          <w:rFonts w:ascii="Times New Roman" w:hAnsi="Times New Roman"/>
          <w:sz w:val="28"/>
          <w:szCs w:val="28"/>
          <w:lang w:val="uk-UA"/>
        </w:rPr>
      </w:pPr>
      <w:r>
        <w:rPr>
          <w:rFonts w:ascii="Times New Roman" w:hAnsi="Times New Roman"/>
          <w:color w:val="000000" w:themeColor="text1"/>
          <w:sz w:val="28"/>
          <w:szCs w:val="28"/>
          <w:lang w:val="uk-UA"/>
        </w:rPr>
        <w:t>O. Hadiuchko, O. Otravenko, O. Shkola, V. Zhamardiy, O. Sokolenko, O. Pavliuk Analysis of the current state of training of future specialists in physical culture and sports in the conditi</w:t>
      </w:r>
      <w:r>
        <w:rPr>
          <w:rFonts w:ascii="Times New Roman" w:hAnsi="Times New Roman"/>
          <w:color w:val="000000" w:themeColor="text1"/>
          <w:sz w:val="28"/>
          <w:szCs w:val="28"/>
          <w:lang w:val="uk-UA"/>
        </w:rPr>
        <w:t>ons of distance learning</w:t>
      </w:r>
      <w:r>
        <w:rPr>
          <w:rFonts w:ascii="Times New Roman" w:hAnsi="Times New Roman"/>
          <w:color w:val="000000" w:themeColor="text1"/>
          <w:sz w:val="28"/>
          <w:szCs w:val="28"/>
          <w:lang w:val="uk-UA"/>
        </w:rPr>
        <w:tab/>
        <w:t>Journal of Positive School Psychology. Scopus , EBSCO. 2022, Vol. 6, No. 8, 6018-6031. ISSN: 2717-7564 (Online).</w:t>
      </w:r>
    </w:p>
    <w:p w:rsidR="00F72CD8" w:rsidRDefault="00FA62ED">
      <w:pPr>
        <w:spacing w:after="200" w:line="276" w:lineRule="auto"/>
        <w:ind w:firstLine="0"/>
        <w:jc w:val="left"/>
        <w:rPr>
          <w:lang w:val="uk-UA"/>
        </w:rPr>
      </w:pPr>
      <w:r>
        <w:rPr>
          <w:lang w:val="uk-UA"/>
        </w:rPr>
        <w:br w:type="page"/>
      </w:r>
    </w:p>
    <w:p w:rsidR="00F72CD8" w:rsidRDefault="00FA62ED">
      <w:pPr>
        <w:ind w:firstLine="708"/>
        <w:jc w:val="center"/>
        <w:rPr>
          <w:b/>
          <w:lang w:val="uk-UA"/>
        </w:rPr>
      </w:pPr>
      <w:r>
        <w:rPr>
          <w:b/>
          <w:lang w:val="uk-UA"/>
        </w:rPr>
        <w:lastRenderedPageBreak/>
        <w:t xml:space="preserve">МЕТОДИЧНІ РЕКОМЕНДАЦІЇ МОЛОДИМ ТРЕНЕРАМ, ЯКИМ БРАКУЄ НАЛЕЖНОГО ДОСВІДУ В ПРОВЕДЕННІ </w:t>
      </w:r>
    </w:p>
    <w:p w:rsidR="00F72CD8" w:rsidRDefault="00FA62ED">
      <w:pPr>
        <w:ind w:firstLine="0"/>
        <w:jc w:val="center"/>
        <w:rPr>
          <w:b/>
          <w:lang w:val="uk-UA"/>
        </w:rPr>
      </w:pPr>
      <w:r>
        <w:rPr>
          <w:b/>
          <w:lang w:val="uk-UA"/>
        </w:rPr>
        <w:t>ТРЕНУВАНЬ З ВОЛЕЙБОЛУ</w:t>
      </w:r>
    </w:p>
    <w:p w:rsidR="00F72CD8" w:rsidRDefault="00FA62ED">
      <w:pPr>
        <w:ind w:firstLine="708"/>
        <w:rPr>
          <w:lang w:val="uk-UA"/>
        </w:rPr>
      </w:pPr>
      <w:r>
        <w:rPr>
          <w:lang w:val="uk-UA"/>
        </w:rPr>
        <w:t>1. Тренер</w:t>
      </w:r>
      <w:r>
        <w:rPr>
          <w:lang w:val="uk-UA"/>
        </w:rPr>
        <w:t xml:space="preserve">, під час проведення тренувань повинен уважно спостерігати за вихованцями. Не слід доводити спортсменів на тренуванні до втрати інтересу конкретної вправи і надмірного стомлення, своєчасно припиняючи її виконання. </w:t>
      </w:r>
    </w:p>
    <w:p w:rsidR="00F72CD8" w:rsidRDefault="00FA62ED">
      <w:pPr>
        <w:ind w:firstLine="708"/>
        <w:rPr>
          <w:lang w:val="uk-UA"/>
        </w:rPr>
      </w:pPr>
      <w:r>
        <w:rPr>
          <w:lang w:val="uk-UA"/>
        </w:rPr>
        <w:t>2. На тренуваннях, де доводиться виконува</w:t>
      </w:r>
      <w:r>
        <w:rPr>
          <w:lang w:val="uk-UA"/>
        </w:rPr>
        <w:t xml:space="preserve">ти вправи в парах або трійках-четвірках, необхідно привчати вихованців до пристосування один до одного, не завдаючи на стать, зріст або вік партнера. </w:t>
      </w:r>
    </w:p>
    <w:p w:rsidR="00F72CD8" w:rsidRDefault="00FA62ED">
      <w:pPr>
        <w:ind w:firstLine="708"/>
        <w:rPr>
          <w:lang w:val="uk-UA"/>
        </w:rPr>
      </w:pPr>
      <w:r>
        <w:rPr>
          <w:lang w:val="uk-UA"/>
        </w:rPr>
        <w:t>3. Під час будь-якої, навіть найпростішої вправи, необхідно привчати волейболістів до точного виконання р</w:t>
      </w:r>
      <w:r>
        <w:rPr>
          <w:lang w:val="uk-UA"/>
        </w:rPr>
        <w:t>ухових дій. Це має велике педагогічне та виховне значення.</w:t>
      </w:r>
    </w:p>
    <w:p w:rsidR="00F72CD8" w:rsidRDefault="00FA62ED">
      <w:pPr>
        <w:ind w:firstLine="708"/>
        <w:rPr>
          <w:lang w:val="uk-UA"/>
        </w:rPr>
      </w:pPr>
      <w:r>
        <w:rPr>
          <w:lang w:val="uk-UA"/>
        </w:rPr>
        <w:t>4. У групових вправах, де одна команда перемагає іншу, необхідно підкреслити момент перемоги і назвати команду переможницю.</w:t>
      </w:r>
    </w:p>
    <w:p w:rsidR="00F72CD8" w:rsidRDefault="00FA62ED">
      <w:pPr>
        <w:ind w:firstLine="708"/>
        <w:rPr>
          <w:lang w:val="uk-UA"/>
        </w:rPr>
      </w:pPr>
      <w:r>
        <w:rPr>
          <w:lang w:val="uk-UA"/>
        </w:rPr>
        <w:t xml:space="preserve">5. Аби стимулювати активність малорухливих, малоініціативних вихованців, </w:t>
      </w:r>
      <w:r>
        <w:rPr>
          <w:lang w:val="uk-UA"/>
        </w:rPr>
        <w:t>необхідно частіше призначати їх на роль помічника тренера, навіть не у свою чергу. Не слід потурати тим гравцям, які постійно пропонують себе на цю роль.</w:t>
      </w:r>
    </w:p>
    <w:p w:rsidR="00F72CD8" w:rsidRDefault="00FA62ED">
      <w:pPr>
        <w:ind w:firstLine="708"/>
        <w:rPr>
          <w:lang w:val="uk-UA"/>
        </w:rPr>
      </w:pPr>
      <w:r>
        <w:rPr>
          <w:lang w:val="uk-UA"/>
        </w:rPr>
        <w:t>6. Не слід відстороняти від вправ зі спеціальними приладами фізично непідготовлених і малорухливих гра</w:t>
      </w:r>
      <w:r>
        <w:rPr>
          <w:lang w:val="uk-UA"/>
        </w:rPr>
        <w:t xml:space="preserve">вців. Краще за все їх відокремити, запропонувавши простішу вправу, яка б відповідала їхнім можливостям. За таких умов вони не будуть заважати своїм більш сильним і спритним партнерам по групі (команді) й охоче візьмуть участь в іграх. </w:t>
      </w:r>
    </w:p>
    <w:p w:rsidR="00F72CD8" w:rsidRDefault="00FA62ED">
      <w:pPr>
        <w:ind w:firstLine="708"/>
        <w:rPr>
          <w:lang w:val="uk-UA"/>
        </w:rPr>
      </w:pPr>
      <w:r>
        <w:rPr>
          <w:lang w:val="uk-UA"/>
        </w:rPr>
        <w:t>7. Не можна проводити ігрові зустрічі без попередньої підготовки. До ігор необхідно завчасно готуватися, добираючи склад основних гравців, котрі будуть відповідати рівню підготовки учасників. Слід також урахувати погодні умови та стан майданчика, якщо ігри</w:t>
      </w:r>
      <w:r>
        <w:rPr>
          <w:lang w:val="uk-UA"/>
        </w:rPr>
        <w:t xml:space="preserve"> проводяться просто неба. Суперників необхідно добре вивчити й продумувати ігри з ними. Можуть виникнути </w:t>
      </w:r>
      <w:r>
        <w:rPr>
          <w:lang w:val="uk-UA"/>
        </w:rPr>
        <w:lastRenderedPageBreak/>
        <w:t xml:space="preserve">ситуації, коли якась з ігор не буде добре проходити, та потрібно буде робити заміни. </w:t>
      </w:r>
    </w:p>
    <w:p w:rsidR="00F72CD8" w:rsidRDefault="00FA62ED">
      <w:pPr>
        <w:ind w:firstLine="708"/>
        <w:rPr>
          <w:lang w:val="uk-UA"/>
        </w:rPr>
      </w:pPr>
      <w:r>
        <w:rPr>
          <w:lang w:val="uk-UA"/>
        </w:rPr>
        <w:t>8. Для того, щоб волейболісти могли ліпше собі уявити ту чи ту ін</w:t>
      </w:r>
      <w:r>
        <w:rPr>
          <w:lang w:val="uk-UA"/>
        </w:rPr>
        <w:t xml:space="preserve">шу вправу, перш ніж пояснювати її умови (правила), потрібно спершу вишикувати їх у вихідне положення для цієї вправи, а потім уже починати показ (тренеру або найбільш підготовленим волейболістам) та пояснення. </w:t>
      </w:r>
    </w:p>
    <w:p w:rsidR="00F72CD8" w:rsidRDefault="00FA62ED">
      <w:pPr>
        <w:ind w:firstLine="708"/>
        <w:rPr>
          <w:lang w:val="uk-UA"/>
        </w:rPr>
      </w:pPr>
      <w:r>
        <w:rPr>
          <w:lang w:val="uk-UA"/>
        </w:rPr>
        <w:t>9. У деяких вправах, де необхідна парна кільк</w:t>
      </w:r>
      <w:r>
        <w:rPr>
          <w:lang w:val="uk-UA"/>
        </w:rPr>
        <w:t>ість учасників, волейболісти, яка має у своєму складі „зайвого” гравця, зазвичай прагне скоротити свій склад за рахунок найслабкішого партнера. Це не завжди доцільно. У такому разі можна запропонувати такі варіанти: призначити „зайвого” учасника арбітром г</w:t>
      </w:r>
      <w:r>
        <w:rPr>
          <w:lang w:val="uk-UA"/>
        </w:rPr>
        <w:t>ри; можливо, щоб сам тренер узяв участь у тренувальній грі на боці команди, в якої не вистачає гравців, але при цьому він не повинен надто захоплюватися нею, зберігаючи контроль за перебігом подій; також можна запропонувати найсильнішому гравцеві команди з</w:t>
      </w:r>
      <w:r>
        <w:rPr>
          <w:lang w:val="uk-UA"/>
        </w:rPr>
        <w:t xml:space="preserve"> парною кількістю учасників виконати завдання вправи два рази, але не поспіль, щоб урівноважити шанси команд. </w:t>
      </w:r>
    </w:p>
    <w:p w:rsidR="00F72CD8" w:rsidRDefault="00FA62ED">
      <w:pPr>
        <w:ind w:firstLine="708"/>
        <w:rPr>
          <w:lang w:val="uk-UA"/>
        </w:rPr>
      </w:pPr>
      <w:r>
        <w:rPr>
          <w:lang w:val="uk-UA"/>
        </w:rPr>
        <w:t>10. У тих вправах, які потребують позначення обмежувальних ліній (старт, фініш), їх слід позначити не ближче, ніж за 1,5 – 2 метри від стін і тра</w:t>
      </w:r>
      <w:r>
        <w:rPr>
          <w:lang w:val="uk-UA"/>
        </w:rPr>
        <w:t xml:space="preserve">вмонебезпечних предметів, яких не можна прибрати. </w:t>
      </w:r>
    </w:p>
    <w:p w:rsidR="00F72CD8" w:rsidRDefault="00FA62ED">
      <w:pPr>
        <w:ind w:firstLine="708"/>
        <w:rPr>
          <w:lang w:val="uk-UA"/>
        </w:rPr>
      </w:pPr>
      <w:r>
        <w:rPr>
          <w:lang w:val="uk-UA"/>
        </w:rPr>
        <w:t xml:space="preserve">11. До початку тренування, на якому планується проведення ігор або тренування, наставнику слід підготувати відповідну кількість інвентарю (накачати або витерти м’ячі, манишки, конуси та ін.) і заздалегідь </w:t>
      </w:r>
      <w:r>
        <w:rPr>
          <w:lang w:val="uk-UA"/>
        </w:rPr>
        <w:t xml:space="preserve">натягнути сітку на спеціальну висоту, для конкретного віку та статі. Буде добре, якщо учасники гри безпосередньо візьмуть участь у цьому процесі, це відповідним чином тренер привчить їх до охайності і, певною мірою, налаштує на прийдешню гру (тренування). </w:t>
      </w:r>
      <w:r>
        <w:rPr>
          <w:lang w:val="uk-UA"/>
        </w:rPr>
        <w:t xml:space="preserve">Зрозуміло, що брак будь-якої „дрібниці” може призвести до зниження щільності тренування або затягування гр і зменшити зацікавленість гравців. </w:t>
      </w:r>
    </w:p>
    <w:p w:rsidR="00F72CD8" w:rsidRDefault="00FA62ED">
      <w:pPr>
        <w:ind w:firstLine="708"/>
        <w:rPr>
          <w:lang w:val="uk-UA"/>
        </w:rPr>
      </w:pPr>
      <w:r>
        <w:rPr>
          <w:lang w:val="uk-UA"/>
        </w:rPr>
        <w:t>12. Тренер, проводячи навчально-тренувальне заняття, повинен користуватися спортивним свистком. По-перше, чітке п</w:t>
      </w:r>
      <w:r>
        <w:rPr>
          <w:lang w:val="uk-UA"/>
        </w:rPr>
        <w:t xml:space="preserve">одавання сигналів </w:t>
      </w:r>
      <w:r>
        <w:rPr>
          <w:lang w:val="uk-UA"/>
        </w:rPr>
        <w:lastRenderedPageBreak/>
        <w:t>великою мірою збереже голосовий апарат викладача, на який припадає неабияке навантаження. По-друге, звичка гравців починати або негайно припиняти будь-які дії після свистка підвищує дисципліну тренування. І, по-третє, реагування на свисто</w:t>
      </w:r>
      <w:r>
        <w:rPr>
          <w:lang w:val="uk-UA"/>
        </w:rPr>
        <w:t xml:space="preserve">к виробляє і закріплює в гравців звичку підкорення йому. Це стане їм у нагоді за участі в серйозних спортивних змаганнях, де за дії після свистка гравець може бути покараний і видалений із гри, чим зашкодить своїй команді. </w:t>
      </w:r>
    </w:p>
    <w:p w:rsidR="00F72CD8" w:rsidRDefault="00FA62ED">
      <w:pPr>
        <w:ind w:firstLine="708"/>
        <w:rPr>
          <w:lang w:val="uk-UA"/>
        </w:rPr>
      </w:pPr>
      <w:r>
        <w:rPr>
          <w:lang w:val="uk-UA"/>
        </w:rPr>
        <w:t>13. Плануючи послідовність трену</w:t>
      </w:r>
      <w:r>
        <w:rPr>
          <w:lang w:val="uk-UA"/>
        </w:rPr>
        <w:t>вальних вправ, вихователь на початок тренування має поставити вправи середньої рухливості і середнього емоційного напруження – це відповідним чином підготує організм до навантажень основної частини. Закінчувати ж тренування потрібно відносно спокійними впр</w:t>
      </w:r>
      <w:r>
        <w:rPr>
          <w:lang w:val="uk-UA"/>
        </w:rPr>
        <w:t>авами або заминкою, з малою рухливістю, щоби по завершенні тренування волейболісти не перебували в стані емоційного перезбудження.</w:t>
      </w:r>
    </w:p>
    <w:p w:rsidR="00F72CD8" w:rsidRDefault="00FA62ED">
      <w:pPr>
        <w:spacing w:after="200" w:line="276" w:lineRule="auto"/>
        <w:ind w:firstLine="0"/>
        <w:jc w:val="left"/>
        <w:rPr>
          <w:lang w:val="uk-UA"/>
        </w:rPr>
      </w:pPr>
      <w:r>
        <w:rPr>
          <w:lang w:val="uk-UA"/>
        </w:rPr>
        <w:br w:type="page"/>
      </w:r>
    </w:p>
    <w:p w:rsidR="00F72CD8" w:rsidRDefault="00FA62ED">
      <w:pPr>
        <w:ind w:firstLine="0"/>
        <w:jc w:val="center"/>
        <w:rPr>
          <w:b/>
          <w:lang w:val="uk-UA"/>
        </w:rPr>
      </w:pPr>
      <w:r>
        <w:rPr>
          <w:b/>
          <w:lang w:val="uk-UA"/>
        </w:rPr>
        <w:lastRenderedPageBreak/>
        <w:t>ДОДАТКИ</w:t>
      </w:r>
    </w:p>
    <w:p w:rsidR="00F72CD8" w:rsidRDefault="00FA62ED">
      <w:pPr>
        <w:tabs>
          <w:tab w:val="left" w:pos="1134"/>
          <w:tab w:val="left" w:pos="6521"/>
        </w:tabs>
        <w:ind w:firstLine="0"/>
        <w:jc w:val="right"/>
        <w:rPr>
          <w:i/>
          <w:iCs/>
          <w:color w:val="000000" w:themeColor="text1"/>
          <w:lang w:val="uk-UA"/>
        </w:rPr>
      </w:pPr>
      <w:r>
        <w:rPr>
          <w:i/>
          <w:iCs/>
          <w:color w:val="000000" w:themeColor="text1"/>
          <w:lang w:val="uk-UA"/>
        </w:rPr>
        <w:t>Додаток 1</w:t>
      </w:r>
    </w:p>
    <w:p w:rsidR="00F72CD8" w:rsidRDefault="00FA62ED">
      <w:pPr>
        <w:tabs>
          <w:tab w:val="left" w:pos="1134"/>
          <w:tab w:val="left" w:pos="6521"/>
        </w:tabs>
        <w:ind w:firstLine="0"/>
        <w:jc w:val="center"/>
        <w:rPr>
          <w:i/>
          <w:iCs/>
          <w:color w:val="000000" w:themeColor="text1"/>
          <w:lang w:val="uk-UA"/>
        </w:rPr>
      </w:pPr>
      <w:r>
        <w:rPr>
          <w:i/>
          <w:iCs/>
          <w:color w:val="000000" w:themeColor="text1"/>
          <w:lang w:val="uk-UA"/>
        </w:rPr>
        <w:t>Тактичні засоби: підвісні м’ячі А</w:t>
      </w:r>
    </w:p>
    <w:p w:rsidR="00F72CD8" w:rsidRDefault="00FA62ED">
      <w:pPr>
        <w:tabs>
          <w:tab w:val="left" w:pos="1134"/>
          <w:tab w:val="left" w:pos="6521"/>
        </w:tabs>
        <w:ind w:firstLine="0"/>
        <w:jc w:val="center"/>
        <w:rPr>
          <w:i/>
          <w:iCs/>
          <w:color w:val="000000" w:themeColor="text1"/>
          <w:lang w:val="uk-UA"/>
        </w:rPr>
      </w:pPr>
      <w:r>
        <w:rPr>
          <w:noProof/>
          <w:color w:val="000000" w:themeColor="text1"/>
          <w:lang w:eastAsia="ru-RU"/>
        </w:rPr>
        <w:drawing>
          <wp:inline distT="0" distB="0" distL="0" distR="0">
            <wp:extent cx="3810000" cy="3399155"/>
            <wp:effectExtent l="0" t="0" r="0" b="4445"/>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Рисунок 146"/>
                    <pic:cNvPicPr>
                      <a:picLocks noChangeAspect="1"/>
                    </pic:cNvPicPr>
                  </pic:nvPicPr>
                  <pic:blipFill>
                    <a:blip r:embed="rId9"/>
                    <a:stretch>
                      <a:fillRect/>
                    </a:stretch>
                  </pic:blipFill>
                  <pic:spPr>
                    <a:xfrm>
                      <a:off x="0" y="0"/>
                      <a:ext cx="3817619" cy="3406238"/>
                    </a:xfrm>
                    <a:prstGeom prst="rect">
                      <a:avLst/>
                    </a:prstGeom>
                  </pic:spPr>
                </pic:pic>
              </a:graphicData>
            </a:graphic>
          </wp:inline>
        </w:drawing>
      </w:r>
    </w:p>
    <w:p w:rsidR="00F72CD8" w:rsidRDefault="00FA62ED">
      <w:pPr>
        <w:tabs>
          <w:tab w:val="left" w:pos="1134"/>
          <w:tab w:val="left" w:pos="6521"/>
        </w:tabs>
        <w:ind w:firstLine="0"/>
        <w:jc w:val="center"/>
        <w:rPr>
          <w:i/>
          <w:iCs/>
          <w:color w:val="000000" w:themeColor="text1"/>
          <w:lang w:val="uk-UA"/>
        </w:rPr>
      </w:pPr>
      <w:r>
        <w:rPr>
          <w:i/>
          <w:iCs/>
          <w:color w:val="000000" w:themeColor="text1"/>
          <w:lang w:val="uk-UA"/>
        </w:rPr>
        <w:t>Тактичні засоби: підвісні м’ячі Б</w:t>
      </w:r>
    </w:p>
    <w:p w:rsidR="00F72CD8" w:rsidRDefault="00FA62ED">
      <w:pPr>
        <w:tabs>
          <w:tab w:val="left" w:pos="993"/>
          <w:tab w:val="left" w:pos="1134"/>
          <w:tab w:val="left" w:pos="3402"/>
          <w:tab w:val="left" w:pos="6521"/>
        </w:tabs>
        <w:ind w:firstLine="1701"/>
        <w:rPr>
          <w:i/>
          <w:iCs/>
          <w:color w:val="000000" w:themeColor="text1"/>
          <w:lang w:val="uk-UA"/>
        </w:rPr>
      </w:pPr>
      <w:r>
        <w:rPr>
          <w:noProof/>
          <w:color w:val="000000" w:themeColor="text1"/>
          <w:lang w:eastAsia="ru-RU"/>
        </w:rPr>
        <w:drawing>
          <wp:inline distT="0" distB="0" distL="0" distR="0">
            <wp:extent cx="3265170" cy="2143125"/>
            <wp:effectExtent l="0" t="0" r="11430" b="15875"/>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Рисунок 148"/>
                    <pic:cNvPicPr>
                      <a:picLocks noChangeAspect="1"/>
                    </pic:cNvPicPr>
                  </pic:nvPicPr>
                  <pic:blipFill>
                    <a:blip r:embed="rId10"/>
                    <a:stretch>
                      <a:fillRect/>
                    </a:stretch>
                  </pic:blipFill>
                  <pic:spPr>
                    <a:xfrm>
                      <a:off x="0" y="0"/>
                      <a:ext cx="3285746" cy="2156630"/>
                    </a:xfrm>
                    <a:prstGeom prst="rect">
                      <a:avLst/>
                    </a:prstGeom>
                  </pic:spPr>
                </pic:pic>
              </a:graphicData>
            </a:graphic>
          </wp:inline>
        </w:drawing>
      </w:r>
      <w:r>
        <w:rPr>
          <w:i/>
          <w:iCs/>
          <w:color w:val="000000" w:themeColor="text1"/>
          <w:lang w:val="uk-UA"/>
        </w:rPr>
        <w:t xml:space="preserve">  </w:t>
      </w: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Тактичні засоби: підвісні м’ячі</w:t>
      </w:r>
      <w:r>
        <w:rPr>
          <w:i/>
          <w:iCs/>
          <w:color w:val="000000" w:themeColor="text1"/>
          <w:lang w:val="uk-UA"/>
        </w:rPr>
        <w:t xml:space="preserve"> В</w:t>
      </w:r>
    </w:p>
    <w:p w:rsidR="00F72CD8" w:rsidRDefault="00FA62ED">
      <w:pPr>
        <w:tabs>
          <w:tab w:val="left" w:pos="993"/>
          <w:tab w:val="left" w:pos="1134"/>
          <w:tab w:val="left" w:pos="3402"/>
          <w:tab w:val="left" w:pos="6521"/>
        </w:tabs>
        <w:ind w:firstLine="1985"/>
        <w:rPr>
          <w:i/>
          <w:iCs/>
          <w:color w:val="000000" w:themeColor="text1"/>
          <w:lang w:val="uk-UA"/>
        </w:rPr>
      </w:pPr>
      <w:r>
        <w:rPr>
          <w:noProof/>
          <w:color w:val="000000" w:themeColor="text1"/>
          <w:lang w:eastAsia="ru-RU"/>
        </w:rPr>
        <w:lastRenderedPageBreak/>
        <w:drawing>
          <wp:inline distT="0" distB="0" distL="0" distR="0">
            <wp:extent cx="3285490" cy="2162175"/>
            <wp:effectExtent l="0" t="0" r="16510" b="22225"/>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Рисунок 149"/>
                    <pic:cNvPicPr>
                      <a:picLocks noChangeAspect="1"/>
                    </pic:cNvPicPr>
                  </pic:nvPicPr>
                  <pic:blipFill>
                    <a:blip r:embed="rId11"/>
                    <a:stretch>
                      <a:fillRect/>
                    </a:stretch>
                  </pic:blipFill>
                  <pic:spPr>
                    <a:xfrm>
                      <a:off x="0" y="0"/>
                      <a:ext cx="3292537" cy="2166503"/>
                    </a:xfrm>
                    <a:prstGeom prst="rect">
                      <a:avLst/>
                    </a:prstGeom>
                  </pic:spPr>
                </pic:pic>
              </a:graphicData>
            </a:graphic>
          </wp:inline>
        </w:drawing>
      </w:r>
    </w:p>
    <w:p w:rsidR="00F72CD8" w:rsidRDefault="00F72CD8">
      <w:pPr>
        <w:tabs>
          <w:tab w:val="left" w:pos="993"/>
          <w:tab w:val="left" w:pos="1134"/>
          <w:tab w:val="left" w:pos="3402"/>
          <w:tab w:val="left" w:pos="6521"/>
        </w:tabs>
        <w:ind w:firstLine="0"/>
        <w:rPr>
          <w:i/>
          <w:iCs/>
          <w:color w:val="000000" w:themeColor="text1"/>
          <w:lang w:val="uk-UA"/>
        </w:rPr>
      </w:pPr>
    </w:p>
    <w:p w:rsidR="00F72CD8" w:rsidRDefault="00FA62ED">
      <w:pPr>
        <w:tabs>
          <w:tab w:val="left" w:pos="993"/>
          <w:tab w:val="left" w:pos="1134"/>
          <w:tab w:val="left" w:pos="3402"/>
          <w:tab w:val="left" w:pos="6521"/>
        </w:tabs>
        <w:ind w:firstLine="0"/>
        <w:jc w:val="right"/>
        <w:rPr>
          <w:i/>
          <w:iCs/>
          <w:color w:val="000000" w:themeColor="text1"/>
          <w:lang w:val="uk-UA"/>
        </w:rPr>
      </w:pPr>
      <w:r>
        <w:rPr>
          <w:i/>
          <w:iCs/>
          <w:color w:val="000000" w:themeColor="text1"/>
          <w:lang w:val="uk-UA"/>
        </w:rPr>
        <w:t>Продовження додатку 1</w:t>
      </w:r>
    </w:p>
    <w:p w:rsidR="00F72CD8" w:rsidRDefault="00F72CD8">
      <w:pPr>
        <w:tabs>
          <w:tab w:val="left" w:pos="993"/>
          <w:tab w:val="left" w:pos="1134"/>
          <w:tab w:val="left" w:pos="3402"/>
          <w:tab w:val="left" w:pos="6521"/>
        </w:tabs>
        <w:ind w:firstLine="0"/>
        <w:jc w:val="center"/>
        <w:rPr>
          <w:i/>
          <w:iCs/>
          <w:color w:val="000000" w:themeColor="text1"/>
          <w:lang w:val="uk-UA"/>
        </w:rPr>
      </w:pP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Дії з підвісним м’ячем Г</w:t>
      </w:r>
    </w:p>
    <w:p w:rsidR="00F72CD8" w:rsidRDefault="00FA62ED">
      <w:pPr>
        <w:tabs>
          <w:tab w:val="left" w:pos="993"/>
          <w:tab w:val="left" w:pos="1134"/>
          <w:tab w:val="left" w:pos="3402"/>
          <w:tab w:val="left" w:pos="6521"/>
        </w:tabs>
        <w:ind w:firstLine="1843"/>
        <w:rPr>
          <w:i/>
          <w:iCs/>
          <w:color w:val="000000" w:themeColor="text1"/>
          <w:lang w:val="uk-UA"/>
        </w:rPr>
      </w:pPr>
      <w:r>
        <w:rPr>
          <w:noProof/>
          <w:color w:val="000000" w:themeColor="text1"/>
          <w:lang w:eastAsia="ru-RU"/>
        </w:rPr>
        <w:drawing>
          <wp:inline distT="0" distB="0" distL="0" distR="0">
            <wp:extent cx="3409950" cy="1963420"/>
            <wp:effectExtent l="0" t="0" r="19050" b="1778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Рисунок 150"/>
                    <pic:cNvPicPr>
                      <a:picLocks noChangeAspect="1"/>
                    </pic:cNvPicPr>
                  </pic:nvPicPr>
                  <pic:blipFill>
                    <a:blip r:embed="rId12"/>
                    <a:stretch>
                      <a:fillRect/>
                    </a:stretch>
                  </pic:blipFill>
                  <pic:spPr>
                    <a:xfrm>
                      <a:off x="0" y="0"/>
                      <a:ext cx="3418219" cy="1968528"/>
                    </a:xfrm>
                    <a:prstGeom prst="rect">
                      <a:avLst/>
                    </a:prstGeom>
                  </pic:spPr>
                </pic:pic>
              </a:graphicData>
            </a:graphic>
          </wp:inline>
        </w:drawing>
      </w:r>
    </w:p>
    <w:p w:rsidR="00F72CD8" w:rsidRDefault="00F72CD8">
      <w:pPr>
        <w:tabs>
          <w:tab w:val="left" w:pos="993"/>
          <w:tab w:val="left" w:pos="1134"/>
          <w:tab w:val="left" w:pos="3402"/>
          <w:tab w:val="left" w:pos="6521"/>
        </w:tabs>
        <w:ind w:firstLine="0"/>
        <w:jc w:val="center"/>
        <w:rPr>
          <w:i/>
          <w:iCs/>
          <w:color w:val="000000" w:themeColor="text1"/>
          <w:lang w:val="uk-UA"/>
        </w:rPr>
      </w:pP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Дії з підвісним м’ячем Д</w:t>
      </w:r>
    </w:p>
    <w:p w:rsidR="00F72CD8" w:rsidRDefault="00FA62ED">
      <w:pPr>
        <w:tabs>
          <w:tab w:val="left" w:pos="993"/>
          <w:tab w:val="left" w:pos="1134"/>
          <w:tab w:val="left" w:pos="3402"/>
          <w:tab w:val="left" w:pos="6521"/>
        </w:tabs>
        <w:ind w:firstLine="567"/>
        <w:rPr>
          <w:i/>
          <w:iCs/>
          <w:color w:val="000000" w:themeColor="text1"/>
          <w:lang w:val="uk-UA"/>
        </w:rPr>
      </w:pPr>
      <w:r>
        <w:rPr>
          <w:noProof/>
          <w:color w:val="000000" w:themeColor="text1"/>
          <w:lang w:eastAsia="ru-RU"/>
        </w:rPr>
        <w:drawing>
          <wp:inline distT="0" distB="0" distL="0" distR="0">
            <wp:extent cx="5077460" cy="1914525"/>
            <wp:effectExtent l="0" t="0" r="2540" b="15875"/>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Рисунок 151"/>
                    <pic:cNvPicPr>
                      <a:picLocks noChangeAspect="1"/>
                    </pic:cNvPicPr>
                  </pic:nvPicPr>
                  <pic:blipFill>
                    <a:blip r:embed="rId13"/>
                    <a:stretch>
                      <a:fillRect/>
                    </a:stretch>
                  </pic:blipFill>
                  <pic:spPr>
                    <a:xfrm>
                      <a:off x="0" y="0"/>
                      <a:ext cx="5083987" cy="1916913"/>
                    </a:xfrm>
                    <a:prstGeom prst="rect">
                      <a:avLst/>
                    </a:prstGeom>
                  </pic:spPr>
                </pic:pic>
              </a:graphicData>
            </a:graphic>
          </wp:inline>
        </w:drawing>
      </w:r>
    </w:p>
    <w:p w:rsidR="00F72CD8" w:rsidRDefault="00FA62ED">
      <w:pPr>
        <w:ind w:firstLine="0"/>
        <w:rPr>
          <w:i/>
          <w:iCs/>
          <w:color w:val="000000" w:themeColor="text1"/>
          <w:lang w:val="uk-UA"/>
        </w:rPr>
      </w:pPr>
      <w:r>
        <w:rPr>
          <w:i/>
          <w:iCs/>
          <w:color w:val="000000" w:themeColor="text1"/>
          <w:lang w:val="uk-UA"/>
        </w:rPr>
        <w:br w:type="page"/>
      </w:r>
    </w:p>
    <w:p w:rsidR="00F72CD8" w:rsidRDefault="00FA62ED">
      <w:pPr>
        <w:tabs>
          <w:tab w:val="left" w:pos="993"/>
          <w:tab w:val="left" w:pos="1134"/>
          <w:tab w:val="left" w:pos="3402"/>
          <w:tab w:val="left" w:pos="6521"/>
        </w:tabs>
        <w:ind w:firstLine="0"/>
        <w:jc w:val="right"/>
        <w:rPr>
          <w:i/>
          <w:iCs/>
          <w:color w:val="000000" w:themeColor="text1"/>
          <w:lang w:val="uk-UA"/>
        </w:rPr>
      </w:pPr>
      <w:r>
        <w:rPr>
          <w:i/>
          <w:iCs/>
          <w:color w:val="000000" w:themeColor="text1"/>
          <w:lang w:val="uk-UA"/>
        </w:rPr>
        <w:lastRenderedPageBreak/>
        <w:t>Додаток 2</w:t>
      </w:r>
    </w:p>
    <w:p w:rsidR="00F72CD8" w:rsidRDefault="00F72CD8">
      <w:pPr>
        <w:tabs>
          <w:tab w:val="left" w:pos="993"/>
          <w:tab w:val="left" w:pos="1134"/>
          <w:tab w:val="left" w:pos="3402"/>
          <w:tab w:val="left" w:pos="6521"/>
        </w:tabs>
        <w:ind w:firstLine="0"/>
        <w:jc w:val="center"/>
        <w:rPr>
          <w:i/>
          <w:iCs/>
          <w:color w:val="000000" w:themeColor="text1"/>
          <w:lang w:val="uk-UA"/>
        </w:rPr>
      </w:pP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Падаючий м’яч А</w:t>
      </w:r>
    </w:p>
    <w:p w:rsidR="00F72CD8" w:rsidRDefault="00FA62ED">
      <w:pPr>
        <w:tabs>
          <w:tab w:val="left" w:pos="993"/>
          <w:tab w:val="left" w:pos="1134"/>
          <w:tab w:val="left" w:pos="3402"/>
          <w:tab w:val="left" w:pos="6521"/>
        </w:tabs>
        <w:ind w:firstLine="0"/>
        <w:jc w:val="center"/>
        <w:rPr>
          <w:i/>
          <w:iCs/>
          <w:color w:val="000000" w:themeColor="text1"/>
          <w:lang w:val="uk-UA"/>
        </w:rPr>
      </w:pPr>
      <w:r>
        <w:rPr>
          <w:noProof/>
          <w:color w:val="000000" w:themeColor="text1"/>
          <w:lang w:eastAsia="ru-RU"/>
        </w:rPr>
        <w:drawing>
          <wp:inline distT="0" distB="0" distL="0" distR="0">
            <wp:extent cx="3123565" cy="3840480"/>
            <wp:effectExtent l="0" t="0" r="635" b="20320"/>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Рисунок 152"/>
                    <pic:cNvPicPr>
                      <a:picLocks noChangeAspect="1"/>
                    </pic:cNvPicPr>
                  </pic:nvPicPr>
                  <pic:blipFill>
                    <a:blip r:embed="rId14"/>
                    <a:stretch>
                      <a:fillRect/>
                    </a:stretch>
                  </pic:blipFill>
                  <pic:spPr>
                    <a:xfrm>
                      <a:off x="0" y="0"/>
                      <a:ext cx="3147497" cy="3869569"/>
                    </a:xfrm>
                    <a:prstGeom prst="rect">
                      <a:avLst/>
                    </a:prstGeom>
                  </pic:spPr>
                </pic:pic>
              </a:graphicData>
            </a:graphic>
          </wp:inline>
        </w:drawing>
      </w:r>
    </w:p>
    <w:p w:rsidR="00F72CD8" w:rsidRDefault="00F72CD8">
      <w:pPr>
        <w:tabs>
          <w:tab w:val="left" w:pos="993"/>
          <w:tab w:val="left" w:pos="1134"/>
          <w:tab w:val="left" w:pos="3402"/>
          <w:tab w:val="left" w:pos="6521"/>
        </w:tabs>
        <w:ind w:firstLine="0"/>
        <w:jc w:val="center"/>
        <w:rPr>
          <w:i/>
          <w:iCs/>
          <w:color w:val="000000" w:themeColor="text1"/>
          <w:lang w:val="uk-UA"/>
        </w:rPr>
      </w:pP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Падаючий м’яч Б</w:t>
      </w:r>
    </w:p>
    <w:p w:rsidR="00F72CD8" w:rsidRDefault="00FA62ED">
      <w:pPr>
        <w:tabs>
          <w:tab w:val="left" w:pos="993"/>
          <w:tab w:val="left" w:pos="1134"/>
          <w:tab w:val="left" w:pos="3402"/>
          <w:tab w:val="left" w:pos="6521"/>
        </w:tabs>
        <w:ind w:firstLine="0"/>
        <w:jc w:val="center"/>
        <w:rPr>
          <w:i/>
          <w:iCs/>
          <w:color w:val="000000" w:themeColor="text1"/>
          <w:lang w:val="uk-UA"/>
        </w:rPr>
      </w:pPr>
      <w:r>
        <w:rPr>
          <w:noProof/>
          <w:color w:val="000000" w:themeColor="text1"/>
          <w:lang w:eastAsia="ru-RU"/>
        </w:rPr>
        <w:drawing>
          <wp:inline distT="0" distB="0" distL="0" distR="0">
            <wp:extent cx="4973320" cy="2886075"/>
            <wp:effectExtent l="0" t="0" r="5080" b="9525"/>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Рисунок 153"/>
                    <pic:cNvPicPr>
                      <a:picLocks noChangeAspect="1"/>
                    </pic:cNvPicPr>
                  </pic:nvPicPr>
                  <pic:blipFill>
                    <a:blip r:embed="rId15"/>
                    <a:stretch>
                      <a:fillRect/>
                    </a:stretch>
                  </pic:blipFill>
                  <pic:spPr>
                    <a:xfrm>
                      <a:off x="0" y="0"/>
                      <a:ext cx="5011730" cy="2908361"/>
                    </a:xfrm>
                    <a:prstGeom prst="rect">
                      <a:avLst/>
                    </a:prstGeom>
                  </pic:spPr>
                </pic:pic>
              </a:graphicData>
            </a:graphic>
          </wp:inline>
        </w:drawing>
      </w:r>
    </w:p>
    <w:p w:rsidR="00F72CD8" w:rsidRDefault="00FA62ED">
      <w:pPr>
        <w:ind w:firstLine="0"/>
        <w:jc w:val="left"/>
        <w:rPr>
          <w:i/>
          <w:iCs/>
          <w:color w:val="000000" w:themeColor="text1"/>
          <w:lang w:val="uk-UA"/>
        </w:rPr>
      </w:pPr>
      <w:r>
        <w:rPr>
          <w:i/>
          <w:iCs/>
          <w:color w:val="000000" w:themeColor="text1"/>
          <w:lang w:val="uk-UA"/>
        </w:rPr>
        <w:br w:type="page"/>
      </w:r>
    </w:p>
    <w:p w:rsidR="00F72CD8" w:rsidRDefault="00FA62ED">
      <w:pPr>
        <w:tabs>
          <w:tab w:val="left" w:pos="993"/>
          <w:tab w:val="left" w:pos="1134"/>
          <w:tab w:val="left" w:pos="3402"/>
          <w:tab w:val="left" w:pos="6521"/>
        </w:tabs>
        <w:ind w:firstLine="0"/>
        <w:jc w:val="right"/>
        <w:rPr>
          <w:i/>
          <w:iCs/>
          <w:color w:val="000000" w:themeColor="text1"/>
          <w:lang w:val="uk-UA"/>
        </w:rPr>
      </w:pPr>
      <w:r>
        <w:rPr>
          <w:i/>
          <w:iCs/>
          <w:color w:val="000000" w:themeColor="text1"/>
          <w:lang w:val="uk-UA"/>
        </w:rPr>
        <w:lastRenderedPageBreak/>
        <w:t>Додаток 3</w:t>
      </w:r>
    </w:p>
    <w:p w:rsidR="00F72CD8" w:rsidRDefault="00F72CD8">
      <w:pPr>
        <w:tabs>
          <w:tab w:val="left" w:pos="993"/>
          <w:tab w:val="left" w:pos="1134"/>
          <w:tab w:val="left" w:pos="3402"/>
          <w:tab w:val="left" w:pos="6521"/>
        </w:tabs>
        <w:ind w:firstLine="0"/>
        <w:jc w:val="center"/>
        <w:rPr>
          <w:i/>
          <w:iCs/>
          <w:color w:val="000000" w:themeColor="text1"/>
          <w:lang w:val="uk-UA"/>
        </w:rPr>
      </w:pP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Орбуч на шесті та переносне кільце А</w:t>
      </w:r>
    </w:p>
    <w:p w:rsidR="00F72CD8" w:rsidRDefault="00FA62ED">
      <w:pPr>
        <w:tabs>
          <w:tab w:val="left" w:pos="993"/>
          <w:tab w:val="left" w:pos="1134"/>
          <w:tab w:val="left" w:pos="3402"/>
          <w:tab w:val="left" w:pos="6521"/>
        </w:tabs>
        <w:ind w:firstLine="0"/>
        <w:jc w:val="center"/>
        <w:rPr>
          <w:i/>
          <w:iCs/>
          <w:color w:val="000000" w:themeColor="text1"/>
          <w:lang w:val="uk-UA"/>
        </w:rPr>
      </w:pPr>
      <w:r>
        <w:rPr>
          <w:noProof/>
          <w:color w:val="000000" w:themeColor="text1"/>
          <w:lang w:eastAsia="ru-RU"/>
        </w:rPr>
        <w:drawing>
          <wp:inline distT="0" distB="0" distL="0" distR="0">
            <wp:extent cx="5705475" cy="3152775"/>
            <wp:effectExtent l="0" t="0" r="9525" b="22225"/>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Рисунок 154"/>
                    <pic:cNvPicPr>
                      <a:picLocks noChangeAspect="1"/>
                    </pic:cNvPicPr>
                  </pic:nvPicPr>
                  <pic:blipFill>
                    <a:blip r:embed="rId16"/>
                    <a:stretch>
                      <a:fillRect/>
                    </a:stretch>
                  </pic:blipFill>
                  <pic:spPr>
                    <a:xfrm>
                      <a:off x="0" y="0"/>
                      <a:ext cx="5712272" cy="3156414"/>
                    </a:xfrm>
                    <a:prstGeom prst="rect">
                      <a:avLst/>
                    </a:prstGeom>
                  </pic:spPr>
                </pic:pic>
              </a:graphicData>
            </a:graphic>
          </wp:inline>
        </w:drawing>
      </w:r>
    </w:p>
    <w:p w:rsidR="00F72CD8" w:rsidRDefault="00F72CD8">
      <w:pPr>
        <w:tabs>
          <w:tab w:val="left" w:pos="993"/>
          <w:tab w:val="left" w:pos="1134"/>
          <w:tab w:val="left" w:pos="3402"/>
          <w:tab w:val="left" w:pos="6521"/>
        </w:tabs>
        <w:ind w:firstLine="0"/>
        <w:jc w:val="center"/>
        <w:rPr>
          <w:i/>
          <w:iCs/>
          <w:color w:val="000000" w:themeColor="text1"/>
          <w:lang w:val="uk-UA"/>
        </w:rPr>
      </w:pP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Обруч на сітці Б</w:t>
      </w:r>
    </w:p>
    <w:p w:rsidR="00F72CD8" w:rsidRDefault="00FA62ED">
      <w:pPr>
        <w:tabs>
          <w:tab w:val="left" w:pos="993"/>
          <w:tab w:val="left" w:pos="1134"/>
          <w:tab w:val="left" w:pos="3402"/>
          <w:tab w:val="left" w:pos="6521"/>
        </w:tabs>
        <w:ind w:firstLine="0"/>
        <w:jc w:val="center"/>
        <w:rPr>
          <w:i/>
          <w:iCs/>
          <w:color w:val="000000" w:themeColor="text1"/>
          <w:lang w:val="uk-UA"/>
        </w:rPr>
      </w:pPr>
      <w:r>
        <w:rPr>
          <w:noProof/>
          <w:color w:val="000000" w:themeColor="text1"/>
          <w:lang w:eastAsia="ru-RU"/>
        </w:rPr>
        <w:drawing>
          <wp:inline distT="0" distB="0" distL="0" distR="0">
            <wp:extent cx="5572760" cy="2895600"/>
            <wp:effectExtent l="0" t="0" r="1524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Рисунок 155"/>
                    <pic:cNvPicPr>
                      <a:picLocks noChangeAspect="1"/>
                    </pic:cNvPicPr>
                  </pic:nvPicPr>
                  <pic:blipFill>
                    <a:blip r:embed="rId17"/>
                    <a:stretch>
                      <a:fillRect/>
                    </a:stretch>
                  </pic:blipFill>
                  <pic:spPr>
                    <a:xfrm>
                      <a:off x="0" y="0"/>
                      <a:ext cx="5583110" cy="2900978"/>
                    </a:xfrm>
                    <a:prstGeom prst="rect">
                      <a:avLst/>
                    </a:prstGeom>
                  </pic:spPr>
                </pic:pic>
              </a:graphicData>
            </a:graphic>
          </wp:inline>
        </w:drawing>
      </w:r>
    </w:p>
    <w:p w:rsidR="00F72CD8" w:rsidRDefault="00FA62ED">
      <w:pPr>
        <w:ind w:firstLine="0"/>
        <w:jc w:val="left"/>
        <w:rPr>
          <w:i/>
          <w:iCs/>
          <w:color w:val="000000" w:themeColor="text1"/>
          <w:lang w:val="uk-UA"/>
        </w:rPr>
      </w:pPr>
      <w:r>
        <w:rPr>
          <w:i/>
          <w:iCs/>
          <w:color w:val="000000" w:themeColor="text1"/>
          <w:lang w:val="uk-UA"/>
        </w:rPr>
        <w:br w:type="page"/>
      </w:r>
    </w:p>
    <w:p w:rsidR="00F72CD8" w:rsidRDefault="00FA62ED">
      <w:pPr>
        <w:ind w:firstLine="0"/>
        <w:jc w:val="right"/>
        <w:rPr>
          <w:i/>
          <w:iCs/>
          <w:color w:val="000000" w:themeColor="text1"/>
          <w:lang w:val="uk-UA"/>
        </w:rPr>
      </w:pPr>
      <w:r>
        <w:rPr>
          <w:i/>
          <w:iCs/>
          <w:color w:val="000000" w:themeColor="text1"/>
          <w:lang w:val="uk-UA"/>
        </w:rPr>
        <w:lastRenderedPageBreak/>
        <w:t>Продовження додатку 3</w:t>
      </w:r>
    </w:p>
    <w:p w:rsidR="00F72CD8" w:rsidRDefault="00FA62ED">
      <w:pPr>
        <w:ind w:firstLine="0"/>
        <w:jc w:val="center"/>
        <w:rPr>
          <w:i/>
          <w:iCs/>
          <w:color w:val="000000" w:themeColor="text1"/>
          <w:lang w:val="uk-UA"/>
        </w:rPr>
      </w:pPr>
      <w:r>
        <w:rPr>
          <w:i/>
          <w:iCs/>
          <w:color w:val="000000" w:themeColor="text1"/>
          <w:lang w:val="uk-UA"/>
        </w:rPr>
        <w:t>Підвісні кільця В</w:t>
      </w:r>
    </w:p>
    <w:p w:rsidR="00F72CD8" w:rsidRDefault="00FA62ED">
      <w:pPr>
        <w:ind w:firstLine="993"/>
        <w:rPr>
          <w:i/>
          <w:iCs/>
          <w:color w:val="000000" w:themeColor="text1"/>
          <w:lang w:val="uk-UA"/>
        </w:rPr>
      </w:pPr>
      <w:r>
        <w:rPr>
          <w:noProof/>
          <w:color w:val="000000" w:themeColor="text1"/>
          <w:lang w:eastAsia="ru-RU"/>
        </w:rPr>
        <w:drawing>
          <wp:inline distT="0" distB="0" distL="0" distR="0">
            <wp:extent cx="4152900" cy="3618865"/>
            <wp:effectExtent l="0" t="0" r="12700" b="13335"/>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Рисунок 157"/>
                    <pic:cNvPicPr>
                      <a:picLocks noChangeAspect="1"/>
                    </pic:cNvPicPr>
                  </pic:nvPicPr>
                  <pic:blipFill>
                    <a:blip r:embed="rId18"/>
                    <a:stretch>
                      <a:fillRect/>
                    </a:stretch>
                  </pic:blipFill>
                  <pic:spPr>
                    <a:xfrm>
                      <a:off x="0" y="0"/>
                      <a:ext cx="4168044" cy="3632522"/>
                    </a:xfrm>
                    <a:prstGeom prst="rect">
                      <a:avLst/>
                    </a:prstGeom>
                  </pic:spPr>
                </pic:pic>
              </a:graphicData>
            </a:graphic>
          </wp:inline>
        </w:drawing>
      </w:r>
    </w:p>
    <w:p w:rsidR="00F72CD8" w:rsidRDefault="00F72CD8">
      <w:pPr>
        <w:ind w:firstLine="0"/>
        <w:rPr>
          <w:i/>
          <w:iCs/>
          <w:color w:val="000000" w:themeColor="text1"/>
          <w:lang w:val="uk-UA"/>
        </w:rPr>
      </w:pPr>
    </w:p>
    <w:p w:rsidR="00F72CD8" w:rsidRDefault="00F72CD8">
      <w:pPr>
        <w:tabs>
          <w:tab w:val="left" w:pos="993"/>
          <w:tab w:val="left" w:pos="1134"/>
          <w:tab w:val="left" w:pos="3402"/>
          <w:tab w:val="left" w:pos="6521"/>
        </w:tabs>
        <w:ind w:firstLine="0"/>
        <w:jc w:val="center"/>
        <w:rPr>
          <w:i/>
          <w:iCs/>
          <w:color w:val="000000" w:themeColor="text1"/>
          <w:lang w:val="uk-UA"/>
        </w:rPr>
      </w:pP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Рухливі підвісні кільця Г</w:t>
      </w:r>
    </w:p>
    <w:p w:rsidR="00F72CD8" w:rsidRDefault="00FA62ED">
      <w:pPr>
        <w:tabs>
          <w:tab w:val="left" w:pos="993"/>
          <w:tab w:val="left" w:pos="1134"/>
          <w:tab w:val="left" w:pos="3402"/>
          <w:tab w:val="left" w:pos="6521"/>
        </w:tabs>
        <w:ind w:firstLine="851"/>
        <w:rPr>
          <w:i/>
          <w:iCs/>
          <w:color w:val="000000" w:themeColor="text1"/>
          <w:lang w:val="uk-UA"/>
        </w:rPr>
      </w:pPr>
      <w:r>
        <w:rPr>
          <w:noProof/>
          <w:color w:val="000000" w:themeColor="text1"/>
          <w:lang w:eastAsia="ru-RU"/>
        </w:rPr>
        <w:drawing>
          <wp:inline distT="0" distB="0" distL="0" distR="0">
            <wp:extent cx="4067175" cy="3133725"/>
            <wp:effectExtent l="0" t="0" r="22225" b="15875"/>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Рисунок 158"/>
                    <pic:cNvPicPr>
                      <a:picLocks noChangeAspect="1"/>
                    </pic:cNvPicPr>
                  </pic:nvPicPr>
                  <pic:blipFill>
                    <a:blip r:embed="rId19"/>
                    <a:stretch>
                      <a:fillRect/>
                    </a:stretch>
                  </pic:blipFill>
                  <pic:spPr>
                    <a:xfrm>
                      <a:off x="0" y="0"/>
                      <a:ext cx="4067175" cy="3133725"/>
                    </a:xfrm>
                    <a:prstGeom prst="rect">
                      <a:avLst/>
                    </a:prstGeom>
                  </pic:spPr>
                </pic:pic>
              </a:graphicData>
            </a:graphic>
          </wp:inline>
        </w:drawing>
      </w:r>
    </w:p>
    <w:p w:rsidR="00F72CD8" w:rsidRDefault="00FA62ED">
      <w:pPr>
        <w:ind w:firstLine="0"/>
        <w:rPr>
          <w:i/>
          <w:iCs/>
          <w:color w:val="000000" w:themeColor="text1"/>
          <w:lang w:val="uk-UA"/>
        </w:rPr>
      </w:pPr>
      <w:r>
        <w:rPr>
          <w:i/>
          <w:iCs/>
          <w:color w:val="000000" w:themeColor="text1"/>
          <w:lang w:val="uk-UA"/>
        </w:rPr>
        <w:br w:type="page"/>
      </w:r>
    </w:p>
    <w:p w:rsidR="00F72CD8" w:rsidRDefault="00FA62ED">
      <w:pPr>
        <w:tabs>
          <w:tab w:val="left" w:pos="993"/>
          <w:tab w:val="left" w:pos="1134"/>
          <w:tab w:val="left" w:pos="3402"/>
          <w:tab w:val="left" w:pos="6521"/>
        </w:tabs>
        <w:ind w:firstLine="0"/>
        <w:jc w:val="right"/>
        <w:rPr>
          <w:i/>
          <w:iCs/>
          <w:color w:val="000000" w:themeColor="text1"/>
          <w:lang w:val="uk-UA"/>
        </w:rPr>
      </w:pPr>
      <w:r>
        <w:rPr>
          <w:i/>
          <w:iCs/>
          <w:color w:val="000000" w:themeColor="text1"/>
          <w:lang w:val="uk-UA"/>
        </w:rPr>
        <w:lastRenderedPageBreak/>
        <w:t>Додаток 4</w:t>
      </w: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Механічний блок А</w:t>
      </w:r>
    </w:p>
    <w:p w:rsidR="00F72CD8" w:rsidRDefault="00FA62ED">
      <w:pPr>
        <w:tabs>
          <w:tab w:val="left" w:pos="993"/>
          <w:tab w:val="left" w:pos="1134"/>
          <w:tab w:val="left" w:pos="3402"/>
          <w:tab w:val="left" w:pos="6521"/>
        </w:tabs>
        <w:ind w:firstLine="0"/>
        <w:rPr>
          <w:i/>
          <w:iCs/>
          <w:color w:val="000000" w:themeColor="text1"/>
          <w:lang w:val="uk-UA"/>
        </w:rPr>
      </w:pPr>
      <w:r>
        <w:rPr>
          <w:noProof/>
          <w:color w:val="000000" w:themeColor="text1"/>
          <w:lang w:eastAsia="ru-RU"/>
        </w:rPr>
        <w:drawing>
          <wp:inline distT="0" distB="0" distL="0" distR="0">
            <wp:extent cx="3720465" cy="3914775"/>
            <wp:effectExtent l="0" t="0" r="13335" b="22225"/>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Рисунок 159"/>
                    <pic:cNvPicPr>
                      <a:picLocks noChangeAspect="1"/>
                    </pic:cNvPicPr>
                  </pic:nvPicPr>
                  <pic:blipFill>
                    <a:blip r:embed="rId20"/>
                    <a:stretch>
                      <a:fillRect/>
                    </a:stretch>
                  </pic:blipFill>
                  <pic:spPr>
                    <a:xfrm>
                      <a:off x="0" y="0"/>
                      <a:ext cx="3736677" cy="3931634"/>
                    </a:xfrm>
                    <a:prstGeom prst="rect">
                      <a:avLst/>
                    </a:prstGeom>
                  </pic:spPr>
                </pic:pic>
              </a:graphicData>
            </a:graphic>
          </wp:inline>
        </w:drawing>
      </w: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Ласти Б</w:t>
      </w:r>
    </w:p>
    <w:p w:rsidR="00F72CD8" w:rsidRDefault="00FA62ED">
      <w:pPr>
        <w:tabs>
          <w:tab w:val="left" w:pos="993"/>
          <w:tab w:val="left" w:pos="1134"/>
          <w:tab w:val="left" w:pos="3402"/>
          <w:tab w:val="left" w:pos="6521"/>
        </w:tabs>
        <w:ind w:firstLine="0"/>
        <w:rPr>
          <w:i/>
          <w:iCs/>
          <w:color w:val="000000" w:themeColor="text1"/>
          <w:lang w:val="uk-UA"/>
        </w:rPr>
      </w:pPr>
      <w:r>
        <w:rPr>
          <w:noProof/>
          <w:color w:val="000000" w:themeColor="text1"/>
          <w:lang w:eastAsia="ru-RU"/>
        </w:rPr>
        <w:drawing>
          <wp:inline distT="0" distB="0" distL="0" distR="0">
            <wp:extent cx="3790950" cy="1428750"/>
            <wp:effectExtent l="0" t="0" r="19050" b="1905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Рисунок 160"/>
                    <pic:cNvPicPr>
                      <a:picLocks noChangeAspect="1"/>
                    </pic:cNvPicPr>
                  </pic:nvPicPr>
                  <pic:blipFill>
                    <a:blip r:embed="rId21"/>
                    <a:stretch>
                      <a:fillRect/>
                    </a:stretch>
                  </pic:blipFill>
                  <pic:spPr>
                    <a:xfrm rot="16200000">
                      <a:off x="0" y="0"/>
                      <a:ext cx="3790950" cy="1428750"/>
                    </a:xfrm>
                    <a:prstGeom prst="rect">
                      <a:avLst/>
                    </a:prstGeom>
                  </pic:spPr>
                </pic:pic>
              </a:graphicData>
            </a:graphic>
          </wp:inline>
        </w:drawing>
      </w:r>
      <w:r>
        <w:rPr>
          <w:i/>
          <w:iCs/>
          <w:color w:val="000000" w:themeColor="text1"/>
          <w:lang w:val="uk-UA"/>
        </w:rPr>
        <w:t xml:space="preserve"> </w:t>
      </w:r>
      <w:r>
        <w:rPr>
          <w:noProof/>
          <w:color w:val="000000" w:themeColor="text1"/>
          <w:lang w:eastAsia="ru-RU"/>
        </w:rPr>
        <w:drawing>
          <wp:inline distT="0" distB="0" distL="0" distR="0">
            <wp:extent cx="2667000" cy="3790315"/>
            <wp:effectExtent l="0" t="0" r="0" b="19685"/>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Рисунок 162"/>
                    <pic:cNvPicPr>
                      <a:picLocks noChangeAspect="1"/>
                    </pic:cNvPicPr>
                  </pic:nvPicPr>
                  <pic:blipFill>
                    <a:blip r:embed="rId22"/>
                    <a:stretch>
                      <a:fillRect/>
                    </a:stretch>
                  </pic:blipFill>
                  <pic:spPr>
                    <a:xfrm>
                      <a:off x="0" y="0"/>
                      <a:ext cx="2675898" cy="3803147"/>
                    </a:xfrm>
                    <a:prstGeom prst="rect">
                      <a:avLst/>
                    </a:prstGeom>
                  </pic:spPr>
                </pic:pic>
              </a:graphicData>
            </a:graphic>
          </wp:inline>
        </w:drawing>
      </w:r>
    </w:p>
    <w:p w:rsidR="00F72CD8" w:rsidRDefault="00FA62ED">
      <w:pPr>
        <w:ind w:firstLine="0"/>
        <w:rPr>
          <w:i/>
          <w:iCs/>
          <w:color w:val="000000" w:themeColor="text1"/>
          <w:lang w:val="uk-UA"/>
        </w:rPr>
      </w:pPr>
      <w:r>
        <w:rPr>
          <w:i/>
          <w:iCs/>
          <w:color w:val="000000" w:themeColor="text1"/>
          <w:lang w:val="uk-UA"/>
        </w:rPr>
        <w:br w:type="page"/>
      </w:r>
    </w:p>
    <w:p w:rsidR="00F72CD8" w:rsidRDefault="00FA62ED">
      <w:pPr>
        <w:tabs>
          <w:tab w:val="left" w:pos="993"/>
          <w:tab w:val="left" w:pos="1134"/>
          <w:tab w:val="left" w:pos="3402"/>
          <w:tab w:val="left" w:pos="6521"/>
        </w:tabs>
        <w:ind w:firstLine="0"/>
        <w:jc w:val="right"/>
        <w:rPr>
          <w:i/>
          <w:iCs/>
          <w:color w:val="000000" w:themeColor="text1"/>
          <w:lang w:val="uk-UA"/>
        </w:rPr>
      </w:pPr>
      <w:r>
        <w:rPr>
          <w:i/>
          <w:iCs/>
          <w:color w:val="000000" w:themeColor="text1"/>
          <w:lang w:val="uk-UA"/>
        </w:rPr>
        <w:lastRenderedPageBreak/>
        <w:t>Додаток 5</w:t>
      </w: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Різновисокі м’ячі А</w:t>
      </w:r>
    </w:p>
    <w:p w:rsidR="00F72CD8" w:rsidRDefault="00FA62ED">
      <w:pPr>
        <w:tabs>
          <w:tab w:val="left" w:pos="993"/>
          <w:tab w:val="left" w:pos="1134"/>
          <w:tab w:val="left" w:pos="3402"/>
          <w:tab w:val="left" w:pos="6521"/>
        </w:tabs>
        <w:ind w:firstLine="0"/>
        <w:jc w:val="center"/>
        <w:rPr>
          <w:i/>
          <w:iCs/>
          <w:color w:val="000000" w:themeColor="text1"/>
          <w:lang w:val="uk-UA"/>
        </w:rPr>
      </w:pPr>
      <w:r>
        <w:rPr>
          <w:noProof/>
          <w:color w:val="000000" w:themeColor="text1"/>
          <w:lang w:eastAsia="ru-RU"/>
        </w:rPr>
        <w:drawing>
          <wp:inline distT="0" distB="0" distL="0" distR="0">
            <wp:extent cx="5316220" cy="3552825"/>
            <wp:effectExtent l="0" t="0" r="17780" b="3175"/>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Рисунок 163"/>
                    <pic:cNvPicPr>
                      <a:picLocks noChangeAspect="1"/>
                    </pic:cNvPicPr>
                  </pic:nvPicPr>
                  <pic:blipFill>
                    <a:blip r:embed="rId23"/>
                    <a:stretch>
                      <a:fillRect/>
                    </a:stretch>
                  </pic:blipFill>
                  <pic:spPr>
                    <a:xfrm>
                      <a:off x="0" y="0"/>
                      <a:ext cx="5332708" cy="3563684"/>
                    </a:xfrm>
                    <a:prstGeom prst="rect">
                      <a:avLst/>
                    </a:prstGeom>
                  </pic:spPr>
                </pic:pic>
              </a:graphicData>
            </a:graphic>
          </wp:inline>
        </w:drawing>
      </w:r>
    </w:p>
    <w:p w:rsidR="00F72CD8" w:rsidRDefault="00F72CD8">
      <w:pPr>
        <w:tabs>
          <w:tab w:val="left" w:pos="993"/>
          <w:tab w:val="left" w:pos="1134"/>
          <w:tab w:val="left" w:pos="3402"/>
          <w:tab w:val="left" w:pos="6521"/>
        </w:tabs>
        <w:ind w:firstLine="0"/>
        <w:jc w:val="center"/>
        <w:rPr>
          <w:i/>
          <w:iCs/>
          <w:color w:val="000000" w:themeColor="text1"/>
          <w:lang w:val="uk-UA"/>
        </w:rPr>
      </w:pP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Рухомий щит Ь</w:t>
      </w:r>
    </w:p>
    <w:p w:rsidR="00F72CD8" w:rsidRDefault="00FA62ED">
      <w:pPr>
        <w:tabs>
          <w:tab w:val="left" w:pos="993"/>
          <w:tab w:val="left" w:pos="1134"/>
          <w:tab w:val="left" w:pos="3402"/>
          <w:tab w:val="left" w:pos="6521"/>
        </w:tabs>
        <w:ind w:firstLine="0"/>
        <w:jc w:val="center"/>
        <w:rPr>
          <w:i/>
          <w:iCs/>
          <w:color w:val="000000" w:themeColor="text1"/>
          <w:lang w:val="uk-UA"/>
        </w:rPr>
      </w:pPr>
      <w:r>
        <w:rPr>
          <w:i/>
          <w:iCs/>
          <w:noProof/>
          <w:color w:val="000000" w:themeColor="text1"/>
          <w:lang w:eastAsia="ru-RU"/>
        </w:rPr>
        <w:drawing>
          <wp:inline distT="0" distB="0" distL="0" distR="0">
            <wp:extent cx="4904105" cy="4143375"/>
            <wp:effectExtent l="0" t="0" r="23495" b="22225"/>
            <wp:docPr id="164" name="Рисунок 164" descr="C:\Users\Саша\Desktop\Screenshot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Рисунок 164" descr="C:\Users\Саша\Desktop\Screenshot_1.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4921701" cy="4158241"/>
                    </a:xfrm>
                    <a:prstGeom prst="rect">
                      <a:avLst/>
                    </a:prstGeom>
                    <a:noFill/>
                    <a:ln>
                      <a:noFill/>
                    </a:ln>
                  </pic:spPr>
                </pic:pic>
              </a:graphicData>
            </a:graphic>
          </wp:inline>
        </w:drawing>
      </w:r>
      <w:r>
        <w:rPr>
          <w:i/>
          <w:iCs/>
          <w:color w:val="000000" w:themeColor="text1"/>
          <w:lang w:val="uk-UA"/>
        </w:rPr>
        <w:br w:type="page"/>
      </w:r>
    </w:p>
    <w:p w:rsidR="00F72CD8" w:rsidRDefault="00FA62ED">
      <w:pPr>
        <w:tabs>
          <w:tab w:val="left" w:pos="993"/>
          <w:tab w:val="left" w:pos="1134"/>
          <w:tab w:val="left" w:pos="3402"/>
          <w:tab w:val="left" w:pos="6521"/>
        </w:tabs>
        <w:ind w:firstLine="0"/>
        <w:jc w:val="right"/>
        <w:rPr>
          <w:i/>
          <w:iCs/>
          <w:color w:val="000000" w:themeColor="text1"/>
          <w:lang w:val="uk-UA"/>
        </w:rPr>
      </w:pPr>
      <w:r>
        <w:rPr>
          <w:i/>
          <w:iCs/>
          <w:color w:val="000000" w:themeColor="text1"/>
          <w:lang w:val="uk-UA"/>
        </w:rPr>
        <w:lastRenderedPageBreak/>
        <w:t>Додаток 6</w:t>
      </w: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Пружинний тримач м’яча А</w:t>
      </w:r>
    </w:p>
    <w:p w:rsidR="00F72CD8" w:rsidRDefault="00FA62ED">
      <w:pPr>
        <w:tabs>
          <w:tab w:val="left" w:pos="993"/>
          <w:tab w:val="left" w:pos="1134"/>
          <w:tab w:val="left" w:pos="3402"/>
          <w:tab w:val="left" w:pos="6521"/>
        </w:tabs>
        <w:ind w:firstLine="0"/>
        <w:jc w:val="center"/>
        <w:rPr>
          <w:i/>
          <w:iCs/>
          <w:color w:val="000000" w:themeColor="text1"/>
          <w:lang w:val="uk-UA"/>
        </w:rPr>
      </w:pPr>
      <w:r>
        <w:rPr>
          <w:noProof/>
          <w:color w:val="000000" w:themeColor="text1"/>
          <w:lang w:eastAsia="ru-RU"/>
        </w:rPr>
        <w:drawing>
          <wp:inline distT="0" distB="0" distL="0" distR="0">
            <wp:extent cx="4446905" cy="2076450"/>
            <wp:effectExtent l="0" t="0" r="23495" b="635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Рисунок 166"/>
                    <pic:cNvPicPr>
                      <a:picLocks noChangeAspect="1"/>
                    </pic:cNvPicPr>
                  </pic:nvPicPr>
                  <pic:blipFill>
                    <a:blip r:embed="rId25"/>
                    <a:stretch>
                      <a:fillRect/>
                    </a:stretch>
                  </pic:blipFill>
                  <pic:spPr>
                    <a:xfrm>
                      <a:off x="0" y="0"/>
                      <a:ext cx="4458374" cy="2081667"/>
                    </a:xfrm>
                    <a:prstGeom prst="rect">
                      <a:avLst/>
                    </a:prstGeom>
                  </pic:spPr>
                </pic:pic>
              </a:graphicData>
            </a:graphic>
          </wp:inline>
        </w:drawing>
      </w: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Б</w:t>
      </w:r>
    </w:p>
    <w:p w:rsidR="00F72CD8" w:rsidRDefault="00FA62ED">
      <w:pPr>
        <w:tabs>
          <w:tab w:val="left" w:pos="993"/>
          <w:tab w:val="left" w:pos="1134"/>
          <w:tab w:val="left" w:pos="3402"/>
          <w:tab w:val="left" w:pos="6521"/>
        </w:tabs>
        <w:ind w:firstLine="0"/>
        <w:jc w:val="center"/>
        <w:rPr>
          <w:i/>
          <w:iCs/>
          <w:color w:val="000000" w:themeColor="text1"/>
          <w:lang w:val="uk-UA"/>
        </w:rPr>
      </w:pPr>
      <w:r>
        <w:rPr>
          <w:noProof/>
          <w:color w:val="000000" w:themeColor="text1"/>
          <w:lang w:eastAsia="ru-RU"/>
        </w:rPr>
        <w:drawing>
          <wp:inline distT="0" distB="0" distL="0" distR="0">
            <wp:extent cx="4468495" cy="2162175"/>
            <wp:effectExtent l="0" t="0" r="1905" b="22225"/>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Рисунок 167"/>
                    <pic:cNvPicPr>
                      <a:picLocks noChangeAspect="1"/>
                    </pic:cNvPicPr>
                  </pic:nvPicPr>
                  <pic:blipFill>
                    <a:blip r:embed="rId26"/>
                    <a:stretch>
                      <a:fillRect/>
                    </a:stretch>
                  </pic:blipFill>
                  <pic:spPr>
                    <a:xfrm>
                      <a:off x="0" y="0"/>
                      <a:ext cx="4468495" cy="2162175"/>
                    </a:xfrm>
                    <a:prstGeom prst="rect">
                      <a:avLst/>
                    </a:prstGeom>
                  </pic:spPr>
                </pic:pic>
              </a:graphicData>
            </a:graphic>
          </wp:inline>
        </w:drawing>
      </w: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В</w:t>
      </w:r>
    </w:p>
    <w:p w:rsidR="00F72CD8" w:rsidRDefault="00FA62ED">
      <w:pPr>
        <w:tabs>
          <w:tab w:val="left" w:pos="993"/>
          <w:tab w:val="left" w:pos="1134"/>
          <w:tab w:val="left" w:pos="3402"/>
          <w:tab w:val="left" w:pos="6521"/>
        </w:tabs>
        <w:ind w:firstLine="0"/>
        <w:jc w:val="center"/>
        <w:rPr>
          <w:i/>
          <w:iCs/>
          <w:color w:val="000000" w:themeColor="text1"/>
          <w:lang w:val="uk-UA"/>
        </w:rPr>
      </w:pPr>
      <w:r>
        <w:rPr>
          <w:noProof/>
          <w:color w:val="000000" w:themeColor="text1"/>
          <w:lang w:eastAsia="ru-RU"/>
        </w:rPr>
        <w:drawing>
          <wp:inline distT="0" distB="0" distL="0" distR="0">
            <wp:extent cx="4410075" cy="3124200"/>
            <wp:effectExtent l="0" t="0" r="9525" b="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Рисунок 168"/>
                    <pic:cNvPicPr>
                      <a:picLocks noChangeAspect="1"/>
                    </pic:cNvPicPr>
                  </pic:nvPicPr>
                  <pic:blipFill>
                    <a:blip r:embed="rId27"/>
                    <a:stretch>
                      <a:fillRect/>
                    </a:stretch>
                  </pic:blipFill>
                  <pic:spPr>
                    <a:xfrm>
                      <a:off x="0" y="0"/>
                      <a:ext cx="4436877" cy="3143536"/>
                    </a:xfrm>
                    <a:prstGeom prst="rect">
                      <a:avLst/>
                    </a:prstGeom>
                  </pic:spPr>
                </pic:pic>
              </a:graphicData>
            </a:graphic>
          </wp:inline>
        </w:drawing>
      </w:r>
    </w:p>
    <w:p w:rsidR="00F72CD8" w:rsidRDefault="00F72CD8">
      <w:pPr>
        <w:tabs>
          <w:tab w:val="left" w:pos="993"/>
          <w:tab w:val="left" w:pos="1134"/>
          <w:tab w:val="left" w:pos="3402"/>
          <w:tab w:val="left" w:pos="6521"/>
        </w:tabs>
        <w:ind w:firstLine="0"/>
        <w:jc w:val="center"/>
        <w:rPr>
          <w:i/>
          <w:iCs/>
          <w:color w:val="000000" w:themeColor="text1"/>
          <w:lang w:val="uk-UA"/>
        </w:rPr>
      </w:pPr>
    </w:p>
    <w:p w:rsidR="00F72CD8" w:rsidRDefault="00FA62ED">
      <w:pPr>
        <w:tabs>
          <w:tab w:val="left" w:pos="993"/>
          <w:tab w:val="left" w:pos="1134"/>
          <w:tab w:val="left" w:pos="3402"/>
          <w:tab w:val="left" w:pos="6521"/>
        </w:tabs>
        <w:ind w:firstLine="0"/>
        <w:jc w:val="right"/>
        <w:rPr>
          <w:i/>
          <w:iCs/>
          <w:color w:val="000000" w:themeColor="text1"/>
          <w:lang w:val="uk-UA"/>
        </w:rPr>
      </w:pPr>
      <w:r>
        <w:rPr>
          <w:i/>
          <w:iCs/>
          <w:color w:val="000000" w:themeColor="text1"/>
          <w:lang w:val="uk-UA"/>
        </w:rPr>
        <w:lastRenderedPageBreak/>
        <w:t>Додаток 7</w:t>
      </w: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А</w:t>
      </w:r>
    </w:p>
    <w:p w:rsidR="00F72CD8" w:rsidRDefault="00FA62ED">
      <w:pPr>
        <w:tabs>
          <w:tab w:val="left" w:pos="993"/>
          <w:tab w:val="left" w:pos="1134"/>
          <w:tab w:val="left" w:pos="3402"/>
          <w:tab w:val="left" w:pos="6521"/>
        </w:tabs>
        <w:ind w:firstLine="0"/>
        <w:jc w:val="center"/>
        <w:rPr>
          <w:i/>
          <w:iCs/>
          <w:color w:val="000000" w:themeColor="text1"/>
          <w:lang w:val="uk-UA"/>
        </w:rPr>
      </w:pPr>
      <w:r>
        <w:rPr>
          <w:noProof/>
          <w:color w:val="000000" w:themeColor="text1"/>
          <w:lang w:eastAsia="ru-RU"/>
        </w:rPr>
        <w:drawing>
          <wp:inline distT="0" distB="0" distL="0" distR="0">
            <wp:extent cx="4390390" cy="3552825"/>
            <wp:effectExtent l="0" t="0" r="3810" b="3175"/>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Рисунок 169"/>
                    <pic:cNvPicPr>
                      <a:picLocks noChangeAspect="1"/>
                    </pic:cNvPicPr>
                  </pic:nvPicPr>
                  <pic:blipFill>
                    <a:blip r:embed="rId28"/>
                    <a:stretch>
                      <a:fillRect/>
                    </a:stretch>
                  </pic:blipFill>
                  <pic:spPr>
                    <a:xfrm>
                      <a:off x="0" y="0"/>
                      <a:ext cx="4407763" cy="3566884"/>
                    </a:xfrm>
                    <a:prstGeom prst="rect">
                      <a:avLst/>
                    </a:prstGeom>
                  </pic:spPr>
                </pic:pic>
              </a:graphicData>
            </a:graphic>
          </wp:inline>
        </w:drawing>
      </w: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Б</w:t>
      </w:r>
    </w:p>
    <w:p w:rsidR="00F72CD8" w:rsidRDefault="00FA62ED">
      <w:pPr>
        <w:tabs>
          <w:tab w:val="left" w:pos="993"/>
          <w:tab w:val="left" w:pos="1134"/>
          <w:tab w:val="left" w:pos="3402"/>
          <w:tab w:val="left" w:pos="6521"/>
        </w:tabs>
        <w:ind w:firstLine="0"/>
        <w:jc w:val="center"/>
        <w:rPr>
          <w:i/>
          <w:iCs/>
          <w:color w:val="000000" w:themeColor="text1"/>
          <w:lang w:val="uk-UA"/>
        </w:rPr>
      </w:pPr>
      <w:r>
        <w:rPr>
          <w:noProof/>
          <w:color w:val="000000" w:themeColor="text1"/>
          <w:lang w:eastAsia="ru-RU"/>
        </w:rPr>
        <w:drawing>
          <wp:inline distT="0" distB="0" distL="0" distR="0">
            <wp:extent cx="4431665" cy="2343150"/>
            <wp:effectExtent l="0" t="0" r="13335" b="19050"/>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Рисунок 170"/>
                    <pic:cNvPicPr>
                      <a:picLocks noChangeAspect="1"/>
                    </pic:cNvPicPr>
                  </pic:nvPicPr>
                  <pic:blipFill>
                    <a:blip r:embed="rId29"/>
                    <a:stretch>
                      <a:fillRect/>
                    </a:stretch>
                  </pic:blipFill>
                  <pic:spPr>
                    <a:xfrm>
                      <a:off x="0" y="0"/>
                      <a:ext cx="4449467" cy="2352382"/>
                    </a:xfrm>
                    <a:prstGeom prst="rect">
                      <a:avLst/>
                    </a:prstGeom>
                  </pic:spPr>
                </pic:pic>
              </a:graphicData>
            </a:graphic>
          </wp:inline>
        </w:drawing>
      </w:r>
    </w:p>
    <w:p w:rsidR="00F72CD8" w:rsidRDefault="00FA62ED">
      <w:pPr>
        <w:tabs>
          <w:tab w:val="left" w:pos="993"/>
          <w:tab w:val="left" w:pos="1134"/>
          <w:tab w:val="left" w:pos="3402"/>
          <w:tab w:val="left" w:pos="6521"/>
        </w:tabs>
        <w:ind w:firstLine="0"/>
        <w:jc w:val="center"/>
        <w:rPr>
          <w:i/>
          <w:iCs/>
          <w:color w:val="000000" w:themeColor="text1"/>
          <w:lang w:val="uk-UA"/>
        </w:rPr>
      </w:pPr>
      <w:r>
        <w:rPr>
          <w:i/>
          <w:iCs/>
          <w:color w:val="000000" w:themeColor="text1"/>
          <w:lang w:val="uk-UA"/>
        </w:rPr>
        <w:t>В</w:t>
      </w:r>
    </w:p>
    <w:p w:rsidR="00F72CD8" w:rsidRDefault="00FA62ED">
      <w:pPr>
        <w:tabs>
          <w:tab w:val="left" w:pos="993"/>
          <w:tab w:val="left" w:pos="1134"/>
          <w:tab w:val="left" w:pos="3402"/>
          <w:tab w:val="left" w:pos="6521"/>
        </w:tabs>
        <w:ind w:firstLine="0"/>
        <w:jc w:val="center"/>
        <w:rPr>
          <w:i/>
          <w:iCs/>
          <w:color w:val="000000" w:themeColor="text1"/>
          <w:lang w:val="uk-UA"/>
        </w:rPr>
      </w:pPr>
      <w:r>
        <w:rPr>
          <w:noProof/>
          <w:color w:val="000000" w:themeColor="text1"/>
          <w:lang w:eastAsia="ru-RU"/>
        </w:rPr>
        <w:lastRenderedPageBreak/>
        <w:drawing>
          <wp:inline distT="0" distB="0" distL="0" distR="0">
            <wp:extent cx="4460240" cy="2057400"/>
            <wp:effectExtent l="0" t="0" r="10160" b="0"/>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Рисунок 171"/>
                    <pic:cNvPicPr>
                      <a:picLocks noChangeAspect="1"/>
                    </pic:cNvPicPr>
                  </pic:nvPicPr>
                  <pic:blipFill>
                    <a:blip r:embed="rId30"/>
                    <a:stretch>
                      <a:fillRect/>
                    </a:stretch>
                  </pic:blipFill>
                  <pic:spPr>
                    <a:xfrm>
                      <a:off x="0" y="0"/>
                      <a:ext cx="4484987" cy="2068657"/>
                    </a:xfrm>
                    <a:prstGeom prst="rect">
                      <a:avLst/>
                    </a:prstGeom>
                  </pic:spPr>
                </pic:pic>
              </a:graphicData>
            </a:graphic>
          </wp:inline>
        </w:drawing>
      </w:r>
    </w:p>
    <w:p w:rsidR="00F72CD8" w:rsidRDefault="00F72CD8">
      <w:pPr>
        <w:tabs>
          <w:tab w:val="left" w:pos="993"/>
          <w:tab w:val="left" w:pos="1134"/>
          <w:tab w:val="left" w:pos="3402"/>
          <w:tab w:val="left" w:pos="6521"/>
        </w:tabs>
        <w:ind w:firstLine="0"/>
        <w:jc w:val="right"/>
        <w:rPr>
          <w:i/>
          <w:iCs/>
          <w:color w:val="000000" w:themeColor="text1"/>
          <w:lang w:val="uk-UA"/>
        </w:rPr>
      </w:pPr>
    </w:p>
    <w:p w:rsidR="00F72CD8" w:rsidRDefault="00FA62ED">
      <w:pPr>
        <w:tabs>
          <w:tab w:val="left" w:pos="993"/>
          <w:tab w:val="left" w:pos="1134"/>
          <w:tab w:val="left" w:pos="3402"/>
          <w:tab w:val="left" w:pos="6521"/>
        </w:tabs>
        <w:ind w:firstLine="0"/>
        <w:jc w:val="right"/>
        <w:rPr>
          <w:i/>
          <w:iCs/>
          <w:color w:val="000000" w:themeColor="text1"/>
          <w:lang w:val="uk-UA"/>
        </w:rPr>
      </w:pPr>
      <w:r>
        <w:rPr>
          <w:i/>
          <w:iCs/>
          <w:color w:val="000000" w:themeColor="text1"/>
          <w:lang w:val="uk-UA"/>
        </w:rPr>
        <w:t>Додаток 8</w:t>
      </w:r>
    </w:p>
    <w:p w:rsidR="00F72CD8" w:rsidRDefault="00FA62ED">
      <w:pPr>
        <w:ind w:firstLine="0"/>
        <w:jc w:val="center"/>
        <w:rPr>
          <w:i/>
          <w:iCs/>
          <w:color w:val="000000" w:themeColor="text1"/>
          <w:lang w:val="uk-UA"/>
        </w:rPr>
      </w:pPr>
      <w:r>
        <w:rPr>
          <w:i/>
          <w:iCs/>
          <w:color w:val="000000" w:themeColor="text1"/>
          <w:lang w:val="uk-UA"/>
        </w:rPr>
        <w:t>Рухомий блок</w:t>
      </w:r>
    </w:p>
    <w:p w:rsidR="00F72CD8" w:rsidRDefault="00FA62ED">
      <w:pPr>
        <w:ind w:firstLine="0"/>
        <w:jc w:val="center"/>
        <w:rPr>
          <w:lang w:val="uk-UA"/>
        </w:rPr>
      </w:pPr>
      <w:r>
        <w:rPr>
          <w:noProof/>
          <w:color w:val="000000" w:themeColor="text1"/>
          <w:lang w:eastAsia="ru-RU"/>
        </w:rPr>
        <w:drawing>
          <wp:inline distT="0" distB="0" distL="0" distR="0">
            <wp:extent cx="4791075" cy="5153025"/>
            <wp:effectExtent l="0" t="0" r="9525" b="3175"/>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Рисунок 172"/>
                    <pic:cNvPicPr>
                      <a:picLocks noChangeAspect="1"/>
                    </pic:cNvPicPr>
                  </pic:nvPicPr>
                  <pic:blipFill>
                    <a:blip r:embed="rId31"/>
                    <a:stretch>
                      <a:fillRect/>
                    </a:stretch>
                  </pic:blipFill>
                  <pic:spPr>
                    <a:xfrm>
                      <a:off x="0" y="0"/>
                      <a:ext cx="4795235" cy="5157994"/>
                    </a:xfrm>
                    <a:prstGeom prst="rect">
                      <a:avLst/>
                    </a:prstGeom>
                  </pic:spPr>
                </pic:pic>
              </a:graphicData>
            </a:graphic>
          </wp:inline>
        </w:drawing>
      </w:r>
    </w:p>
    <w:p w:rsidR="00F72CD8" w:rsidRDefault="00F72CD8">
      <w:pPr>
        <w:rPr>
          <w:lang w:val="uk-UA"/>
        </w:rPr>
      </w:pPr>
    </w:p>
    <w:sectPr w:rsidR="00F72CD8">
      <w:headerReference w:type="even" r:id="rId32"/>
      <w:headerReference w:type="default" r:id="rId3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62ED" w:rsidRDefault="00FA62ED">
      <w:pPr>
        <w:spacing w:line="240" w:lineRule="auto"/>
      </w:pPr>
      <w:r>
        <w:separator/>
      </w:r>
    </w:p>
  </w:endnote>
  <w:endnote w:type="continuationSeparator" w:id="0">
    <w:p w:rsidR="00FA62ED" w:rsidRDefault="00FA62E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imes New Roman Regular">
    <w:altName w:val="Times New Roman"/>
    <w:charset w:val="00"/>
    <w:family w:val="auto"/>
    <w:pitch w:val="default"/>
  </w:font>
  <w:font w:name="Times New Roman Italic">
    <w:altName w:val="Times New Roman"/>
    <w:charset w:val="00"/>
    <w:family w:val="auto"/>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62ED" w:rsidRDefault="00FA62ED">
      <w:r>
        <w:separator/>
      </w:r>
    </w:p>
  </w:footnote>
  <w:footnote w:type="continuationSeparator" w:id="0">
    <w:p w:rsidR="00FA62ED" w:rsidRDefault="00FA62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6"/>
      </w:rPr>
      <w:id w:val="1619174463"/>
    </w:sdtPr>
    <w:sdtEndPr>
      <w:rPr>
        <w:rStyle w:val="a6"/>
      </w:rPr>
    </w:sdtEndPr>
    <w:sdtContent>
      <w:p w:rsidR="00F72CD8" w:rsidRDefault="00FA62ED">
        <w:pPr>
          <w:pStyle w:val="a5"/>
          <w:framePr w:wrap="auto" w:vAnchor="text" w:hAnchor="margin" w:xAlign="right" w:y="1"/>
          <w:rPr>
            <w:rStyle w:val="a6"/>
          </w:rPr>
        </w:pPr>
        <w:r>
          <w:rPr>
            <w:rStyle w:val="a6"/>
          </w:rPr>
          <w:fldChar w:fldCharType="begin"/>
        </w:r>
        <w:r>
          <w:rPr>
            <w:rStyle w:val="a6"/>
          </w:rPr>
          <w:instrText xml:space="preserve"> PAGE </w:instrText>
        </w:r>
        <w:r>
          <w:rPr>
            <w:rStyle w:val="a6"/>
          </w:rPr>
          <w:fldChar w:fldCharType="end"/>
        </w:r>
      </w:p>
    </w:sdtContent>
  </w:sdt>
  <w:p w:rsidR="00F72CD8" w:rsidRDefault="00F72CD8">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6"/>
      </w:rPr>
      <w:id w:val="457148290"/>
    </w:sdtPr>
    <w:sdtEndPr>
      <w:rPr>
        <w:rStyle w:val="a6"/>
      </w:rPr>
    </w:sdtEndPr>
    <w:sdtContent>
      <w:p w:rsidR="00F72CD8" w:rsidRDefault="00FA62ED">
        <w:pPr>
          <w:pStyle w:val="a5"/>
          <w:framePr w:wrap="auto" w:vAnchor="text" w:hAnchor="margin" w:xAlign="right" w:y="1"/>
          <w:rPr>
            <w:rStyle w:val="a6"/>
          </w:rPr>
        </w:pPr>
        <w:r>
          <w:rPr>
            <w:rStyle w:val="a6"/>
          </w:rPr>
          <w:fldChar w:fldCharType="begin"/>
        </w:r>
        <w:r>
          <w:rPr>
            <w:rStyle w:val="a6"/>
          </w:rPr>
          <w:instrText xml:space="preserve"> PAGE </w:instrText>
        </w:r>
        <w:r>
          <w:rPr>
            <w:rStyle w:val="a6"/>
          </w:rPr>
          <w:fldChar w:fldCharType="separate"/>
        </w:r>
        <w:r w:rsidR="00183FE4">
          <w:rPr>
            <w:rStyle w:val="a6"/>
            <w:noProof/>
          </w:rPr>
          <w:t>20</w:t>
        </w:r>
        <w:r>
          <w:rPr>
            <w:rStyle w:val="a6"/>
          </w:rPr>
          <w:fldChar w:fldCharType="end"/>
        </w:r>
      </w:p>
    </w:sdtContent>
  </w:sdt>
  <w:p w:rsidR="00F72CD8" w:rsidRDefault="00F72CD8">
    <w:pPr>
      <w:pStyle w:val="a5"/>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EB7C69CE"/>
    <w:multiLevelType w:val="singleLevel"/>
    <w:tmpl w:val="EB7C69CE"/>
    <w:lvl w:ilvl="0">
      <w:start w:val="1"/>
      <w:numFmt w:val="decimal"/>
      <w:suff w:val="space"/>
      <w:lvlText w:val="%1."/>
      <w:lvlJc w:val="left"/>
    </w:lvl>
  </w:abstractNum>
  <w:abstractNum w:abstractNumId="1">
    <w:nsid w:val="0C6125DB"/>
    <w:multiLevelType w:val="multilevel"/>
    <w:tmpl w:val="0C6125DB"/>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
    <w:nsid w:val="462F4C05"/>
    <w:multiLevelType w:val="multilevel"/>
    <w:tmpl w:val="462F4C05"/>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
    <w:nsid w:val="54336704"/>
    <w:multiLevelType w:val="multilevel"/>
    <w:tmpl w:val="54336704"/>
    <w:lvl w:ilvl="0">
      <w:start w:val="1"/>
      <w:numFmt w:val="decimal"/>
      <w:lvlText w:val="%1."/>
      <w:lvlJc w:val="left"/>
      <w:pPr>
        <w:tabs>
          <w:tab w:val="left" w:pos="720"/>
        </w:tabs>
        <w:ind w:left="720" w:hanging="360"/>
      </w:pPr>
      <w:rPr>
        <w:rFonts w:hint="default"/>
        <w:b/>
        <w:bCs/>
      </w:rPr>
    </w:lvl>
    <w:lvl w:ilvl="1">
      <w:numFmt w:val="bullet"/>
      <w:lvlText w:val="–"/>
      <w:lvlJc w:val="left"/>
      <w:pPr>
        <w:ind w:left="1440" w:hanging="360"/>
      </w:pPr>
      <w:rPr>
        <w:rFonts w:ascii="Times New Roman" w:eastAsia="Times New Roman" w:hAnsi="Times New Roman" w:cs="Times New Roman" w:hint="default"/>
      </w:r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4">
    <w:nsid w:val="5C9458A5"/>
    <w:multiLevelType w:val="multilevel"/>
    <w:tmpl w:val="5C9458A5"/>
    <w:lvl w:ilvl="0">
      <w:start w:val="1"/>
      <w:numFmt w:val="decimal"/>
      <w:lvlText w:val="%1."/>
      <w:lvlJc w:val="left"/>
      <w:pPr>
        <w:tabs>
          <w:tab w:val="left" w:pos="928"/>
        </w:tabs>
        <w:ind w:left="928" w:hanging="360"/>
      </w:p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5">
    <w:nsid w:val="76393FB7"/>
    <w:multiLevelType w:val="multilevel"/>
    <w:tmpl w:val="76393FB7"/>
    <w:lvl w:ilvl="0">
      <w:start w:val="1"/>
      <w:numFmt w:val="decimal"/>
      <w:lvlText w:val="%1."/>
      <w:lvlJc w:val="left"/>
      <w:pPr>
        <w:ind w:left="420" w:hanging="420"/>
      </w:pPr>
      <w:rPr>
        <w:rFonts w:hint="default"/>
        <w:color w:val="000000"/>
      </w:rPr>
    </w:lvl>
    <w:lvl w:ilvl="1">
      <w:start w:val="1"/>
      <w:numFmt w:val="decimal"/>
      <w:lvlText w:val="%1.%2."/>
      <w:lvlJc w:val="left"/>
      <w:pPr>
        <w:ind w:left="1430" w:hanging="720"/>
      </w:pPr>
      <w:rPr>
        <w:rFonts w:hint="default"/>
        <w:b/>
        <w:bCs/>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num w:numId="1">
    <w:abstractNumId w:val="3"/>
  </w:num>
  <w:num w:numId="2">
    <w:abstractNumId w:val="1"/>
  </w:num>
  <w:num w:numId="3">
    <w:abstractNumId w:val="5"/>
  </w:num>
  <w:num w:numId="4">
    <w:abstractNumId w:val="0"/>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defaultTabStop w:val="708"/>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4EDA"/>
    <w:rsid w:val="BCEE1CD7"/>
    <w:rsid w:val="DC3D80DE"/>
    <w:rsid w:val="DF7B61A6"/>
    <w:rsid w:val="EDBFB8A3"/>
    <w:rsid w:val="EFFA6362"/>
    <w:rsid w:val="F26B656C"/>
    <w:rsid w:val="F7FF90AD"/>
    <w:rsid w:val="FBFE5220"/>
    <w:rsid w:val="000036BD"/>
    <w:rsid w:val="0001108F"/>
    <w:rsid w:val="00073D35"/>
    <w:rsid w:val="000A2585"/>
    <w:rsid w:val="000C45FC"/>
    <w:rsid w:val="00105B9E"/>
    <w:rsid w:val="00147017"/>
    <w:rsid w:val="00183FE4"/>
    <w:rsid w:val="001B448A"/>
    <w:rsid w:val="002A47A0"/>
    <w:rsid w:val="002E03DC"/>
    <w:rsid w:val="00360C86"/>
    <w:rsid w:val="0037006B"/>
    <w:rsid w:val="003B783C"/>
    <w:rsid w:val="00451CBE"/>
    <w:rsid w:val="005E5E38"/>
    <w:rsid w:val="006A33FE"/>
    <w:rsid w:val="00863C8C"/>
    <w:rsid w:val="008B7AE7"/>
    <w:rsid w:val="00924EDA"/>
    <w:rsid w:val="009721AF"/>
    <w:rsid w:val="00976215"/>
    <w:rsid w:val="009E5B19"/>
    <w:rsid w:val="00A24FE4"/>
    <w:rsid w:val="00A46F2F"/>
    <w:rsid w:val="00A73FD6"/>
    <w:rsid w:val="00AD5AD8"/>
    <w:rsid w:val="00BF6F51"/>
    <w:rsid w:val="00CC2532"/>
    <w:rsid w:val="00D30E1D"/>
    <w:rsid w:val="00DA2E92"/>
    <w:rsid w:val="00DB799E"/>
    <w:rsid w:val="00E11557"/>
    <w:rsid w:val="00E67C34"/>
    <w:rsid w:val="00F72CD8"/>
    <w:rsid w:val="00F86E43"/>
    <w:rsid w:val="00F904FE"/>
    <w:rsid w:val="00F922DA"/>
    <w:rsid w:val="00FA62ED"/>
    <w:rsid w:val="6EDE4686"/>
    <w:rsid w:val="766BB90A"/>
    <w:rsid w:val="7FFF9A31"/>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25E8192-0EEF-4BFE-90F1-63343A641B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0" w:unhideWhenUs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line="360" w:lineRule="auto"/>
      <w:ind w:firstLine="709"/>
      <w:jc w:val="both"/>
    </w:pPr>
    <w:rPr>
      <w:rFonts w:eastAsia="Calibri"/>
      <w:sz w:val="28"/>
      <w:szCs w:val="28"/>
      <w:lang w:eastAsia="en-US"/>
    </w:rPr>
  </w:style>
  <w:style w:type="paragraph" w:styleId="1">
    <w:name w:val="heading 1"/>
    <w:basedOn w:val="a"/>
    <w:next w:val="a"/>
    <w:link w:val="10"/>
    <w:uiPriority w:val="9"/>
    <w:qFormat/>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pPr>
      <w:spacing w:after="120" w:line="240" w:lineRule="auto"/>
      <w:ind w:firstLine="0"/>
      <w:jc w:val="left"/>
    </w:pPr>
    <w:rPr>
      <w:rFonts w:eastAsia="Times New Roman"/>
      <w:sz w:val="24"/>
      <w:szCs w:val="24"/>
      <w:lang w:val="uk-UA" w:eastAsia="uk-UA"/>
    </w:rPr>
  </w:style>
  <w:style w:type="paragraph" w:styleId="a4">
    <w:name w:val="Body Text Indent"/>
    <w:basedOn w:val="a"/>
    <w:qFormat/>
    <w:pPr>
      <w:ind w:firstLine="900"/>
    </w:pPr>
    <w:rPr>
      <w:rFonts w:eastAsia="Times New Roman"/>
      <w:szCs w:val="24"/>
      <w:lang w:val="uk-UA" w:eastAsia="ru-RU"/>
    </w:rPr>
  </w:style>
  <w:style w:type="paragraph" w:styleId="a5">
    <w:name w:val="header"/>
    <w:basedOn w:val="a"/>
    <w:uiPriority w:val="99"/>
    <w:unhideWhenUsed/>
    <w:qFormat/>
    <w:pPr>
      <w:tabs>
        <w:tab w:val="center" w:pos="4677"/>
        <w:tab w:val="right" w:pos="9355"/>
      </w:tabs>
      <w:spacing w:line="240" w:lineRule="auto"/>
    </w:pPr>
  </w:style>
  <w:style w:type="character" w:styleId="a6">
    <w:name w:val="page number"/>
    <w:basedOn w:val="a0"/>
    <w:uiPriority w:val="99"/>
    <w:semiHidden/>
    <w:unhideWhenUsed/>
    <w:qFormat/>
  </w:style>
  <w:style w:type="table" w:styleId="a7">
    <w:name w:val="Table Grid"/>
    <w:basedOn w:val="a1"/>
    <w:qFormat/>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Title"/>
    <w:basedOn w:val="a"/>
    <w:link w:val="a9"/>
    <w:qFormat/>
    <w:pPr>
      <w:widowControl w:val="0"/>
      <w:shd w:val="clear" w:color="auto" w:fill="FFFFFF"/>
      <w:snapToGrid w:val="0"/>
      <w:ind w:firstLine="0"/>
      <w:jc w:val="center"/>
    </w:pPr>
    <w:rPr>
      <w:rFonts w:eastAsia="Times New Roman"/>
      <w:color w:val="000000"/>
      <w:szCs w:val="20"/>
      <w:lang w:eastAsia="ru-RU"/>
    </w:rPr>
  </w:style>
  <w:style w:type="character" w:customStyle="1" w:styleId="a9">
    <w:name w:val="Название Знак"/>
    <w:basedOn w:val="a0"/>
    <w:link w:val="a8"/>
    <w:qFormat/>
    <w:rPr>
      <w:rFonts w:ascii="Times New Roman" w:eastAsia="Times New Roman" w:hAnsi="Times New Roman" w:cs="Times New Roman"/>
      <w:color w:val="000000"/>
      <w:sz w:val="28"/>
      <w:szCs w:val="20"/>
      <w:shd w:val="clear" w:color="auto" w:fill="FFFFFF"/>
      <w:lang w:eastAsia="ru-RU"/>
    </w:rPr>
  </w:style>
  <w:style w:type="paragraph" w:customStyle="1" w:styleId="100">
    <w:name w:val="а_название+10пт Ж по центру + автор"/>
    <w:basedOn w:val="1"/>
    <w:qFormat/>
    <w:pPr>
      <w:keepLines w:val="0"/>
      <w:spacing w:before="0" w:line="240" w:lineRule="auto"/>
      <w:ind w:firstLine="0"/>
      <w:jc w:val="center"/>
    </w:pPr>
    <w:rPr>
      <w:rFonts w:ascii="Times New Roman" w:eastAsia="Times New Roman" w:hAnsi="Times New Roman" w:cs="Times New Roman"/>
      <w:b/>
      <w:bCs/>
      <w:color w:val="auto"/>
      <w:sz w:val="20"/>
      <w:szCs w:val="20"/>
      <w:lang w:eastAsia="ru-RU"/>
    </w:rPr>
  </w:style>
  <w:style w:type="character" w:customStyle="1" w:styleId="10">
    <w:name w:val="Заголовок 1 Знак"/>
    <w:basedOn w:val="a0"/>
    <w:link w:val="1"/>
    <w:uiPriority w:val="9"/>
    <w:qFormat/>
    <w:rPr>
      <w:rFonts w:asciiTheme="majorHAnsi" w:eastAsiaTheme="majorEastAsia" w:hAnsiTheme="majorHAnsi" w:cstheme="majorBidi"/>
      <w:color w:val="2E74B5" w:themeColor="accent1" w:themeShade="BF"/>
      <w:sz w:val="32"/>
      <w:szCs w:val="32"/>
    </w:rPr>
  </w:style>
  <w:style w:type="table" w:customStyle="1" w:styleId="TableNormal11">
    <w:name w:val="Table Normal11"/>
    <w:uiPriority w:val="2"/>
    <w:semiHidden/>
    <w:unhideWhenUsed/>
    <w:qFormat/>
    <w:pPr>
      <w:widowControl w:val="0"/>
    </w:pPr>
    <w:rPr>
      <w:lang w:val="en-US"/>
    </w:rPr>
    <w:tblPr>
      <w:tblCellMar>
        <w:top w:w="0" w:type="dxa"/>
        <w:left w:w="0" w:type="dxa"/>
        <w:bottom w:w="0" w:type="dxa"/>
        <w:right w:w="0" w:type="dxa"/>
      </w:tblCellMar>
    </w:tblPr>
  </w:style>
  <w:style w:type="table" w:customStyle="1" w:styleId="TableNormal2">
    <w:name w:val="Table Normal2"/>
    <w:uiPriority w:val="2"/>
    <w:semiHidden/>
    <w:unhideWhenUsed/>
    <w:qFormat/>
    <w:pPr>
      <w:widowControl w:val="0"/>
    </w:pPr>
    <w:rPr>
      <w:lang w:val="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pPr>
    <w:rPr>
      <w:lang w:val="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pPr>
    <w:rPr>
      <w:lang w:val="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pPr>
    <w:rPr>
      <w:lang w:val="en-US"/>
    </w:rPr>
    <w:tblPr>
      <w:tblCellMar>
        <w:top w:w="0" w:type="dxa"/>
        <w:left w:w="0" w:type="dxa"/>
        <w:bottom w:w="0" w:type="dxa"/>
        <w:right w:w="0" w:type="dxa"/>
      </w:tblCellMar>
    </w:tblPr>
  </w:style>
  <w:style w:type="table" w:customStyle="1" w:styleId="TableNormal6">
    <w:name w:val="Table Normal6"/>
    <w:uiPriority w:val="2"/>
    <w:semiHidden/>
    <w:unhideWhenUsed/>
    <w:qFormat/>
    <w:pPr>
      <w:widowControl w:val="0"/>
    </w:pPr>
    <w:rPr>
      <w:lang w:val="en-US"/>
    </w:rPr>
    <w:tblPr>
      <w:tblCellMar>
        <w:top w:w="0" w:type="dxa"/>
        <w:left w:w="0" w:type="dxa"/>
        <w:bottom w:w="0" w:type="dxa"/>
        <w:right w:w="0" w:type="dxa"/>
      </w:tblCellMar>
    </w:tblPr>
  </w:style>
  <w:style w:type="paragraph" w:styleId="aa">
    <w:name w:val="List Paragraph"/>
    <w:basedOn w:val="a"/>
    <w:uiPriority w:val="99"/>
    <w:qFormat/>
    <w:pPr>
      <w:spacing w:after="200" w:line="276" w:lineRule="auto"/>
      <w:ind w:left="720" w:firstLine="0"/>
      <w:contextualSpacing/>
      <w:jc w:val="left"/>
    </w:pPr>
    <w:rPr>
      <w:rFonts w:ascii="Calibri" w:hAnsi="Calibri"/>
      <w:sz w:val="22"/>
      <w:szCs w:val="22"/>
    </w:rPr>
  </w:style>
  <w:style w:type="paragraph" w:customStyle="1" w:styleId="Normal1">
    <w:name w:val="Normal1"/>
    <w:qFormat/>
    <w:pPr>
      <w:spacing w:before="100" w:beforeAutospacing="1" w:line="360" w:lineRule="auto"/>
      <w:ind w:firstLine="709"/>
      <w:jc w:val="both"/>
    </w:pPr>
    <w:rPr>
      <w:rFonts w:eastAsia="Calibri"/>
      <w:sz w:val="28"/>
      <w:szCs w:val="28"/>
      <w:lang w:val="zh-CN"/>
    </w:rPr>
  </w:style>
  <w:style w:type="table" w:customStyle="1" w:styleId="11">
    <w:name w:val="Обычная таблица1"/>
    <w:semiHidden/>
    <w:qFormat/>
    <w:tblPr>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header" Target="header2.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theme" Target="theme/theme1.xml"/><Relationship Id="rId8"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106</Pages>
  <Words>24625</Words>
  <Characters>140368</Characters>
  <Application>Microsoft Office Word</Application>
  <DocSecurity>0</DocSecurity>
  <Lines>1169</Lines>
  <Paragraphs>329</Paragraphs>
  <ScaleCrop>false</ScaleCrop>
  <Company>SPecialiST RePack</Company>
  <LinksUpToDate>false</LinksUpToDate>
  <CharactersWithSpaces>164664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Саша</dc:creator>
  <cp:lastModifiedBy>SLAV</cp:lastModifiedBy>
  <cp:revision>7</cp:revision>
  <dcterms:created xsi:type="dcterms:W3CDTF">2021-11-05T03:27:00Z</dcterms:created>
  <dcterms:modified xsi:type="dcterms:W3CDTF">2023-01-11T20:18:00Z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1033-4.9.0.7859</vt:lpwstr>
  </property>
</Properties>
</file>