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80" w:rightFromText="180" w:vertAnchor="text" w:horzAnchor="page" w:tblpX="1871" w:tblpY="197"/>
        <w:tblW w:w="0" w:type="auto"/>
        <w:tblLook w:val="04A0" w:firstRow="1" w:lastRow="0" w:firstColumn="1" w:lastColumn="0" w:noHBand="0" w:noVBand="1"/>
      </w:tblPr>
      <w:tblGrid>
        <w:gridCol w:w="9452"/>
      </w:tblGrid>
      <w:tr w:rsidR="00771CDA">
        <w:trPr>
          <w:trHeight w:val="14414"/>
        </w:trPr>
        <w:tc>
          <w:tcPr>
            <w:tcW w:w="9452" w:type="dxa"/>
            <w:tcBorders>
              <w:tl2br w:val="nil"/>
              <w:tr2bl w:val="nil"/>
            </w:tcBorders>
          </w:tcPr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  <w:t>Міністерство освіти і науки України</w:t>
            </w:r>
          </w:p>
          <w:p w:rsidR="00771CDA" w:rsidRDefault="00771CD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  <w:t xml:space="preserve">Державний заклад </w:t>
            </w: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  <w:t>„Луганський національний університет імені Тараса Шевченка”</w:t>
            </w:r>
          </w:p>
          <w:p w:rsidR="00771CDA" w:rsidRDefault="00213A0F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>Навчально-науковий інститут фізичного виховання і спорту</w:t>
            </w:r>
          </w:p>
          <w:p w:rsidR="00771CDA" w:rsidRDefault="00213A0F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>Кафедра олімпійського та професійного спорту</w:t>
            </w:r>
          </w:p>
          <w:p w:rsidR="00771CDA" w:rsidRDefault="00771CDA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</w:p>
          <w:p w:rsidR="00771CDA" w:rsidRDefault="00213A0F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bookmarkStart w:id="0" w:name="_GoBack"/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>Співак Ганна Андріївна</w:t>
            </w:r>
            <w:bookmarkEnd w:id="0"/>
          </w:p>
          <w:p w:rsidR="00771CDA" w:rsidRDefault="00213A0F">
            <w:pPr>
              <w:spacing w:line="360" w:lineRule="auto"/>
              <w:jc w:val="center"/>
              <w:rPr>
                <w:rFonts w:ascii="Times New Roman Regular" w:hAnsi="Times New Roman Regular" w:cs="Times New Roman Regular"/>
                <w:b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shd w:val="clear" w:color="auto" w:fill="FFFFFF"/>
                <w:lang w:val="uk-UA"/>
              </w:rPr>
              <w:t xml:space="preserve">СУЧАСНІ </w:t>
            </w: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shd w:val="clear" w:color="auto" w:fill="FFFFFF"/>
                <w:lang w:val="uk-UA"/>
              </w:rPr>
              <w:t>МЕТОДИ ВДОСКОНАЛЕННЯ ФІЗИЧНОЇ ПІДГОТОВЛЕНОСТІ У ГІМНАСТОК 6-8 РОКІВ</w:t>
            </w:r>
          </w:p>
          <w:p w:rsidR="00771CDA" w:rsidRDefault="00213A0F">
            <w:pPr>
              <w:pStyle w:val="af1"/>
              <w:spacing w:line="360" w:lineRule="auto"/>
              <w:ind w:right="2"/>
              <w:rPr>
                <w:rFonts w:ascii="Times New Roman Regular" w:hAnsi="Times New Roman Regular" w:cs="Times New Roman Regular"/>
                <w:b/>
                <w:bCs/>
                <w:color w:val="auto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color w:val="auto"/>
                <w:sz w:val="28"/>
                <w:szCs w:val="28"/>
                <w:lang w:val="uk-UA"/>
              </w:rPr>
              <w:t>Кваліфікаційна робота</w:t>
            </w: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b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/>
                <w:bCs/>
                <w:noProof/>
                <w:color w:val="000000"/>
                <w:sz w:val="28"/>
                <w:szCs w:val="28"/>
                <w:lang w:val="uk-UA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1682115</wp:posOffset>
                  </wp:positionH>
                  <wp:positionV relativeFrom="paragraph">
                    <wp:posOffset>281940</wp:posOffset>
                  </wp:positionV>
                  <wp:extent cx="1146175" cy="1152525"/>
                  <wp:effectExtent l="0" t="0" r="22225" b="15875"/>
                  <wp:wrapNone/>
                  <wp:docPr id="5" name="Picture 5" descr="спива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 descr="спивак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6175" cy="1152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lang w:val="uk-UA"/>
              </w:rPr>
              <w:t xml:space="preserve">за спеціальністю </w:t>
            </w:r>
            <w:r>
              <w:rPr>
                <w:rFonts w:ascii="Times New Roman Regular" w:hAnsi="Times New Roman Regular" w:cs="Times New Roman Regular"/>
                <w:b/>
                <w:bCs/>
                <w:color w:val="000000"/>
                <w:sz w:val="28"/>
                <w:szCs w:val="28"/>
                <w:lang w:val="uk-UA"/>
              </w:rPr>
              <w:t>017 „</w:t>
            </w:r>
            <w:r>
              <w:rPr>
                <w:rFonts w:ascii="Times New Roman Regular" w:hAnsi="Times New Roman Regular" w:cs="Times New Roman Regular"/>
                <w:b/>
                <w:sz w:val="28"/>
                <w:szCs w:val="28"/>
                <w:lang w:val="uk-UA"/>
              </w:rPr>
              <w:t>Фізична культура і спорт. Спорт</w:t>
            </w:r>
            <w:r>
              <w:rPr>
                <w:rFonts w:ascii="Times New Roman Regular" w:hAnsi="Times New Roman Regular" w:cs="Times New Roman Regular"/>
                <w:b/>
                <w:bCs/>
                <w:color w:val="000000"/>
                <w:sz w:val="28"/>
                <w:szCs w:val="28"/>
                <w:lang w:val="uk-UA"/>
              </w:rPr>
              <w:t>”</w:t>
            </w:r>
          </w:p>
          <w:p w:rsidR="00771CDA" w:rsidRDefault="00771CD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jc w:val="center"/>
              <w:rPr>
                <w:rFonts w:ascii="Times New Roman Regular" w:hAnsi="Times New Roman Regular" w:cs="Times New Roman Regular"/>
                <w:b/>
                <w:bCs/>
                <w:color w:val="000000"/>
                <w:sz w:val="28"/>
                <w:szCs w:val="28"/>
                <w:lang w:val="uk-UA"/>
              </w:rPr>
            </w:pP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 xml:space="preserve">Особистий підпис – </w:t>
            </w: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Cs/>
                <w:noProof/>
                <w:sz w:val="28"/>
                <w:szCs w:val="28"/>
                <w:lang w:val="uk-UA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1662430</wp:posOffset>
                  </wp:positionH>
                  <wp:positionV relativeFrom="paragraph">
                    <wp:posOffset>216535</wp:posOffset>
                  </wp:positionV>
                  <wp:extent cx="1157605" cy="625475"/>
                  <wp:effectExtent l="0" t="0" r="10795" b="9525"/>
                  <wp:wrapNone/>
                  <wp:docPr id="2" name="Picture 2" descr=" ост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 остр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7605" cy="625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 xml:space="preserve">Науковий керівник – </w:t>
            </w: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 xml:space="preserve">                викладач В. В. </w:t>
            </w:r>
            <w:proofErr w:type="spellStart"/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>Острєцов</w:t>
            </w:r>
            <w:proofErr w:type="spellEnd"/>
          </w:p>
          <w:p w:rsidR="00771CDA" w:rsidRDefault="00771CD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 xml:space="preserve">Зав. кафедри – </w:t>
            </w: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>___________</w:t>
            </w: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>__________</w:t>
            </w: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 xml:space="preserve">доктор біологічних наук, </w:t>
            </w:r>
          </w:p>
          <w:p w:rsidR="00771CDA" w:rsidRDefault="00213A0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ind w:right="2" w:firstLineChars="1728" w:firstLine="4838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 xml:space="preserve">доцент С. І. </w:t>
            </w:r>
            <w:proofErr w:type="spellStart"/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>Шинкарьов</w:t>
            </w:r>
            <w:proofErr w:type="spellEnd"/>
          </w:p>
          <w:p w:rsidR="00771CDA" w:rsidRDefault="00771CDA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</w:pPr>
          </w:p>
          <w:p w:rsidR="00771CDA" w:rsidRDefault="00213A0F">
            <w:pPr>
              <w:pStyle w:val="100"/>
              <w:tabs>
                <w:tab w:val="left" w:pos="2880"/>
              </w:tabs>
              <w:spacing w:line="360" w:lineRule="auto"/>
              <w:ind w:right="2"/>
              <w:rPr>
                <w:sz w:val="28"/>
                <w:szCs w:val="28"/>
                <w:lang w:val="uk-UA"/>
              </w:rPr>
            </w:pPr>
            <w:r>
              <w:rPr>
                <w:rFonts w:ascii="Times New Roman Regular" w:hAnsi="Times New Roman Regular" w:cs="Times New Roman Regular"/>
                <w:sz w:val="28"/>
                <w:szCs w:val="28"/>
                <w:lang w:val="uk-UA"/>
              </w:rPr>
              <w:t>Полтава – 2023</w:t>
            </w:r>
            <w:r>
              <w:rPr>
                <w:lang w:val="uk-UA"/>
              </w:rPr>
              <w:br w:type="page"/>
            </w:r>
          </w:p>
        </w:tc>
      </w:tr>
    </w:tbl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8"/>
        <w:gridCol w:w="502"/>
      </w:tblGrid>
      <w:tr w:rsidR="00771CDA" w:rsidTr="00DA3C09">
        <w:tc>
          <w:tcPr>
            <w:tcW w:w="9068" w:type="dxa"/>
          </w:tcPr>
          <w:p w:rsidR="00771CDA" w:rsidRDefault="00213A0F">
            <w:pPr>
              <w:spacing w:after="0" w:line="360" w:lineRule="auto"/>
              <w:ind w:firstLine="567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br w:type="page"/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ЗМІСТ</w:t>
            </w:r>
          </w:p>
          <w:p w:rsidR="00771CDA" w:rsidRDefault="00213A0F">
            <w:pPr>
              <w:tabs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…………………………………………………………………….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.....</w:t>
            </w:r>
          </w:p>
          <w:p w:rsidR="00771CDA" w:rsidRDefault="00213A0F">
            <w:pPr>
              <w:tabs>
                <w:tab w:val="left" w:pos="1276"/>
              </w:tabs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 </w:t>
            </w:r>
            <w:r w:rsidRPr="00DA3C09"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ХАРАКТЕРИСТИКА ОСНОВ ПІДГОТОВКИ ГІМНАСТОК У РІЧНОМУ ЦИКЛІ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</w:t>
            </w:r>
          </w:p>
          <w:p w:rsidR="00771CDA" w:rsidRDefault="00213A0F">
            <w:pPr>
              <w:pStyle w:val="af2"/>
              <w:numPr>
                <w:ilvl w:val="1"/>
                <w:numId w:val="1"/>
              </w:numPr>
              <w:tabs>
                <w:tab w:val="left" w:pos="880"/>
                <w:tab w:val="left" w:pos="1320"/>
              </w:tabs>
              <w:spacing w:after="0" w:line="360" w:lineRule="auto"/>
              <w:ind w:leftChars="198" w:left="872" w:hanging="43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Аналіз сучасних досліджень та публікацій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</w:p>
          <w:p w:rsidR="00771CDA" w:rsidRDefault="00213A0F">
            <w:pPr>
              <w:tabs>
                <w:tab w:val="left" w:pos="1276"/>
              </w:tabs>
              <w:spacing w:after="0" w:line="360" w:lineRule="auto"/>
              <w:ind w:leftChars="170" w:left="374" w:firstLineChars="23" w:firstLine="6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 Етапи багаторічної підготовки спортсменок в гімнастиці 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</w:p>
          <w:p w:rsidR="00771CDA" w:rsidRDefault="00213A0F">
            <w:pPr>
              <w:spacing w:after="0" w:line="360" w:lineRule="auto"/>
              <w:ind w:leftChars="170" w:left="374" w:firstLineChars="23" w:firstLine="64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 Сутність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ізіологічного розвитку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навичок у спортсменів 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</w:t>
            </w:r>
          </w:p>
          <w:p w:rsidR="00771CDA" w:rsidRDefault="00213A0F">
            <w:pPr>
              <w:tabs>
                <w:tab w:val="left" w:pos="1276"/>
              </w:tabs>
              <w:spacing w:after="0" w:line="360" w:lineRule="auto"/>
              <w:ind w:leftChars="170" w:left="374" w:firstLineChars="23" w:firstLine="64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Висновки до розділу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</w:t>
            </w:r>
          </w:p>
          <w:p w:rsidR="00771CDA" w:rsidRDefault="00213A0F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Pr="00DA3C09">
              <w:rPr>
                <w:rFonts w:ascii="Times New Roman" w:hAnsi="Times New Roman"/>
                <w:b/>
                <w:sz w:val="28"/>
                <w:szCs w:val="28"/>
              </w:rPr>
              <w:t>2.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МЕТОДИ Й ОРГАНІЗАЦІЯ ДОСЛІДЖЕННЯ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....................</w:t>
            </w:r>
          </w:p>
          <w:p w:rsidR="00771CDA" w:rsidRDefault="00213A0F">
            <w:pPr>
              <w:tabs>
                <w:tab w:val="left" w:pos="1276"/>
              </w:tabs>
              <w:spacing w:after="0" w:line="360" w:lineRule="auto"/>
              <w:ind w:leftChars="199" w:left="43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 Методи дослідження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</w:p>
          <w:p w:rsidR="00771CDA" w:rsidRDefault="00213A0F">
            <w:pPr>
              <w:spacing w:after="0" w:line="360" w:lineRule="auto"/>
              <w:ind w:leftChars="199" w:left="438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 Організація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…………………………………..…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</w:t>
            </w:r>
          </w:p>
          <w:p w:rsidR="00771CDA" w:rsidRDefault="00213A0F">
            <w:pPr>
              <w:spacing w:after="0" w:line="360" w:lineRule="auto"/>
              <w:ind w:leftChars="199" w:left="43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Висновок до розділу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</w:t>
            </w:r>
          </w:p>
          <w:p w:rsidR="00771CDA" w:rsidRDefault="00213A0F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РОЗДІЛ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МЕТОДИЧНІ ОСНОВИ РОЗВИТКУ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ЗДІБНОСТЕЙ В СПОРТИВНІЙ ГІМНАСТИЦІ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...............................................................</w:t>
            </w:r>
          </w:p>
          <w:p w:rsidR="00771CDA" w:rsidRDefault="00213A0F">
            <w:pPr>
              <w:spacing w:after="0" w:line="360" w:lineRule="auto"/>
              <w:ind w:leftChars="199" w:left="43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Методичні основи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розвитку спеціальних здібностей притаманних спортивній гімнастиці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</w:t>
            </w:r>
          </w:p>
          <w:p w:rsidR="00771CDA" w:rsidRDefault="00213A0F">
            <w:pPr>
              <w:spacing w:after="0" w:line="360" w:lineRule="auto"/>
              <w:ind w:leftChars="199" w:left="43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3.2. Експериментальне дослідження ефективності розробленої методики підвищення</w:t>
            </w: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 Regular" w:hAnsi="Times New Roman Regular" w:cs="Times New Roman Regular"/>
                <w:sz w:val="28"/>
                <w:szCs w:val="28"/>
                <w:shd w:val="clear" w:color="auto" w:fill="FFFFFF"/>
                <w:lang w:val="uk-UA"/>
              </w:rPr>
              <w:t>рівня</w:t>
            </w:r>
            <w:r>
              <w:rPr>
                <w:rFonts w:ascii="Times New Roman Regular" w:hAnsi="Times New Roman Regular" w:cs="Times New Roman Regular"/>
                <w:b/>
                <w:bCs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 Regular" w:hAnsi="Times New Roman Regular" w:cs="Times New Roman Regular"/>
                <w:sz w:val="28"/>
                <w:szCs w:val="28"/>
                <w:shd w:val="clear" w:color="auto" w:fill="FFFFFF"/>
                <w:lang w:val="uk-UA"/>
              </w:rPr>
              <w:t>фізичної підготовленості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771CDA" w:rsidRDefault="00213A0F">
            <w:pPr>
              <w:spacing w:after="0" w:line="360" w:lineRule="auto"/>
              <w:ind w:leftChars="199" w:left="438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Висновки до розділу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771CDA" w:rsidRDefault="00213A0F">
            <w:pPr>
              <w:spacing w:after="0"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  <w:p w:rsidR="00771CDA" w:rsidRDefault="00213A0F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502" w:type="dxa"/>
          </w:tcPr>
          <w:p w:rsidR="00771CDA" w:rsidRDefault="00771CDA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</w:t>
            </w:r>
          </w:p>
          <w:p w:rsidR="00771CDA" w:rsidRDefault="00771CDA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11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18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32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34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34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40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41</w:t>
            </w:r>
          </w:p>
          <w:p w:rsidR="00771CDA" w:rsidRDefault="00771CDA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43</w:t>
            </w:r>
          </w:p>
          <w:p w:rsidR="00771CDA" w:rsidRDefault="00771CDA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43</w:t>
            </w:r>
          </w:p>
          <w:p w:rsidR="00771CDA" w:rsidRDefault="00771CDA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54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68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70</w:t>
            </w:r>
          </w:p>
          <w:p w:rsidR="00771CDA" w:rsidRDefault="00213A0F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72</w:t>
            </w:r>
          </w:p>
        </w:tc>
      </w:tr>
    </w:tbl>
    <w:p w:rsidR="00771CDA" w:rsidRDefault="00213A0F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771CDA" w:rsidRDefault="00213A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Сучасна спортивна гімнастика –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дуже 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популярний </w:t>
      </w:r>
      <w:r>
        <w:rPr>
          <w:rFonts w:ascii="Times New Roman" w:hAnsi="Times New Roman"/>
          <w:sz w:val="28"/>
          <w:szCs w:val="28"/>
          <w:lang w:val="uk-UA"/>
        </w:rPr>
        <w:t>олімпійський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 вид спорту в нашій країні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 та світі</w:t>
      </w:r>
      <w:r>
        <w:rPr>
          <w:rFonts w:ascii="Times New Roman" w:hAnsi="Times New Roman"/>
          <w:sz w:val="28"/>
          <w:szCs w:val="28"/>
          <w:lang w:val="uk-UA"/>
        </w:rPr>
        <w:t xml:space="preserve">. Її поява полягає не тільки в незвичайній естетичності гімнасток, але вона ще являється захоплюючим дійством, яке отримує телеглядач від здібностей гімнасток.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За невеликий термін свого існування цей вид спорту завоював велику кількість прихильників у всь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ому світі.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Сучасна гімнастика приділяє високі вимоги не тільки до фізичної, а й до психологічної підготовки спортсменок. Для того щоб оволодіти всім арсеналом засобів, характерних для сучасної гімнастики, необхідний високий рівень розвитку 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гнучкості.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січня 2017 року вступили нові Правила з спортивної гімнастики, (2017 – 2020) в яких особливу увагу приділяється якості виконання технічних елементів. 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В них описано, що гімнастка має виконувати тільки ті елементи, які вона може виконати безпечн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о та з високим ступенем естетичної та технічної кваліфікації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35</w:t>
      </w:r>
      <w:r>
        <w:rPr>
          <w:rFonts w:ascii="Times New Roman" w:hAnsi="Times New Roman"/>
          <w:sz w:val="28"/>
          <w:szCs w:val="28"/>
        </w:rPr>
        <w:t>].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 xml:space="preserve">Найважливішим критерієм відбору до груп спортивної гімнастики автори вважають гнучкість та координацію, вони проводять тести, які визначають перспективність майбутньої </w:t>
      </w:r>
      <w:r>
        <w:rPr>
          <w:rFonts w:ascii="Times New Roman" w:eastAsia="Calibri" w:hAnsi="Times New Roman"/>
          <w:sz w:val="28"/>
          <w:szCs w:val="28"/>
          <w:shd w:val="clear" w:color="auto" w:fill="FFFFFF"/>
          <w:lang w:val="uk-UA" w:eastAsia="en-US"/>
        </w:rPr>
        <w:t>спортсменки.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Широке освітлення на ці питання отримали в підручниках, монографіях і докторських, дисертаціях В. І. Лях, Ю.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Ж. К.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Холодов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В. Кузнєцов, Ю.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Р.С.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С. 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 А. Карпе</w:t>
      </w:r>
      <w:r>
        <w:rPr>
          <w:rFonts w:ascii="Times New Roman" w:hAnsi="Times New Roman"/>
          <w:sz w:val="28"/>
          <w:szCs w:val="28"/>
          <w:lang w:val="uk-UA"/>
        </w:rPr>
        <w:t>нко та ін.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сьогоднішній день команда збірної України з спортивної гімнастики займає не останню позицію, у зв’язку з цим підвищуються потреби в якісній підготовці, удосконаленні гнучкості та координації рухів початкової підготовки вихованців 6 – 8 років.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Тому тренера приділяють багато уваги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ю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 xml:space="preserve"> фізичної підготовленості у гімнасток</w:t>
      </w:r>
      <w:r>
        <w:rPr>
          <w:rFonts w:ascii="Times New Roman" w:hAnsi="Times New Roman"/>
          <w:sz w:val="28"/>
          <w:szCs w:val="28"/>
          <w:lang w:val="uk-UA"/>
        </w:rPr>
        <w:t xml:space="preserve"> – це й послужило актуальності нашого дослідження та вибору </w:t>
      </w:r>
      <w:r>
        <w:rPr>
          <w:rFonts w:ascii="Times New Roman" w:hAnsi="Times New Roman"/>
          <w:bCs/>
          <w:sz w:val="28"/>
          <w:szCs w:val="28"/>
          <w:lang w:val="uk-UA"/>
        </w:rPr>
        <w:t>теми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Мета дослідження</w:t>
      </w:r>
      <w:r>
        <w:rPr>
          <w:rFonts w:ascii="Times New Roman" w:hAnsi="Times New Roman"/>
          <w:sz w:val="28"/>
          <w:szCs w:val="28"/>
          <w:lang w:val="uk-UA"/>
        </w:rPr>
        <w:t>: оцінити ефективність запропонованих засобів і методів</w:t>
      </w:r>
      <w:r>
        <w:rPr>
          <w:rFonts w:ascii="Times New Roman Regular" w:hAnsi="Times New Roman Regular" w:cs="Times New Roman Regular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 xml:space="preserve">вдосконалення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фізичної підготовленості у гімнасток 6-8 років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Завдання дослідження: </w:t>
      </w:r>
    </w:p>
    <w:p w:rsidR="00771CDA" w:rsidRDefault="00213A0F">
      <w:pPr>
        <w:pStyle w:val="af2"/>
        <w:numPr>
          <w:ilvl w:val="0"/>
          <w:numId w:val="2"/>
        </w:numPr>
        <w:spacing w:after="0" w:line="360" w:lineRule="auto"/>
        <w:ind w:left="9" w:firstLine="87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Здійснити теоретичний аналіз літературних джерел з проблеми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вдосконалення фізичної підготовленості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771CDA" w:rsidRDefault="00213A0F">
      <w:pPr>
        <w:pStyle w:val="af2"/>
        <w:numPr>
          <w:ilvl w:val="0"/>
          <w:numId w:val="2"/>
        </w:numPr>
        <w:spacing w:after="0" w:line="360" w:lineRule="auto"/>
        <w:ind w:left="9" w:firstLine="87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відомості що до особливостей фізіологічного розвитку вихованців;</w:t>
      </w:r>
    </w:p>
    <w:p w:rsidR="00771CDA" w:rsidRDefault="00213A0F">
      <w:pPr>
        <w:pStyle w:val="af2"/>
        <w:numPr>
          <w:ilvl w:val="0"/>
          <w:numId w:val="2"/>
        </w:numPr>
        <w:spacing w:after="0" w:line="360" w:lineRule="auto"/>
        <w:ind w:left="9" w:firstLine="87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Узагальнит</w:t>
      </w:r>
      <w:r>
        <w:rPr>
          <w:rFonts w:ascii="Times New Roman" w:hAnsi="Times New Roman"/>
          <w:sz w:val="28"/>
          <w:szCs w:val="28"/>
          <w:lang w:val="uk-UA"/>
        </w:rPr>
        <w:t xml:space="preserve">и теоретико-методичні підходи методичних основ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вдосконалення фізичної підготовленості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спортивній гімнастиці;</w:t>
      </w:r>
    </w:p>
    <w:p w:rsidR="00771CDA" w:rsidRDefault="00213A0F">
      <w:pPr>
        <w:pStyle w:val="af2"/>
        <w:numPr>
          <w:ilvl w:val="0"/>
          <w:numId w:val="2"/>
        </w:numPr>
        <w:spacing w:after="0" w:line="360" w:lineRule="auto"/>
        <w:ind w:left="9" w:firstLine="87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рівень розвитку фізичних якостей: у вихованців 6-8- років, які спеціалізуються зі спортивної гімнастики;</w:t>
      </w:r>
    </w:p>
    <w:p w:rsidR="00771CDA" w:rsidRDefault="00213A0F">
      <w:pPr>
        <w:pStyle w:val="af2"/>
        <w:numPr>
          <w:ilvl w:val="0"/>
          <w:numId w:val="2"/>
        </w:numPr>
        <w:spacing w:after="0" w:line="360" w:lineRule="auto"/>
        <w:ind w:left="9" w:firstLine="87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Запропонувати методичні підходи </w:t>
      </w:r>
      <w:r>
        <w:rPr>
          <w:rFonts w:ascii="Times New Roman" w:hAnsi="Times New Roman"/>
          <w:sz w:val="28"/>
          <w:szCs w:val="28"/>
          <w:lang w:val="uk-UA"/>
        </w:rPr>
        <w:t xml:space="preserve">спортивного тренування гімнасток 6 – 8 років на початковому етапі багаторічної підготовки для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вдосконалення фізичної підготовленості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Об'єкт дослідження: </w:t>
      </w:r>
      <w:r>
        <w:rPr>
          <w:rFonts w:ascii="Times New Roman" w:hAnsi="Times New Roman"/>
          <w:bCs/>
          <w:sz w:val="28"/>
          <w:szCs w:val="28"/>
          <w:lang w:val="uk-UA"/>
        </w:rPr>
        <w:t>спортсменки-гімнастки 6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uk-UA"/>
        </w:rPr>
        <w:t>8 років.</w:t>
      </w:r>
    </w:p>
    <w:p w:rsidR="00771CDA" w:rsidRDefault="00213A0F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Предмет дослідження: </w:t>
      </w:r>
      <w:r>
        <w:rPr>
          <w:rFonts w:ascii="Times New Roman" w:hAnsi="Times New Roman"/>
          <w:sz w:val="28"/>
          <w:szCs w:val="28"/>
          <w:lang w:val="uk-UA"/>
        </w:rPr>
        <w:t>процес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використання методів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вдосконалення фізичної підготовленості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у гімнасток 6 – 8 років на етапі багаторічної підготовки.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Методи досліджень: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Теоретичний аналіз наукової літератури з проблеми психологічної підготовки спортсменів.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Емпіричний метод.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Мето</w:t>
      </w:r>
      <w:r>
        <w:rPr>
          <w:rFonts w:ascii="Times New Roman" w:hAnsi="Times New Roman"/>
          <w:sz w:val="28"/>
          <w:szCs w:val="28"/>
          <w:lang w:val="uk-UA"/>
        </w:rPr>
        <w:t>д спостереження.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 Анкетування, опитування та бесіди.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 Фізична діагностика.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 Експеримент.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Практичне значення отриманих результатів: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запропоновані методи та практичні прийоми мають теоретичну і практичну користь для підвищення професійного рівня </w:t>
      </w:r>
      <w:r>
        <w:rPr>
          <w:rFonts w:ascii="Times New Roman" w:hAnsi="Times New Roman"/>
          <w:sz w:val="28"/>
          <w:szCs w:val="28"/>
          <w:lang w:val="uk-UA"/>
        </w:rPr>
        <w:t>тренерів зі спортивної гімнастики.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Структура роботи.</w:t>
      </w:r>
      <w:r>
        <w:rPr>
          <w:rFonts w:ascii="Times New Roman" w:hAnsi="Times New Roman"/>
          <w:sz w:val="28"/>
          <w:szCs w:val="28"/>
          <w:lang w:val="uk-UA"/>
        </w:rPr>
        <w:t xml:space="preserve"> Кваліфікаційна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робота представлена на </w:t>
      </w:r>
      <w:r>
        <w:rPr>
          <w:rFonts w:ascii="Times New Roman" w:hAnsi="Times New Roman"/>
          <w:sz w:val="28"/>
          <w:szCs w:val="28"/>
          <w:lang w:val="uk-UA"/>
        </w:rPr>
        <w:t>76</w:t>
      </w:r>
      <w:r>
        <w:rPr>
          <w:rFonts w:ascii="Times New Roman" w:hAnsi="Times New Roman"/>
          <w:sz w:val="28"/>
          <w:szCs w:val="28"/>
          <w:lang w:val="uk-UA"/>
        </w:rPr>
        <w:t xml:space="preserve">       сторінках друкованого тексту і складається зі вступу, трьох розділів, висновків, списку використаних джерел (5</w:t>
      </w:r>
      <w:r>
        <w:rPr>
          <w:rFonts w:ascii="Times New Roman" w:hAnsi="Times New Roman"/>
          <w:sz w:val="28"/>
          <w:szCs w:val="28"/>
          <w:lang w:val="uk-UA"/>
        </w:rPr>
        <w:t>0</w:t>
      </w:r>
      <w:r>
        <w:rPr>
          <w:rFonts w:ascii="Times New Roman" w:hAnsi="Times New Roman"/>
          <w:sz w:val="28"/>
          <w:szCs w:val="28"/>
          <w:lang w:val="uk-UA"/>
        </w:rPr>
        <w:t xml:space="preserve"> найменувань). Результати  роботи проілюстровані діаграмами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таблицями.</w:t>
      </w:r>
    </w:p>
    <w:p w:rsidR="00771CDA" w:rsidRDefault="00771CDA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771CDA" w:rsidRDefault="00213A0F">
      <w:pPr>
        <w:pStyle w:val="ad"/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РОЗДІЛ І.</w:t>
      </w:r>
    </w:p>
    <w:p w:rsidR="00771CDA" w:rsidRDefault="00213A0F">
      <w:pPr>
        <w:pStyle w:val="ad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ХАРАКТЕРИСТИКА ОСНОВ ПІДГОТОВКИ ГІМНАСТОК У РІЧНОМУ ЦИКЛІ</w:t>
      </w:r>
    </w:p>
    <w:p w:rsidR="00771CDA" w:rsidRDefault="00771CDA">
      <w:pPr>
        <w:pStyle w:val="ad"/>
        <w:spacing w:line="360" w:lineRule="auto"/>
        <w:ind w:firstLine="709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pStyle w:val="ad"/>
        <w:numPr>
          <w:ilvl w:val="1"/>
          <w:numId w:val="3"/>
        </w:numPr>
        <w:spacing w:line="360" w:lineRule="auto"/>
        <w:ind w:left="0" w:firstLine="709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та публікацій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Методичні аспекти проблем оптимізації багаторічного учбово-тренувальн</w:t>
      </w:r>
      <w:r>
        <w:rPr>
          <w:rFonts w:ascii="Times New Roman" w:hAnsi="Times New Roman"/>
          <w:sz w:val="28"/>
          <w:szCs w:val="28"/>
          <w:lang w:val="uk-UA"/>
        </w:rPr>
        <w:t xml:space="preserve">ого процесу в спорті викладені в роботах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Є. Й. Зуєв, В. І. Лях, Ю.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Ж.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Холодов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С. В. Кузнєцов, Ю. Ф.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Р.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 А. Карпенко та інших авторів.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Алтер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Є. Й</w:t>
      </w:r>
      <w:r>
        <w:rPr>
          <w:rFonts w:ascii="Times New Roman" w:hAnsi="Times New Roman"/>
          <w:bCs/>
          <w:sz w:val="28"/>
          <w:szCs w:val="28"/>
          <w:lang w:val="uk-UA"/>
        </w:rPr>
        <w:t>. Зуєв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згодні з думкою, що гнучкість у широкому розумінні цієї якості надзвичайно важлива для повноцінного життя кожної людини.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Розглянемо короткочасний ефект: с точки зору циклічності тренувального процесу, м'язова релаксація є фізіологічною складовою сп</w:t>
      </w:r>
      <w:r>
        <w:rPr>
          <w:rFonts w:ascii="Times New Roman" w:hAnsi="Times New Roman"/>
          <w:sz w:val="28"/>
          <w:szCs w:val="28"/>
          <w:lang w:val="uk-UA"/>
        </w:rPr>
        <w:t>ортивного тренування, яку забезпечують саме вправи на розвиток гнучкості [32].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фізіологічної точки зору, релаксація являє собою припинення м'язової напруги. Високі рівні м'язової напруги у організмі людини призводять до цілого ряду побічних явищ.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Надмір</w:t>
      </w:r>
      <w:r>
        <w:rPr>
          <w:rFonts w:ascii="Times New Roman" w:hAnsi="Times New Roman"/>
          <w:sz w:val="28"/>
          <w:szCs w:val="28"/>
          <w:lang w:val="uk-UA"/>
        </w:rPr>
        <w:t>не м'язове напруження знижує сенсорну чутливість і підвищує артеріальний тиск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Воно також підвищує рівень енерговитрат, так як скорочені  м'язи  потребують  більше енергії, ніж розслаблені. Крім того, в м'язах, що знаходяться в стані постійної напруги, пор</w:t>
      </w:r>
      <w:r>
        <w:rPr>
          <w:rFonts w:ascii="Times New Roman" w:hAnsi="Times New Roman"/>
          <w:sz w:val="28"/>
          <w:szCs w:val="28"/>
          <w:lang w:val="uk-UA"/>
        </w:rPr>
        <w:t xml:space="preserve">ушується кровообіг. 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Зниження кровопостачання призводить до браку кисню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життєво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необхідних поживних речовин і викликає накопичення в клітинах токсичних побічних продуктів розпаду. Цей процес викликає стомлення і виникнення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Однак нас в першу чергу  цікавить гнучкість. Якщо м'яз знаходиться в частково скороченому стані, виникає аномальний стан тривалого скорочення – контрактура.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Контрактура і хронічне м'язове напруження роблять м'яз більш слабким  і нездатним поглинати (аморт</w:t>
      </w:r>
      <w:r>
        <w:rPr>
          <w:rFonts w:ascii="Times New Roman" w:hAnsi="Times New Roman"/>
          <w:sz w:val="28"/>
          <w:szCs w:val="28"/>
          <w:lang w:val="uk-UA"/>
        </w:rPr>
        <w:t>изувати) удар при різних типах руху. Здоровий глузд підказує, що в даному випадку слід використовувати засоби, що сприяють м'язовій релаксації, тобто підвищення довжини м’язів. І більш ефективно цю проблему вирішують вправи на розтягування [44]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Де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Вриес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і Адамі встановили, що більш ефективними для зниження м'язової напруги  є  не лікарські препарати, а фізичні вправи.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У довгостроковій перспективі гнучкість забезпечує красиву поставу, тобто привабливий зовнішній вигляд і не тільки. Так, наприклад,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Кр</w:t>
      </w:r>
      <w:r>
        <w:rPr>
          <w:rFonts w:ascii="Times New Roman" w:hAnsi="Times New Roman"/>
          <w:bCs/>
          <w:sz w:val="28"/>
          <w:szCs w:val="28"/>
          <w:lang w:val="uk-UA"/>
        </w:rPr>
        <w:t>оуфорд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Джалла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встановили, що значний кіфоз (вигин в ділянці грудної клітини) у літніх людей пов'язаний зі зниженою амплітудою піднімання рук.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На думку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Корбина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Нобл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і Холланда 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Девіса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дисбаланс в м'язовому розвитку і дефіцит еластичності  в групах гру</w:t>
      </w:r>
      <w:r>
        <w:rPr>
          <w:rFonts w:ascii="Times New Roman" w:hAnsi="Times New Roman"/>
          <w:bCs/>
          <w:sz w:val="28"/>
          <w:szCs w:val="28"/>
          <w:lang w:val="uk-UA"/>
        </w:rPr>
        <w:t>дних м'язів можуть сприяти порушенню санки. Сутулість може бути пов'язана з недостатньою еластичністю грудних м'язів і низькою витривалістю ромбовидних м'язів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</w:t>
      </w:r>
      <w:r>
        <w:rPr>
          <w:rFonts w:ascii="Times New Roman" w:hAnsi="Times New Roman"/>
          <w:bCs/>
          <w:sz w:val="28"/>
          <w:szCs w:val="28"/>
        </w:rPr>
        <w:t>52</w:t>
      </w:r>
      <w:r>
        <w:rPr>
          <w:rFonts w:ascii="Times New Roman" w:hAnsi="Times New Roman"/>
          <w:bCs/>
          <w:sz w:val="28"/>
          <w:szCs w:val="28"/>
          <w:lang w:val="uk-UA"/>
        </w:rPr>
        <w:t>].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В. І. Лях, Ж. К. Холодів, B. C. Кузнєцов визначають гнучкість як здатність людини виконуват</w:t>
      </w:r>
      <w:r>
        <w:rPr>
          <w:rFonts w:ascii="Times New Roman" w:hAnsi="Times New Roman"/>
          <w:bCs/>
          <w:sz w:val="28"/>
          <w:szCs w:val="28"/>
          <w:lang w:val="uk-UA"/>
        </w:rPr>
        <w:t>и рухи з великою амплітудою, Ю. В.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як комплекс морфологічних властивостей опорно-рухового апарату, які зумовлюють рухливість окремих ланок людського тіла відносно один одного. Фахівці розрізняють два види гнучкості: пасивну та активну[30, 48].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На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думку Г. К.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Ю. 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Менхина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Р. С.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пасивна гнучкість відповідає анатомічною будовою суглоба і проявляється за рахунок дії сил, що знаходяться поза тіла (зусилля партнера, зовнішнє обтяження, спеціальні пристосування і т. п.) [33].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За да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ними Л. А. Карпенко виконанню вправ, спрямованих на розвиток гнучкості повинна передувати розминка, до якої входять динамічні вправи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загальної дії (біг, стрибки), вправи на розслаблення,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спеціальнопідготовчі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вправи.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Розминку можна доповнити, або замінити </w:t>
      </w:r>
      <w:r>
        <w:rPr>
          <w:rFonts w:ascii="Times New Roman" w:hAnsi="Times New Roman"/>
          <w:bCs/>
          <w:sz w:val="28"/>
          <w:szCs w:val="28"/>
          <w:lang w:val="uk-UA"/>
        </w:rPr>
        <w:t>спеціальним масажем, розтиранням м'язів, відповідними м'язами, що підвищують їх температуру. Ефект розминки активної рухової діяльності зберігається до 30 хвилин.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Вправи для розвитку гнучкості виконуються систематично.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Комплекси вправ, спрямованих на розв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иток гнучкості доцільно виконувати не більше 2-3 тижнів, проводити з музичним супроводом, що підвищує їхню емоційність.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Вправи для розвитку гнучкості різні за технікою виконання, енергетичними витратами організму й впливом на активну та пасивну гнучкість.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 спортивній гімнастиці важливіша активна гнучкість, яка дозволяє виконувати рухи з достатньою амплітудою, вільно 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економно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[17].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Активна гнучкість, на думку Р. С.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С. К.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проявляється при виконанні рухів за рахунок власної активності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відповідних м'язів.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Під технікою виконання гімнастичних вправ Ю. 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розуміє систему рухових дій, що здійснюється за допомогою прояви певних фізичних здібностей. Саме взаємозв'язок техніки виконання, основ координації рухової дії і фізичних здібност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ей в одній вправі дасть максимальний ефект при використанні даної вправи сполученого характеру в СФП [34].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На думку М.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Л. А. Карпенко, в спортивній гімнастиці принцип пов'язаності має на увазі пошук шляхів економізації процесу, рішення одноча</w:t>
      </w:r>
      <w:r>
        <w:rPr>
          <w:rFonts w:ascii="Times New Roman" w:hAnsi="Times New Roman"/>
          <w:bCs/>
          <w:sz w:val="28"/>
          <w:szCs w:val="28"/>
          <w:lang w:val="uk-UA"/>
        </w:rPr>
        <w:t>сно декількох завдань, поєднання різних видів підготовки.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З огляду на тенденцію до ускладнення змагальних програм як шляхом віртуозного володіння техніки, так і за рахунок більшого прояву фізичних здібностей, постало питання про необхідність підбору і розр</w:t>
      </w:r>
      <w:r>
        <w:rPr>
          <w:rFonts w:ascii="Times New Roman" w:hAnsi="Times New Roman"/>
          <w:bCs/>
          <w:sz w:val="28"/>
          <w:szCs w:val="28"/>
          <w:lang w:val="uk-UA"/>
        </w:rPr>
        <w:t>обки таких комплексів СФП, які могли б містити в собі більшість вправ сполученого характеру і використовувалися б протягом тривалого часу [18].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 Як вважає В.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Дьячков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для правильного розвитку тренованості і зростання спортивної майстерності, крім підбор</w:t>
      </w:r>
      <w:r>
        <w:rPr>
          <w:rFonts w:ascii="Times New Roman" w:hAnsi="Times New Roman"/>
          <w:bCs/>
          <w:sz w:val="28"/>
          <w:szCs w:val="28"/>
          <w:lang w:val="uk-UA"/>
        </w:rPr>
        <w:t>у спеціальних вправ, які надають поєднане вплив, і встановлення їх обсягу, важливо вміло розподілити їх в тренувальному процесі.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Розглянуті поняття різних теоретиків і практиків спорту про фізичних здібностях, дають загальне уявлення про них як про вродже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ні, генетично закладених якостях людини, які необхідно розвивати протягом всієї спортивної діяльності [5].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Ю. 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вважає, що фізичні здібності – це база, на якій будується технічна майстерність спортсменів. 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У багатьох випадках рівень розвитку фізи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чних здібностей прямо визначає змагальних результат. 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Таким чином, чим вище рівень розвитку гнучкості і функції рівноваги, тим якісніше і на більш високу оцінку гімнастка зможе виконати змагальні елементи структурних груп «поворот», «рівновага», «нахил».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Але досягнення залежить не тільки від сукупного прояву відразу кількох фізичних здібностей, які взаємопов'язані між собою, але і від їх зв'язку з руховими навичками [33, 34].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Під руховою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навичкою Ж. К.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Холодов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С. В. Кузнєцов, Ю. Ф.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розуміють та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кий ступінь володіння руховою дією, при якій управління рухами відбувається автоматизовано, без спеціально спрямованого на них уваги[48]. 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Характерними ознаками досвіду є об'єднання рухів в єдине ціле, економічність, точність і об`єднання рухів і висока м</w:t>
      </w:r>
      <w:r>
        <w:rPr>
          <w:rFonts w:ascii="Times New Roman" w:hAnsi="Times New Roman"/>
          <w:bCs/>
          <w:sz w:val="28"/>
          <w:szCs w:val="28"/>
          <w:lang w:val="uk-UA"/>
        </w:rPr>
        <w:t>іцність запам'ятовування рухового дії.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Тренування в спортивній гімнастиці відрізняються від інших видів спорту високою координаційною складністю, вищим рівнем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спеціалізованості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тренувальних засобів, а концепція управління тренувальними навантаженнями побуд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ована на єдності навантаження та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відновлення, на регулюванні функціонального стану спортсмена шляхом використання і чергування великих, середніх та малих навантажень.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Тому, в </w:t>
      </w:r>
      <w:proofErr w:type="spellStart"/>
      <w:r>
        <w:rPr>
          <w:rFonts w:ascii="Times New Roman" w:hAnsi="Times New Roman"/>
          <w:bCs/>
          <w:sz w:val="28"/>
          <w:szCs w:val="28"/>
        </w:rPr>
        <w:t>навчально-тренувальному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процесі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рівень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різної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інтенсивності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визначається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в основному, за </w:t>
      </w:r>
      <w:proofErr w:type="spellStart"/>
      <w:r>
        <w:rPr>
          <w:rFonts w:ascii="Times New Roman" w:hAnsi="Times New Roman"/>
          <w:bCs/>
          <w:sz w:val="28"/>
          <w:szCs w:val="28"/>
        </w:rPr>
        <w:t>двома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групами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</w:rPr>
        <w:t>що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характеризують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значимість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цих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Перша: "зовнішні" – кількість вправ, які дозуються так, щоб забезпечити розвиток адаптивних реакцій, успішне навчання рухам і досягнення належної підготовленості до змагань.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Друга: "</w:t>
      </w:r>
      <w:proofErr w:type="spellStart"/>
      <w:r>
        <w:rPr>
          <w:rFonts w:ascii="Times New Roman" w:hAnsi="Times New Roman"/>
          <w:bCs/>
          <w:sz w:val="28"/>
          <w:szCs w:val="28"/>
        </w:rPr>
        <w:t>внутрішні</w:t>
      </w:r>
      <w:proofErr w:type="spellEnd"/>
      <w:r>
        <w:rPr>
          <w:rFonts w:ascii="Times New Roman" w:hAnsi="Times New Roman"/>
          <w:bCs/>
          <w:sz w:val="28"/>
          <w:szCs w:val="28"/>
        </w:rPr>
        <w:t>"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bCs/>
          <w:sz w:val="28"/>
          <w:szCs w:val="28"/>
        </w:rPr>
        <w:t>фізіологічні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реалізації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термінового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Cs/>
          <w:sz w:val="28"/>
          <w:szCs w:val="28"/>
        </w:rPr>
        <w:t>довгостроко</w:t>
      </w:r>
      <w:r>
        <w:rPr>
          <w:rFonts w:ascii="Times New Roman" w:hAnsi="Times New Roman"/>
          <w:bCs/>
          <w:sz w:val="28"/>
          <w:szCs w:val="28"/>
        </w:rPr>
        <w:t>вого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станів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адаптації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bCs/>
          <w:sz w:val="28"/>
          <w:szCs w:val="28"/>
        </w:rPr>
        <w:t>тренувальних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особливо </w:t>
      </w:r>
      <w:proofErr w:type="spellStart"/>
      <w:r>
        <w:rPr>
          <w:rFonts w:ascii="Times New Roman" w:hAnsi="Times New Roman"/>
          <w:bCs/>
          <w:sz w:val="28"/>
          <w:szCs w:val="28"/>
        </w:rPr>
        <w:t>високої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інтенсивності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</w:rPr>
        <w:t>Ці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навантаження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bCs/>
          <w:sz w:val="28"/>
          <w:szCs w:val="28"/>
        </w:rPr>
        <w:t>взаємозалежними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у </w:t>
      </w:r>
      <w:proofErr w:type="spellStart"/>
      <w:r>
        <w:rPr>
          <w:rFonts w:ascii="Times New Roman" w:hAnsi="Times New Roman"/>
          <w:bCs/>
          <w:sz w:val="28"/>
          <w:szCs w:val="28"/>
        </w:rPr>
        <w:t>різних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умовах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будуть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виступати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поперемінно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як причини. "</w:t>
      </w:r>
      <w:proofErr w:type="spellStart"/>
      <w:r>
        <w:rPr>
          <w:rFonts w:ascii="Times New Roman" w:hAnsi="Times New Roman"/>
          <w:bCs/>
          <w:sz w:val="28"/>
          <w:szCs w:val="28"/>
        </w:rPr>
        <w:t>Внутрішні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" </w:t>
      </w:r>
      <w:proofErr w:type="spellStart"/>
      <w:r>
        <w:rPr>
          <w:rFonts w:ascii="Times New Roman" w:hAnsi="Times New Roman"/>
          <w:bCs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будуть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накладати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обмеження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на</w:t>
      </w:r>
      <w:r>
        <w:rPr>
          <w:rFonts w:ascii="Times New Roman" w:hAnsi="Times New Roman"/>
          <w:bCs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bCs/>
          <w:sz w:val="28"/>
          <w:szCs w:val="28"/>
        </w:rPr>
        <w:t>зовнішні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"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Існують певні закономірності зміни рівнів, варіативності і кінетики реакцій ЧСС протягом річного циклу підготовки гімнастів.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Аналіз інтенсивності тренувальних навантажень за реакціями ЧСС в умовах тренувального заняття контрольно-модельного т</w:t>
      </w:r>
      <w:r>
        <w:rPr>
          <w:rFonts w:ascii="Times New Roman" w:hAnsi="Times New Roman"/>
          <w:bCs/>
          <w:sz w:val="28"/>
          <w:szCs w:val="28"/>
          <w:lang w:val="uk-UA"/>
        </w:rPr>
        <w:t>ипу показує реальне співвідношення навантажень різної відносної інтенсивності. Так, 41% величин ЧСС може характеризуватися як навантаження помірної, 28% –великої, 18% – низької, 10% – субмаксимальної і 2% – максимальної інтенсивності [15, 25, 48]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В. М. Пла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тонов, В.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Костюкевич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стверджують, що спортивна підготовка здійснюється за окремими розділами, які мають самостійні ознаки, а саме сторони підготовки: фізична, технічна, тактична, теоретична, морально-вольова та інтегральна </w:t>
      </w:r>
      <w:r>
        <w:rPr>
          <w:rFonts w:ascii="Times New Roman" w:hAnsi="Times New Roman"/>
          <w:bCs/>
          <w:sz w:val="28"/>
          <w:szCs w:val="28"/>
        </w:rPr>
        <w:t>[22, 37]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В. Ю.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Сосіна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І. Є. Руда (одна з найкращих сучасних тренерів України) дослідили, що намагаючись швидко оволодіти складними елементами, в яких необхідно показати високий рівень рухливості у суглобах, тренери використовують прискорену методику навчання. Таким чино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м, проведений аналіз підтвердив важливість розробки раціональної методики розвитку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оптимального діапазону гнучкості для досягнення високої спортивної майстерності в спортивній гімнастиці [47].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 аналізі літературних джерел [5, 15, 17, 18, 22, 25, 30, 32, 3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3, 34, 37, 47, 48, 52], бачимо, що дослідженнями розвитку гнучкості і координації руху у гімнасток займалися такі автори, як: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Алтер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Зуєв Є. Й., Де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Вриес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і Адамі,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Корбина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Нобл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Холланда 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Девіса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В. І. Лях, Г. К.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Л. А. Карпенко, Ю. 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Ме</w:t>
      </w:r>
      <w:r>
        <w:rPr>
          <w:rFonts w:ascii="Times New Roman" w:hAnsi="Times New Roman"/>
          <w:bCs/>
          <w:sz w:val="28"/>
          <w:szCs w:val="28"/>
          <w:lang w:val="uk-UA"/>
        </w:rPr>
        <w:t>нхін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Р. С.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С. К.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М.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Л. А. Карпенко, В. М.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Дьячков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Ж. К.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Холо</w:t>
      </w:r>
      <w:r>
        <w:rPr>
          <w:rFonts w:ascii="Times New Roman" w:hAnsi="Times New Roman"/>
          <w:sz w:val="28"/>
          <w:szCs w:val="28"/>
          <w:lang w:val="uk-UA"/>
        </w:rPr>
        <w:t>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В. Кузнєцов, Ю.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 М. Платонов, В.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Костюкевич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Сосіна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І. Є. Руда але проблема дослідження основ методики розвитку гнучкості і ко</w:t>
      </w:r>
      <w:r>
        <w:rPr>
          <w:rFonts w:ascii="Times New Roman" w:hAnsi="Times New Roman"/>
          <w:sz w:val="28"/>
          <w:szCs w:val="28"/>
          <w:lang w:val="uk-UA"/>
        </w:rPr>
        <w:t>ординації руху у гімнасток 6 – 8 років залишається відкритою, тому тема є актуальною на даний момент і потребує детального досліду.</w:t>
      </w:r>
    </w:p>
    <w:p w:rsidR="00771CDA" w:rsidRDefault="00771CDA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pStyle w:val="af2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Особливості багаторічної підготовки спортсменок в гімнастиці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Сучасна система багаторічної підготовки спортсменок у спортивн</w:t>
      </w:r>
      <w:r>
        <w:rPr>
          <w:rFonts w:ascii="Times New Roman" w:hAnsi="Times New Roman"/>
          <w:sz w:val="28"/>
          <w:szCs w:val="28"/>
          <w:lang w:val="uk-UA"/>
        </w:rPr>
        <w:t>ій гімнастиці розвивається у відповідності з тенденціями та законами розвитку олімпійського спорту.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Ряд авторів, В. М. Платонов, В.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Костюкевич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стверджують, що спортивна підготовка здійснюється за окремими розділами, які мають самостійні ознаки, а саме </w:t>
      </w:r>
      <w:r>
        <w:rPr>
          <w:rFonts w:ascii="Times New Roman" w:hAnsi="Times New Roman"/>
          <w:sz w:val="28"/>
          <w:szCs w:val="28"/>
          <w:lang w:val="uk-UA"/>
        </w:rPr>
        <w:t xml:space="preserve">сторони підготовки: фізична, технічна, тактична, теоретична, морально-вольова та інтегральна </w:t>
      </w:r>
      <w:r>
        <w:rPr>
          <w:rFonts w:ascii="Times New Roman" w:hAnsi="Times New Roman"/>
          <w:sz w:val="28"/>
          <w:szCs w:val="28"/>
        </w:rPr>
        <w:t>[22].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Спортивна підготовка</w:t>
      </w:r>
      <w:r>
        <w:rPr>
          <w:rFonts w:ascii="Times New Roman" w:hAnsi="Times New Roman"/>
          <w:sz w:val="28"/>
          <w:szCs w:val="28"/>
          <w:lang w:val="uk-UA"/>
        </w:rPr>
        <w:t xml:space="preserve"> – багатофакторний процес, що охоплює тренування спортсмена, підготовку до змагань та участі в них, організацію тренувального процесу і з</w:t>
      </w:r>
      <w:r>
        <w:rPr>
          <w:rFonts w:ascii="Times New Roman" w:hAnsi="Times New Roman"/>
          <w:sz w:val="28"/>
          <w:szCs w:val="28"/>
          <w:lang w:val="uk-UA"/>
        </w:rPr>
        <w:t xml:space="preserve">магань та використання поза тренувальних та поза змагальних факторів у підготовці спортсмена </w:t>
      </w:r>
      <w:r>
        <w:rPr>
          <w:rFonts w:ascii="Times New Roman" w:hAnsi="Times New Roman"/>
          <w:sz w:val="28"/>
          <w:szCs w:val="28"/>
        </w:rPr>
        <w:t>[23].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Система змагань частково виходить за рамки спортивної підготовки, так як підготовчу функцію виконують тільки такі види змагань як контрольні, підготовчі, від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біркові до основних змагань (відповідальних 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даному змагальному періоді) ведеться спеціальна підготовка, і таким чином вони як би виходять за рамки спортивної підготовки.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Поза тренувальні та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позазмагальні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фактори – це організація підготовки спортсмена, ї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ї матеріально-технічного забезпечення, медико-біологічне забезпечення та інші додаткові чинники. Найвища готовність до виступу в змаганнях і досягнення високих спортивних результатів можливі за умови сучасного науково - методичного забезпечення всієї систе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ми підготовки [22</w:t>
      </w:r>
      <w:r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За даними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Білокопитової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Ж. А.,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Нестерової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Т. В.,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Байер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В.В. в якості системо утворюючих тенденцій у розвитку спортивної гімнастики виступають наступні: 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709" w:firstLine="0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рання кваліфікація;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709" w:firstLine="0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індивідуалізація вищого спортивного професіоналізму; 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709" w:firstLine="0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постійне збільшення спортивно-технічних результатів;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709" w:firstLine="0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ускладнення суперництва 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 високі спортивні титули;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709" w:firstLine="0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підвищення престижності вищих спортивних досягнень;</w:t>
      </w:r>
    </w:p>
    <w:p w:rsidR="00771CDA" w:rsidRDefault="00213A0F">
      <w:pPr>
        <w:pStyle w:val="af2"/>
        <w:numPr>
          <w:ilvl w:val="0"/>
          <w:numId w:val="4"/>
        </w:num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підвищення мотивації щодо тривалого перебування на кінцевих етапах довголітньої підготовки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 xml:space="preserve">3, </w:t>
      </w:r>
      <w:r>
        <w:rPr>
          <w:rFonts w:ascii="Times New Roman" w:hAnsi="Times New Roman"/>
          <w:sz w:val="28"/>
          <w:szCs w:val="28"/>
        </w:rPr>
        <w:t>6, 36].</w:t>
      </w:r>
    </w:p>
    <w:p w:rsidR="00771CDA" w:rsidRDefault="00213A0F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Багаторічна підготовка гімнасток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це педагогічний процес, єдина система, із властивими їй особливостями. Тому дуже важливо забезпечити послідовність і 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в'язок завдань, засобів і методів тренувального процесу на абсолютно всіх його етапах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39</w:t>
      </w:r>
      <w:r>
        <w:rPr>
          <w:rFonts w:ascii="Times New Roman" w:hAnsi="Times New Roman"/>
          <w:sz w:val="28"/>
          <w:szCs w:val="28"/>
        </w:rPr>
        <w:t>].</w:t>
      </w:r>
      <w:r>
        <w:rPr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Кожний етап багаторічної спортивної підготовки характеризується поступовим ускладненням завдань, які вимагають найвищої технічної підготовленості дівчат, що в свою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чергу суттєво збільшує навантаження з віком.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Даний фактор вимагає надійності в роботі гімнасток, у тому числі і в  роботі з предметами. Узагальнюючи раніше висловлене, можемо зробити висновок, що етапи початкової та попередньої базової підготовки предста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влені більш важливими у підготовці гімнасток до виконання вправ з предметами.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Цей етап навантаження не дуже актив, що дає можливість тренеру удосконалювати у спортсменок якості, які позитивно впливають на роботу з предметами </w:t>
      </w:r>
      <w:r>
        <w:rPr>
          <w:rFonts w:ascii="Times New Roman" w:hAnsi="Times New Roman"/>
          <w:sz w:val="28"/>
          <w:szCs w:val="28"/>
          <w:lang w:val="uk-UA"/>
        </w:rPr>
        <w:t>[17</w:t>
      </w:r>
      <w:r>
        <w:rPr>
          <w:rFonts w:ascii="Times New Roman" w:hAnsi="Times New Roman"/>
          <w:sz w:val="28"/>
          <w:szCs w:val="28"/>
        </w:rPr>
        <w:t>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 спортивній гімнастиці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згідно з відомостям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Лисицької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Т.С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досить успішною і ефективною є система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двоциклового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планування підготовки з відносно недовготривалим загально підготовчим та спеціально підготовчим етапами підготовчих періодів і тривалими – змагальними, які охоплюють при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близно півроку.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Загально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-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підготовчі етапи попереднього підготовчого періоду безпосередньо передбачають удосконалення елементів різної складності.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 мірі наближення до головних змагань зменшується розмір роботи над удосконаленням елементів.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Тренувальний процес переорієнтовується на удосконалення зв'язок та комбінацій, підвищуючи увагу до вдосконалення елементів першої групи проблем, зростає твердіс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ть занять (кількість елементів, які виконуються за хвилину)</w:t>
      </w:r>
      <w:r>
        <w:rPr>
          <w:rFonts w:ascii="Times New Roman" w:hAnsi="Times New Roman"/>
          <w:sz w:val="28"/>
          <w:szCs w:val="28"/>
          <w:lang w:val="uk-UA"/>
        </w:rPr>
        <w:t xml:space="preserve"> [10, 29].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Специфіка виду спорту прикладає значний слід так само як на загальний об’єм роботи, так і на її співвідношення за видами фізичної та технічної підготовки.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Складні в координаційному зв'я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зку види спорту потребують особливої уваги до технічної підготовки, види з найбільш легкою технікою і високою значимістю для досягнення високих результатів багатофункціональної підготовленості пов’язані безпосередньо з фізичним удосконаленням спортсменок </w:t>
      </w:r>
      <w:r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40].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Результати досліджень Л.А.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Резнікової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О.А.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Булгакової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говорять про те, що багаторічна підготовка гімнасток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грунтується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на системі специфічних засобів і методів, що використовуються поступово з урахуванням вікових особливостей гімнасток. Важливу роль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 систематизації спортивної підготовки гімнасток має розряд класифікації, що включає наступні нормативні елементи: </w:t>
      </w:r>
    </w:p>
    <w:p w:rsidR="00771CDA" w:rsidRDefault="00213A0F">
      <w:p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- кількість елементів і з'єднань (які мають труднощі); </w:t>
      </w:r>
    </w:p>
    <w:p w:rsidR="00771CDA" w:rsidRDefault="00213A0F">
      <w:p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- нормативну складність елементів і з’єднань;</w:t>
      </w:r>
    </w:p>
    <w:p w:rsidR="00771CDA" w:rsidRDefault="00213A0F">
      <w:p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- нормативну оцінку якості виконанн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я; </w:t>
      </w:r>
    </w:p>
    <w:p w:rsidR="00771CDA" w:rsidRDefault="00213A0F">
      <w:p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- рівень змагань, які засвідчують виконання розрядного нормативу. </w:t>
      </w:r>
    </w:p>
    <w:p w:rsidR="00771CDA" w:rsidRDefault="00213A0F">
      <w:pPr>
        <w:spacing w:after="0" w:line="360" w:lineRule="auto"/>
        <w:ind w:left="-284"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Багаторічну підготовку спортсменів і виконання ними розрядних вимог ділять на 4 етапи: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I – етап початкової підготовки 4 – 8 років, виконання контрольних нормативів, юнацькі розряди 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II – етап спеціалізованої підготовки або навчально -тренувальний 8 –</w:t>
      </w:r>
      <w:r>
        <w:rPr>
          <w:rFonts w:eastAsia="Calibri"/>
          <w:lang w:val="uk-UA"/>
        </w:rPr>
        <w:t> 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11 років, III, II і I розряди, виконання контрольних нормативів 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III – етап спортивного вдосконалення або поглибленої підготовки 12 – 14 років, виконання нормативу кандидата у майстри 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порту.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IV – етап вищої спортивної майстерності – з 14 років, виконання нормативів майстра спорту, майстра спорту міжнародного класу, вищі досягнення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42</w:t>
      </w:r>
      <w:r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В нашій роботі ми розглядаємо вікову групу спортсменів 6 – 8 років. Цей вік припадає на етап початк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ової підготовки.</w:t>
      </w:r>
    </w:p>
    <w:p w:rsidR="00771CDA" w:rsidRDefault="00213A0F">
      <w:pPr>
        <w:spacing w:after="0" w:line="360" w:lineRule="auto"/>
        <w:ind w:firstLine="709"/>
        <w:jc w:val="center"/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</w:pPr>
      <w:r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  <w:t xml:space="preserve">Етап початкової підготовки </w:t>
      </w:r>
    </w:p>
    <w:p w:rsidR="00771CDA" w:rsidRDefault="00213A0F">
      <w:pPr>
        <w:spacing w:after="0" w:line="360" w:lineRule="auto"/>
        <w:ind w:firstLine="709"/>
        <w:jc w:val="center"/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</w:pPr>
      <w:r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  <w:t>дошкільного та молодшого шкільного віку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Етап початкової підготовки випадає на дошкільний та молодший  шкільний вік (4 – 7 років).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процесі спортивної підготовки тренер приділяє увагу вихованню у спортсменів активної життєвої позиції. Завдання тренера на цьому етапі прищепити любов до занять фі</w:t>
      </w:r>
      <w:r>
        <w:rPr>
          <w:rFonts w:ascii="Times New Roman" w:hAnsi="Times New Roman"/>
          <w:sz w:val="28"/>
          <w:szCs w:val="28"/>
          <w:lang w:val="uk-UA"/>
        </w:rPr>
        <w:t>зичними вправами, а саме до обраного виду спорту, розвинути загальні фізичні дані дитини 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Мета етапу – виявити стійкий інтерес до своєї спортивної спеціалізації і, як наслідок, здійснити відбір вихованців у спортивні школи.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роботі с юними спортсменам</w:t>
      </w:r>
      <w:r>
        <w:rPr>
          <w:rFonts w:ascii="Times New Roman" w:hAnsi="Times New Roman"/>
          <w:sz w:val="28"/>
          <w:szCs w:val="28"/>
          <w:lang w:val="uk-UA"/>
        </w:rPr>
        <w:t xml:space="preserve">и тренер повинен застосовувати в тренувальному процесі різноманітні засоби і методи тренування, використовувати вправи різних видів спорту та рухливих ігор. Основним 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тренування на цьому етапі повинен переважати ігровий метод з застосуванням різних форм з</w:t>
      </w:r>
      <w:r>
        <w:rPr>
          <w:rFonts w:ascii="Times New Roman" w:hAnsi="Times New Roman"/>
          <w:sz w:val="28"/>
          <w:szCs w:val="28"/>
          <w:lang w:val="uk-UA"/>
        </w:rPr>
        <w:t xml:space="preserve">анять.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На етапі роботи з юними спортсменами тренер повинен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планувати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без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психічни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</w:rPr>
        <w:t>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етапі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вдосконалення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вивчення спортсменами, так названої,</w:t>
      </w:r>
      <w:r>
        <w:rPr>
          <w:rFonts w:ascii="Times New Roman" w:hAnsi="Times New Roman"/>
          <w:sz w:val="28"/>
          <w:szCs w:val="28"/>
        </w:rPr>
        <w:t xml:space="preserve"> "школу </w:t>
      </w:r>
      <w:proofErr w:type="spellStart"/>
      <w:r>
        <w:rPr>
          <w:rFonts w:ascii="Times New Roman" w:hAnsi="Times New Roman"/>
          <w:sz w:val="28"/>
          <w:szCs w:val="28"/>
        </w:rPr>
        <w:t>рухів</w:t>
      </w:r>
      <w:proofErr w:type="spellEnd"/>
      <w:r>
        <w:rPr>
          <w:rFonts w:ascii="Times New Roman" w:hAnsi="Times New Roman"/>
          <w:sz w:val="28"/>
          <w:szCs w:val="28"/>
        </w:rPr>
        <w:t>"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Школа рухів – це перш за все  </w:t>
      </w:r>
      <w:r>
        <w:rPr>
          <w:rFonts w:ascii="Times New Roman" w:hAnsi="Times New Roman"/>
          <w:sz w:val="28"/>
          <w:szCs w:val="28"/>
          <w:lang w:val="uk-UA"/>
        </w:rPr>
        <w:t>найрізноманітніші технічні елементи певного виду спорту, за допомогою яких юний спортсмен осягає основну техніку своєї спеціалізації [7]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Основні характеристики етапу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Кількість т</w:t>
      </w:r>
      <w:proofErr w:type="spellStart"/>
      <w:r>
        <w:rPr>
          <w:rFonts w:ascii="Times New Roman" w:hAnsi="Times New Roman"/>
          <w:sz w:val="28"/>
          <w:szCs w:val="28"/>
        </w:rPr>
        <w:t>рен</w:t>
      </w:r>
      <w:r>
        <w:rPr>
          <w:rFonts w:ascii="Times New Roman" w:hAnsi="Times New Roman"/>
          <w:sz w:val="28"/>
          <w:szCs w:val="28"/>
          <w:lang w:val="uk-UA"/>
        </w:rPr>
        <w:t>увальних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занят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становить</w:t>
      </w:r>
      <w:r>
        <w:rPr>
          <w:rFonts w:ascii="Times New Roman" w:hAnsi="Times New Roman"/>
          <w:sz w:val="28"/>
          <w:szCs w:val="28"/>
        </w:rPr>
        <w:t xml:space="preserve"> 2 – 3 раз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тиждень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Час занять – від </w:t>
      </w:r>
      <w:r>
        <w:rPr>
          <w:rFonts w:ascii="Times New Roman" w:hAnsi="Times New Roman"/>
          <w:sz w:val="28"/>
          <w:szCs w:val="28"/>
        </w:rPr>
        <w:t xml:space="preserve">30 </w:t>
      </w:r>
      <w:r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</w:rPr>
        <w:t xml:space="preserve"> 60 </w:t>
      </w:r>
      <w:proofErr w:type="spellStart"/>
      <w:r>
        <w:rPr>
          <w:rFonts w:ascii="Times New Roman" w:hAnsi="Times New Roman"/>
          <w:sz w:val="28"/>
          <w:szCs w:val="28"/>
        </w:rPr>
        <w:t>хв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Методика проведення занять: </w:t>
      </w:r>
    </w:p>
    <w:p w:rsidR="00771CDA" w:rsidRDefault="00213A0F">
      <w:pPr>
        <w:numPr>
          <w:ilvl w:val="0"/>
          <w:numId w:val="5"/>
        </w:numPr>
        <w:spacing w:after="0" w:line="360" w:lineRule="auto"/>
        <w:ind w:left="709" w:firstLine="284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використання великої кількості загально розвиваючих вправ;</w:t>
      </w:r>
    </w:p>
    <w:p w:rsidR="00771CDA" w:rsidRDefault="00213A0F">
      <w:pPr>
        <w:numPr>
          <w:ilvl w:val="0"/>
          <w:numId w:val="5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ведення занять у формі рухливих ігор з використанням ігрових вправ;</w:t>
      </w:r>
    </w:p>
    <w:p w:rsidR="00771CDA" w:rsidRDefault="00213A0F">
      <w:pPr>
        <w:numPr>
          <w:ilvl w:val="0"/>
          <w:numId w:val="5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вивчення зі спортсменами елементів акробатики: перекиди, перевороти, повороти, кульбіти; стрибкових елементів; </w:t>
      </w:r>
    </w:p>
    <w:p w:rsidR="00771CDA" w:rsidRDefault="00213A0F">
      <w:pPr>
        <w:numPr>
          <w:ilvl w:val="0"/>
          <w:numId w:val="5"/>
        </w:numPr>
        <w:spacing w:after="0" w:line="360" w:lineRule="auto"/>
        <w:ind w:left="709" w:firstLine="284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проведення вправ на знаряддях;</w:t>
      </w:r>
    </w:p>
    <w:p w:rsidR="00771CDA" w:rsidRDefault="00213A0F">
      <w:pPr>
        <w:numPr>
          <w:ilvl w:val="0"/>
          <w:numId w:val="5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використання спортивно-силових вправ, вправ на розвиток гнучкості та координаційних здібностей у процесі </w:t>
      </w:r>
      <w:r>
        <w:rPr>
          <w:rFonts w:ascii="Times New Roman" w:hAnsi="Times New Roman"/>
          <w:sz w:val="28"/>
          <w:szCs w:val="28"/>
          <w:lang w:val="uk-UA" w:eastAsia="en-US"/>
        </w:rPr>
        <w:t>тренування.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обсяг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– 100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150 год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фізкультури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школярів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200 – 250 год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Мета етапу 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відбір вихованців і прищеплення їм любові до заняття обраним видом спорту та фізичними вправами взагалі.</w:t>
      </w:r>
    </w:p>
    <w:p w:rsidR="00771CDA" w:rsidRDefault="00213A0F">
      <w:pPr>
        <w:tabs>
          <w:tab w:val="left" w:pos="724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Завдання етапу: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993" w:firstLine="0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укрі</w:t>
      </w:r>
      <w:r>
        <w:rPr>
          <w:rFonts w:ascii="Times New Roman" w:hAnsi="Times New Roman"/>
          <w:sz w:val="28"/>
          <w:szCs w:val="28"/>
          <w:lang w:val="uk-UA" w:eastAsia="en-US"/>
        </w:rPr>
        <w:t>плення здоров'я і гармонійний розвиток фізичних якостей дитини;</w:t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993" w:firstLine="0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формування стійкого інтересу до занять спортом;</w:t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lastRenderedPageBreak/>
        <w:t xml:space="preserve">оволодіння основами техніки фізичних вправ певного виду спорту, освоєння „школи </w:t>
      </w:r>
      <w:proofErr w:type="spellStart"/>
      <w:r>
        <w:rPr>
          <w:rFonts w:ascii="Times New Roman" w:hAnsi="Times New Roman"/>
          <w:sz w:val="28"/>
          <w:szCs w:val="28"/>
          <w:lang w:val="uk-UA" w:eastAsia="en-US"/>
        </w:rPr>
        <w:t>рухівˮ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;</w:t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виховання працьовитості, почуття колективізму, стійкості</w:t>
      </w:r>
      <w:r>
        <w:rPr>
          <w:rFonts w:ascii="Times New Roman" w:hAnsi="Times New Roman"/>
          <w:sz w:val="28"/>
          <w:szCs w:val="28"/>
          <w:lang w:val="uk-UA" w:eastAsia="en-US"/>
        </w:rPr>
        <w:t>, впевненості в своїх силах, цілеспрямованості;</w:t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розвиток фізичних якостей (в спортивній гімнастиці – це, на сам перед, гнучкість і сила);</w:t>
      </w:r>
    </w:p>
    <w:p w:rsidR="00771CDA" w:rsidRDefault="00213A0F">
      <w:pPr>
        <w:numPr>
          <w:ilvl w:val="0"/>
          <w:numId w:val="6"/>
        </w:numPr>
        <w:spacing w:after="0" w:line="360" w:lineRule="auto"/>
        <w:ind w:left="0" w:firstLine="993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спортивний відбір юних спортсменів для подальшої спеціалізації у обраному виді спорту </w:t>
      </w:r>
      <w:r>
        <w:rPr>
          <w:rFonts w:ascii="Times New Roman" w:hAnsi="Times New Roman"/>
          <w:sz w:val="28"/>
          <w:szCs w:val="28"/>
          <w:lang w:val="uk-UA"/>
        </w:rPr>
        <w:t>[8, 11]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етапі початкової під</w:t>
      </w:r>
      <w:r>
        <w:rPr>
          <w:rFonts w:ascii="Times New Roman" w:hAnsi="Times New Roman"/>
          <w:sz w:val="28"/>
          <w:szCs w:val="28"/>
          <w:lang w:val="uk-UA"/>
        </w:rPr>
        <w:t>готовки створюються передумови подальшої спеціалізації у обраному виді спорту та відбору перспективних вихованців для подальших занять спортом. На цьому етапі закладається основа подальшого оволодіння спортивною майстерністю. Але існує небезпека перевантаж</w:t>
      </w:r>
      <w:r>
        <w:rPr>
          <w:rFonts w:ascii="Times New Roman" w:hAnsi="Times New Roman"/>
          <w:sz w:val="28"/>
          <w:szCs w:val="28"/>
          <w:lang w:val="uk-UA"/>
        </w:rPr>
        <w:t xml:space="preserve">ення, тому використовувати їх в процесі тренування слід дуже обережно. Це дуже важливо враховувати при проведенні вправ з обтяженнями.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Тренер повинен знати, що вихованцям дошкільного віку включати в тренувальний процес вправ з обтяжуваннями заборонено, а </w:t>
      </w:r>
      <w:r>
        <w:rPr>
          <w:rFonts w:ascii="Times New Roman" w:hAnsi="Times New Roman"/>
          <w:sz w:val="28"/>
          <w:szCs w:val="28"/>
          <w:lang w:val="uk-UA"/>
        </w:rPr>
        <w:t>вихованцям з 7 років можна використовувати обтяження з вагою не більше ніж 20% від власної ваги [9]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тренуванні юних спортсменів виділяють наступні види фізичних вправ: основні, підготовчі, допоміжні.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Основні вправи – це вправи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направлені</w:t>
      </w:r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реалізацію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виховання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спортивній гімнастиці до основних вправ відносять </w:t>
      </w:r>
      <w:r>
        <w:rPr>
          <w:rFonts w:ascii="Times New Roman" w:hAnsi="Times New Roman"/>
          <w:iCs/>
          <w:sz w:val="28"/>
          <w:szCs w:val="28"/>
          <w:lang w:val="uk-UA"/>
        </w:rPr>
        <w:t>вправи</w:t>
      </w:r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/>
          <w:iCs/>
          <w:sz w:val="28"/>
          <w:szCs w:val="28"/>
          <w:lang w:val="uk-UA"/>
        </w:rPr>
        <w:t>гімнастичних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снарядах, вільні </w:t>
      </w:r>
      <w:r>
        <w:rPr>
          <w:rFonts w:ascii="Times New Roman" w:hAnsi="Times New Roman"/>
          <w:iCs/>
          <w:sz w:val="28"/>
          <w:szCs w:val="28"/>
          <w:lang w:val="uk-UA"/>
        </w:rPr>
        <w:t>вправи</w:t>
      </w:r>
      <w:r>
        <w:rPr>
          <w:rFonts w:ascii="Times New Roman" w:hAnsi="Times New Roman"/>
          <w:sz w:val="28"/>
          <w:szCs w:val="28"/>
          <w:lang w:val="uk-UA"/>
        </w:rPr>
        <w:t xml:space="preserve">, опорні стрибки та інше.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підготовчих вправ відносять – вправи на утримання рівноваги, стрибкові вправи, вправ</w:t>
      </w:r>
      <w:r>
        <w:rPr>
          <w:rFonts w:ascii="Times New Roman" w:hAnsi="Times New Roman"/>
          <w:sz w:val="28"/>
          <w:szCs w:val="28"/>
          <w:lang w:val="uk-UA"/>
        </w:rPr>
        <w:t>и на обертання навколо осі (перевороти вперед, назад, в бік, перекид вперед і назад).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допоміжними вправами мають на увазі вправи на розвиток основних фізичних якостей: сили, швидкості, гнучкості, спритності, витривалості, координаційних здібностей.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lastRenderedPageBreak/>
        <w:t xml:space="preserve">Дошкільний вік від (3 – 7 років) має ряд особливостей.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По перше вихованці цього віку ростуть повільніше ніж вихованці дошкільного віку (</w:t>
      </w:r>
      <w:r>
        <w:rPr>
          <w:rFonts w:ascii="Times New Roman" w:hAnsi="Times New Roman"/>
          <w:sz w:val="28"/>
          <w:szCs w:val="28"/>
          <w:lang w:eastAsia="en-US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середньому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 xml:space="preserve"> на</w:t>
      </w:r>
      <w:r>
        <w:rPr>
          <w:rFonts w:ascii="Times New Roman" w:hAnsi="Times New Roman"/>
          <w:sz w:val="28"/>
          <w:szCs w:val="28"/>
          <w:lang w:eastAsia="en-US"/>
        </w:rPr>
        <w:t xml:space="preserve"> 5 – 8 см</w:t>
      </w:r>
      <w:r>
        <w:rPr>
          <w:rFonts w:ascii="Times New Roman" w:hAnsi="Times New Roman"/>
          <w:sz w:val="28"/>
          <w:szCs w:val="28"/>
          <w:lang w:val="uk-UA" w:eastAsia="en-US"/>
        </w:rPr>
        <w:t>)</w:t>
      </w:r>
      <w:r>
        <w:rPr>
          <w:rFonts w:ascii="Times New Roman" w:hAnsi="Times New Roman"/>
          <w:sz w:val="28"/>
          <w:szCs w:val="28"/>
          <w:lang w:eastAsia="en-US"/>
        </w:rPr>
        <w:t xml:space="preserve">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По друге – у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результаті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нерівномірного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голови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тулуба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кінцівок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пе</w:t>
      </w:r>
      <w:r>
        <w:rPr>
          <w:rFonts w:ascii="Times New Roman" w:hAnsi="Times New Roman"/>
          <w:sz w:val="28"/>
          <w:szCs w:val="28"/>
          <w:lang w:eastAsia="en-US"/>
        </w:rPr>
        <w:t>реміщення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середньої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точки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довжини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тіла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>.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По третє – у вихованців цього віку опорно-руховий апарат недостатньо </w:t>
      </w:r>
      <w:proofErr w:type="spellStart"/>
      <w:r>
        <w:rPr>
          <w:rFonts w:ascii="Times New Roman" w:hAnsi="Times New Roman"/>
          <w:sz w:val="28"/>
          <w:szCs w:val="28"/>
          <w:lang w:val="uk-UA" w:eastAsia="en-US"/>
        </w:rPr>
        <w:t>розвинут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 xml:space="preserve">. Хрящова тканина хребта та епіфізів трубчастих кісток ще не окостеніла і тому </w:t>
      </w:r>
      <w:r>
        <w:rPr>
          <w:rFonts w:ascii="Times New Roman" w:hAnsi="Times New Roman"/>
          <w:sz w:val="28"/>
          <w:szCs w:val="28"/>
          <w:lang w:eastAsia="en-US"/>
        </w:rPr>
        <w:t xml:space="preserve">хребет </w:t>
      </w:r>
      <w:r>
        <w:rPr>
          <w:rFonts w:ascii="Times New Roman" w:hAnsi="Times New Roman"/>
          <w:sz w:val="28"/>
          <w:szCs w:val="28"/>
          <w:lang w:val="uk-UA" w:eastAsia="en-US"/>
        </w:rPr>
        <w:t>дуже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гнучкий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податливий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.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При цьому поверхня тіл хр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ебців повністю будується з хрящової тканини.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По четверте – спостерігаються зміни у конституції тіла, а саме, у розмірі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грудної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кліт</w:t>
      </w:r>
      <w:r>
        <w:rPr>
          <w:rFonts w:ascii="Times New Roman" w:hAnsi="Times New Roman"/>
          <w:sz w:val="28"/>
          <w:szCs w:val="28"/>
          <w:lang w:val="uk-UA" w:eastAsia="en-US"/>
        </w:rPr>
        <w:t>ин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>и</w:t>
      </w:r>
      <w:r>
        <w:rPr>
          <w:rFonts w:ascii="Times New Roman" w:hAnsi="Times New Roman"/>
          <w:sz w:val="28"/>
          <w:szCs w:val="28"/>
          <w:lang w:val="uk-UA" w:eastAsia="en-US"/>
        </w:rPr>
        <w:t>. Її о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кружн</w:t>
      </w:r>
      <w:r>
        <w:rPr>
          <w:rFonts w:ascii="Times New Roman" w:hAnsi="Times New Roman"/>
          <w:sz w:val="28"/>
          <w:szCs w:val="28"/>
          <w:lang w:val="uk-UA" w:eastAsia="en-US"/>
        </w:rPr>
        <w:t>ість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збільшуються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приблизно</w:t>
      </w:r>
      <w:r>
        <w:rPr>
          <w:rFonts w:ascii="Times New Roman" w:hAnsi="Times New Roman"/>
          <w:sz w:val="28"/>
          <w:szCs w:val="28"/>
          <w:lang w:eastAsia="en-US"/>
        </w:rPr>
        <w:t xml:space="preserve"> на 6 – 7 см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по відношенню до окружності школяра</w:t>
      </w:r>
      <w:r>
        <w:rPr>
          <w:rFonts w:ascii="Times New Roman" w:hAnsi="Times New Roman"/>
          <w:sz w:val="28"/>
          <w:szCs w:val="28"/>
          <w:lang w:eastAsia="en-US"/>
        </w:rPr>
        <w:t xml:space="preserve">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По п’яте – активно розвивається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м'язова тканина, яка забезпечує прямоходіння. І тому розмір її волокон значно більше, ніж у школярів.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М'язи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живота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та кистей рук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розвинені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 xml:space="preserve"> дуже слабо</w:t>
      </w:r>
      <w:r>
        <w:rPr>
          <w:rFonts w:ascii="Times New Roman" w:hAnsi="Times New Roman"/>
          <w:sz w:val="28"/>
          <w:szCs w:val="28"/>
          <w:lang w:eastAsia="en-US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Це слід враховувати при дозуванні навантажень, оскільки при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підйом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і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тяжкості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може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трапитись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розбіжність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м'язів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черевного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пресса</w:t>
      </w:r>
      <w:r>
        <w:rPr>
          <w:rFonts w:ascii="Times New Roman" w:hAnsi="Times New Roman"/>
          <w:sz w:val="28"/>
          <w:szCs w:val="28"/>
          <w:lang w:val="uk-UA" w:eastAsia="en-US"/>
        </w:rPr>
        <w:t>, а, на приклад, при вправах на перекладині – кисті дитини можуть не витримати власної ваги. Тому тренер не повинен в процесі зан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ять використовувати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вправи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тривалою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статичною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напругою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м'язів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.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По шосте – тренеру під час заняття дуже важливо слідкувати за правильним диханням дитини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під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час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виконання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фізичних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вправ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.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Дитина повинна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диха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>т</w:t>
      </w:r>
      <w:r>
        <w:rPr>
          <w:rFonts w:ascii="Times New Roman" w:hAnsi="Times New Roman"/>
          <w:sz w:val="28"/>
          <w:szCs w:val="28"/>
          <w:lang w:eastAsia="en-US"/>
        </w:rPr>
        <w:t xml:space="preserve">и через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ніс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Не можна застосовувати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силові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впр</w:t>
      </w:r>
      <w:r>
        <w:rPr>
          <w:rFonts w:ascii="Times New Roman" w:hAnsi="Times New Roman"/>
          <w:sz w:val="28"/>
          <w:szCs w:val="28"/>
          <w:lang w:eastAsia="en-US"/>
        </w:rPr>
        <w:t>ави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що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вимагають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затримки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або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напруги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en-US"/>
        </w:rPr>
        <w:t>дихання</w:t>
      </w:r>
      <w:proofErr w:type="spellEnd"/>
      <w:r>
        <w:rPr>
          <w:rFonts w:ascii="Times New Roman" w:hAnsi="Times New Roman"/>
          <w:sz w:val="28"/>
          <w:szCs w:val="28"/>
          <w:lang w:eastAsia="en-US"/>
        </w:rPr>
        <w:t xml:space="preserve">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Для виховання почуття ритму і темпу фізичні вправи заняття можна проводити під музичний супровід </w:t>
      </w:r>
      <w:r>
        <w:rPr>
          <w:rFonts w:ascii="Times New Roman" w:hAnsi="Times New Roman"/>
          <w:sz w:val="28"/>
          <w:szCs w:val="28"/>
          <w:lang w:val="uk-UA"/>
        </w:rPr>
        <w:t>[38, 45, 51]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br w:type="page"/>
      </w:r>
    </w:p>
    <w:p w:rsidR="00771CDA" w:rsidRDefault="00213A0F">
      <w:pPr>
        <w:spacing w:line="360" w:lineRule="auto"/>
        <w:ind w:left="-284" w:firstLine="1135"/>
        <w:jc w:val="center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lastRenderedPageBreak/>
        <w:t>1.3.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ab/>
        <w:t>Сутність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фізіологічного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розвитку навичок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 у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спортсменів </w:t>
      </w:r>
    </w:p>
    <w:p w:rsidR="00771CDA" w:rsidRDefault="00213A0F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Формування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дитини</w:t>
      </w:r>
      <w:r>
        <w:rPr>
          <w:rFonts w:ascii="Times New Roman" w:hAnsi="Times New Roman"/>
          <w:sz w:val="28"/>
          <w:szCs w:val="28"/>
          <w:lang w:val="uk-UA"/>
        </w:rPr>
        <w:t xml:space="preserve"> настає з часу запліднення яйцеклітини сперматозоїдом,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коли визначається стать та біологічний фонд, з яким дитина з'являється. </w:t>
      </w:r>
      <w:r>
        <w:rPr>
          <w:rFonts w:ascii="Times New Roman" w:hAnsi="Times New Roman"/>
          <w:sz w:val="28"/>
          <w:szCs w:val="28"/>
          <w:lang w:val="uk-UA"/>
        </w:rPr>
        <w:t xml:space="preserve">Однак потомствені схильності,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що несе в собі організм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найчастіше </w:t>
      </w:r>
      <w:r>
        <w:rPr>
          <w:rFonts w:ascii="Times New Roman" w:hAnsi="Times New Roman"/>
          <w:sz w:val="28"/>
          <w:szCs w:val="28"/>
          <w:lang w:val="uk-UA"/>
        </w:rPr>
        <w:t xml:space="preserve">реалізується в певному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соціальному середовищі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Тобто організм 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итини формується під впливом соціального середовища, що його оточує.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 цей вплив може наполовину змінити біологічний фонд дитини, тільки з'явилася на світ. </w:t>
      </w:r>
    </w:p>
    <w:p w:rsidR="00771CDA" w:rsidRDefault="00213A0F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Особливу роль тут безумовно становить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соціальний аспект зовнішнього середовища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під</w:t>
      </w:r>
      <w:r>
        <w:rPr>
          <w:rFonts w:ascii="Times New Roman" w:hAnsi="Times New Roman"/>
          <w:sz w:val="28"/>
          <w:szCs w:val="28"/>
          <w:lang w:val="uk-UA"/>
        </w:rPr>
        <w:t xml:space="preserve"> впливом якого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або інші запрограмовані спадковістю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якості</w:t>
      </w:r>
      <w:r>
        <w:rPr>
          <w:rFonts w:ascii="Times New Roman" w:hAnsi="Times New Roman"/>
          <w:sz w:val="28"/>
          <w:szCs w:val="28"/>
          <w:lang w:val="uk-UA"/>
        </w:rPr>
        <w:t xml:space="preserve"> мають всі шанси сформуватися або, і навпаки, бути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пригнічені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Тому навчання та виховання </w:t>
      </w:r>
      <w:r>
        <w:rPr>
          <w:rFonts w:ascii="Times New Roman" w:hAnsi="Times New Roman"/>
          <w:sz w:val="28"/>
          <w:szCs w:val="28"/>
          <w:lang w:val="uk-UA"/>
        </w:rPr>
        <w:t xml:space="preserve">є потужним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фактором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особистості людини </w:t>
      </w:r>
      <w:r>
        <w:rPr>
          <w:rFonts w:ascii="Times New Roman" w:hAnsi="Times New Roman"/>
          <w:sz w:val="28"/>
          <w:szCs w:val="28"/>
          <w:lang w:val="uk-UA"/>
        </w:rPr>
        <w:t>[1]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Експерти в галузі вікової фізіології радили різні підходи до встановл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ення критеріїв вікової періодизації. Одні важливу роль бачили в дозріванні та в роботі сексуальних залоз, інші інтенсивності збільшення росту тіла, крім того класифікації фізіологічного віку пропонувалася за зубним показником або розвитком центральної нерв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ової системи, зокрема головного мозку та ін. Автори цих ідей прагнули відшукати біолого-соціальну ознаку. З часом стало очевидно, що єдина ознака (морфологічна, фізіологічна, біохімічна) ніяк не може бути ідеальною характеристикою тієї чи іншої вікової гру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пи </w:t>
      </w:r>
      <w:r>
        <w:rPr>
          <w:rFonts w:ascii="Times New Roman" w:hAnsi="Times New Roman"/>
          <w:sz w:val="28"/>
          <w:szCs w:val="28"/>
          <w:lang w:val="uk-UA"/>
        </w:rPr>
        <w:t>[24]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Не потрібно забувати і про соціальні фактори, які є важливою складовою частиною розвитку і формування організму людини 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До молодшого віку відносяться вихованці в межах 6 – 12 років. Вважається, що даний період разом з дошкільним, є "спокійним" 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житті дитини. Однак з іншого боку, власне даний період життя встановленій стресовим, так як малюк потрапляє в нове середовище: середній навчальний заклад і позашкільний спорт установа, істотно змінюється неї порядок дня.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Тому цей період життя характеризуєт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ься деякими фізіологічними особливостями.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По-перше: центральна нервова система є одним з ключових регуляторів абсолютно всіх життєвих процесів в організмі дитини. До семирічного віку, завершується диференціація нервової тканини кори великих півкуль головно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го мозку. Нервові клітинки у всіх шарах кори набувають характерно специфічну клітину розвинутої форми і стають схожими на клітини кори дорослої людини. Продовжується мієлінізація нервових волокон. Посилено формуються асоціативні волокна, які об'єднують різ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ні нервові центри і відділи кори великих півкуль мозку одну з іншою.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Удосконалення центральної нервової системи у школярів, що навчаються в молодих класах проявляється спочатку лише у розвитку та посиленні процесів гальмування в корі головного мозку. Кора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великих півкуль знаходить найбільш виявленого регулюючого та затримуючого значення в поведінці дитини </w:t>
      </w:r>
      <w:r>
        <w:rPr>
          <w:rFonts w:ascii="Times New Roman" w:hAnsi="Times New Roman"/>
          <w:sz w:val="28"/>
          <w:szCs w:val="28"/>
          <w:lang w:val="uk-UA"/>
        </w:rPr>
        <w:t>[4, 13]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вихованці віком від 6 – 8 років перебувають в більш високому ступені розвитку, вони можуть контролювати, продумувати власні дії та вчинки. 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них стрімко збільшується стриманість і якщо необхідно, вони здатні приховати власні хвилювання, зупиняти власні чуттєві прояви і утримувати власні пориви. Хоча, зміни, що відбуваються в цьому періоді у будь-якого дитини індивідуальні.</w:t>
      </w:r>
      <w:r>
        <w:rPr>
          <w:rFonts w:ascii="Times New Roman" w:eastAsiaTheme="minorHAnsi" w:hAnsi="Times New Roman"/>
          <w:color w:val="FF0000"/>
          <w:sz w:val="28"/>
          <w:szCs w:val="28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Поряд з розвитком ді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й гальмування в корі великих півкуль зростають і стабілізуються явища концентрації збудженості. Цим і обумовлюється можливість активної уваги і усвідомленої зосередженості.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Формування процесів гальмування, зосередження і стабільності нервових процесів в це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нтральній нервовій системі дитини в 6 – 8 років формує необхідну базу з метою виховання і навчання.  Власне внаслідок цим віковим особливостям дитина здатна регулярно займатись спортом і усвідомлювати власну діяльність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[21]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У молодшому шкільному віці, вихованці легко опановують прості форми рухів. Рухова активність для вихованців представляється фізіологічною необхідністю, що реалізується в забавах, фізкультурі і в спорті.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Стан здоров'я вихованців є досить важливою ознакою,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так як здорова дитина більше рухається, віддає перевагу забавам з більшим об’ємом рухів. Ознакою формування всього рухового аналізатора-нервового і кістково-м'язового апарату є розвиток рухової активності.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М'язова система дитини 6 – 8 років в порівнянні 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дошкільним віком не припиняє зміцнюватись та удосконалюватися через формування переважно довгих м'язів, що обумовлюють швидкість і гнучкість рухів, і менше за формування силових м'язів </w:t>
      </w:r>
      <w:r>
        <w:rPr>
          <w:rFonts w:ascii="Times New Roman" w:hAnsi="Times New Roman"/>
          <w:sz w:val="28"/>
          <w:szCs w:val="28"/>
          <w:lang w:val="uk-UA"/>
        </w:rPr>
        <w:t>[14]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Отже в 6 – 7 років простіше виконувати великі функціональні пере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міщення (стрибання, повзання і т. ін.) і складніше надаються малі, точні рухи (письмо, ліплення, малювання і т. д.).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 8 років відбувається гармонійний розвиток рухів. Головною особливістю даного періоду є перехід від вільних рухів до організованих, пов'я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заних зі збільшенням контролювання кори великих півкуль головного мозку.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FF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Подібним способом, у віці 6 – 8 року дівчата перебувають у періоді удосконалення довільних рухів, коли регулюється їх точність, взаємозв’язок, розвиваються різні рухові навики і з’явл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яються нові складно координовані рухи, що з'єднують в єдині, повні ряди синхронних і послідовних рухів. Тренування спортивної гімнастики не тільки доцільні, ще вони володіють складними фізичними навичками під музичний супровід, які урізноманітнюють та гарм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онізують фізичний та емоційний розвиток вихованців </w:t>
      </w:r>
      <w:r>
        <w:rPr>
          <w:rFonts w:ascii="Times New Roman" w:hAnsi="Times New Roman"/>
          <w:sz w:val="28"/>
          <w:szCs w:val="28"/>
          <w:lang w:val="uk-UA"/>
        </w:rPr>
        <w:t>[43, 50]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Необхідно запам'ятовувати, що м'язи - це не тільки органи руху нашого тіла, але й органи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відчуттів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органи пізнання довколишнього світу, за рахунок високо розвинутої чутливої іннервації м’язів,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яка до 6 – 8 років за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морфологічною організацією досягає рівня дорослої людини. Однак моторна забезпеченість наближається до дорослого рівня лише у віці 11 – 13 років і продовжує розвиватися до 18 – 20 років.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Отже м'яз, з одного боку, так само як орган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від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чуттів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досить високорозвинений у вихованців 6 – 8 років, а як робочий орган дозріває значно пізніше. З іншого боку, м'язова активність в взаємозв'язку з безперервною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імпульсацією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центрально нервовій системі є значним фактором розвитку і удосконалення ос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новних нервових процесів в корі головного мозку </w:t>
      </w:r>
      <w:r>
        <w:rPr>
          <w:rFonts w:ascii="Times New Roman" w:hAnsi="Times New Roman"/>
          <w:sz w:val="28"/>
          <w:szCs w:val="28"/>
          <w:lang w:val="uk-UA"/>
        </w:rPr>
        <w:t>[41]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Якщо переглянути особливості розвитку органів чуття вихованців 6 – 8 років, в такому випадку необхідно зазначити, що периферійні відділи органів чуття добре розвинені ще в ранньому віці.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Зір, чуття, см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акові відчуття та інші розвинені так, як у дорослих людей. Немає також особливих відмінностей і в провідних шляхах, що зв’язують органи чуття з нервовими центрами. Однак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развиток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центральных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відділів в корі великих півкуль головного мозку продовжується про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тягом усього шкільного періоду </w:t>
      </w:r>
      <w:r>
        <w:rPr>
          <w:rFonts w:ascii="Times New Roman" w:hAnsi="Times New Roman"/>
          <w:sz w:val="28"/>
          <w:szCs w:val="28"/>
          <w:lang w:val="uk-UA"/>
        </w:rPr>
        <w:t>[12]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 вихованців молодшого віку 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гострота зору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вища, ніж у дорослих людей, але максимальна точність зорового сприйняття та розрізнення кольорових відтінків досягається в 12 – 13 років (початок підліткового віку).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Г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острота 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слуху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зростає протягом всього шкільного віку. Особливо помітні відмінності у розрізненні висоти тонів у вихованців 6 – 8 років та в десятирічному віці. Є вихованці, які мають абсолютний слух (розрізнення висоти тонів, тонке розрізнення тонів одного від інш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ого), а інші при нормальній гостроті слуху, затрудняються розрізняти окремі тони (недиференційований слух). Ця фізіологічна характеристика теж повинна враховуватися тренером в його роботі, але й в тренувальному процесі.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 життєдіяльності організму дитини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найважливіше місце в регулюванні основних процесів займає функціонування залоз внутрішньої секреції поряд з центральною нервовою системою. Слід пам’ятати, що між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усіма залозами внутрішньої секреції існує тісний зв’язок і їх діяльність протікає під контроле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м центральної нервової системи.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 молодшому віці особлива роль відводиться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вилочковій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наднирковим, статевим залозам та гіпофізу </w:t>
      </w:r>
      <w:r>
        <w:rPr>
          <w:rFonts w:ascii="Times New Roman" w:hAnsi="Times New Roman"/>
          <w:sz w:val="28"/>
          <w:szCs w:val="28"/>
          <w:lang w:val="uk-UA"/>
        </w:rPr>
        <w:t>[19]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Поняття 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фізичного розвитку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представляється єдиним цілим ансамблем комплексом морфологічних і багатофункціональних власти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востей організму, що обумовлюють його масу, форму тіла і структурно-механічні властивості. Під час оцінювання фізичного розвитку вихованців, застосовують антропометричні показники: довжину, масу тіла, окружність та форму грудної клітки, довжину та форму кі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нцівок, рельєф м’язів, жировідкладення та ін.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Важливо зазначити, що ж з метою властивості фізичного розвитку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спортсемок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неможливо окремо взяти цей або інший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антропометрический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показник, бо тільки комплексне оцінювання дає повноцінну картину розвитку [28].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 6 – 7 років дівчата вступають в фазу активного росту, коли щорічне зростання в довжині тіла є 3,9 – 6,3 см, а маса тіла зростає на 1,4 – 3,8 кілограм, що є 12 – 15% і ріст маси тіла – 7,6 – 17,3 % відповідно.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Більш посилено витягуються в довжину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кінцівки, і незважаючи на зростання маси тіла, вона все ж відстає від максимального збільшення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зросту,симпатія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завжди адже тому відмінною особливістю зовнішнього виду є худорлявий, витягнутий вигляд та довгі тонкі ноги.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Однак зв’язки, суглоби і кістки не 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едостатньо міцні. Отже потрібна певна обережність під час організації тренувального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процессу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гімнасток, так як в даному віці досить легко і просто виникають вивихи та розтягнення в'язок.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Інтенсивний ріст кісток стопи і кисті руки припадає на 8 – 9 років 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пільно з процесами закостеніння. У взаємозв'язку з цим якомога раніше необхідно приділяти особливу увагу розтягування зв'язок зводу стопи і зміцненню м'язів - згиначів</w:t>
      </w:r>
      <w:r>
        <w:rPr>
          <w:rFonts w:ascii="Times New Roman" w:hAnsi="Times New Roman"/>
          <w:sz w:val="28"/>
          <w:szCs w:val="28"/>
          <w:lang w:val="uk-UA"/>
        </w:rPr>
        <w:t xml:space="preserve"> [46]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Отже розглянемо будову скелету в цілому. Скелет людини складається з 206 кісток: 8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5 парних і 36 непарних.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 період внутрішньоутробного розвитку скелет складається з хрящової тканини. Точки окостеніння з’являються на сьомий та восьмий тиждень розвитку ембріона. У новонароджених всі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діафізи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трубчастих кісток окостенілі. Після народження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процес окостеніння продовжується. Терміни появи точок окостеніння різні для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різніх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 кісток.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Для кожної кістки ці терміни відносно постійні, тому за ними можна оцінювати розвиток скелету у вихованців і вік дитини.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Скелет дитини відрізняється від скелету доро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слої людини розмірами, пропорціями, будовою і хімічним складом.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Формування тіла визначає розвиток скелету у вихованців. Наприклад, мускулатура формується повільніше, ніж росте скелет.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Є два шляхи розвитку кістки: первинним і вторинним окостенінням. При пер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винному окостенінні кістки розвиваються безпосередньо з мезенхіми. Це кістки склепіння черепа, обличчя і частково ключиця. Однак більшість кісток скелету спочатку закладаються у вигляді щільних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мезенхімальних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утворень, які мають риси майбутніх кісток, а зг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одом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замінються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хрящами, які стають кістками ( вторинне окостеніння).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Вторинне окостеніння в свою чергу також проходить двома шляхами: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енхондральним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коли ядра окостеніння з’являються всередині хряща, і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перихондральним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коли окостеніння починається з йог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 поверхні </w:t>
      </w:r>
      <w:r>
        <w:rPr>
          <w:rFonts w:ascii="Times New Roman" w:hAnsi="Times New Roman"/>
          <w:sz w:val="28"/>
          <w:szCs w:val="28"/>
          <w:lang w:val="uk-UA"/>
        </w:rPr>
        <w:t>[12]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Зовні кісткова речовина утворюється остеобластами окістя. Всередині хряща виникає ядро окостеніння, хрящ розсмоктується і замінюється кісткою. Кістка по мірі її росту розсмоктується зсередини особливими клітинами остеобластами, а ззовні пр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оходять накладання кісткової речовини.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Ріст кістки в довжину проходить за рахунок утворення кісткової речовини в хрящах, які розташовані між епіфізом і діалізом, а ці хрящі поступово зсуваються у сторону епіфіза.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Для здійснення складного процесу формування кістки необхідне повноцінне як в якіс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ному так і в кількісному відношенні харчування. Їжа дитини повинна містити в достатній кількості солі Р і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а також необхідну кількість вітамінів.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Так, як не достаток вітаміну А викликає звуження судин окістя і пов’язаний з цим розлад харчування кістков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ої тканини.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В результаті цього кістка перестає рости. При недостатності вітаміну С не формуються кісткові пластинки. При недостатності вітаміну Д порушується кальцій – фосфорний обмін, виникає рахіт, що супроводжується порушенням формування кісткової ткан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ини.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Первинні ядра окостеніння з’являються у період внутрішньоутробного розвитку, вторинні – після народження дитини. Всього за час розвитку в скелеті людини формується 806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ядер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окостеніння.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Тільки в черепі майже всі ядра окостеніння з’являються у внутрішн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ьоутробному періоді розвитку. В усіх інших частинах скелету число вторинних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ядер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більше ніж первинних.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 дорослих число кісток значно менше ніж у вихованців. У вихованців 6 – 8 річного віку кількість кісток становить – 356, а у дорослих – 206. Таким чином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після 14 років проходить зростання кісток </w:t>
      </w:r>
      <w:r>
        <w:rPr>
          <w:rFonts w:ascii="Times New Roman" w:hAnsi="Times New Roman"/>
          <w:sz w:val="28"/>
          <w:szCs w:val="28"/>
          <w:lang w:val="uk-UA"/>
        </w:rPr>
        <w:t>[19, 26]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Хребці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розвиваються з хрящової тканини, яка з віком зменшується. Хребет новонародженої дитини прямий, з невеликою опуклістю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дозару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 Згини, властиві дорослим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шийший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 лордоз, грудний кіфоз,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попереково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-кри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жовий лордоз)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зʼявляються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 по мірі розвитку статичних функцій.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Хребет після народження набуває 4 фізіологічних згини. До 3 – 4 років ці згини поступово збільшуються після стояння,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хотьби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під дією сили тяжіння і роботи м’язів.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Шийний лордоз, грудний кіфоз 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статочно утворюються до 7 років, а поперековий – до 12 років.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Поперековий лордоз остаточно утворюється до періоду статевої зрілості. Підняття надмірних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тяжкостей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збільшує його.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У вихованців причиною ненормального згину хребта нерідко є рахіт, у школярів гр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удний кіфоз ненормально збільшується при тривалому зігнутому положенні хребта і слабості спинних м’язів. Шкільні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кіфози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виникають в результаті невідкладності росту тіла збільшенню міцності кісток хребта. 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Розрізняють 4 етапи розвитку епіфізів хребців: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1) 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 8 років – хрящовий епіфіз;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2) від 9 до 13 років – його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звапнення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;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3) від 14 до 17 років – кістковий епіфіз;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4) злиття епіфізу з тілом хребця.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5) з 3 до 15 років розміри нижніх поперекових хребців збільшуються інтенсивніше, ніж верхніх грудних, що зумовле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но збільшенням маси тіла, його тиском на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нижчерозташовані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хребці.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Рухомість хребта у вихованців значно більша, ніж у дорослих, особливо у віці 6 – 8 років, що залежить від відносно більшої величини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міжхребцевих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дисків і їх більшої пружності. Розвиток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міжхребцевих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дисків проходить тривало і закінчується до 17-20 років </w:t>
      </w:r>
      <w:r>
        <w:rPr>
          <w:rFonts w:ascii="Times New Roman" w:hAnsi="Times New Roman"/>
          <w:sz w:val="28"/>
          <w:szCs w:val="28"/>
          <w:lang w:val="uk-UA"/>
        </w:rPr>
        <w:t>[19</w:t>
      </w:r>
      <w:r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Cs/>
          <w:i/>
          <w:iCs/>
          <w:sz w:val="28"/>
          <w:szCs w:val="28"/>
          <w:lang w:val="uk-UA" w:eastAsia="en-US"/>
        </w:rPr>
        <w:t>Розвиток грудної клітини</w:t>
      </w:r>
      <w:r>
        <w:rPr>
          <w:rFonts w:ascii="Times New Roman" w:eastAsia="Calibri" w:hAnsi="Times New Roman"/>
          <w:bCs/>
          <w:i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bCs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Ребра розвиваються з мезенхіми, що перетворюється в хрящ на другому місяці внутрішньоутробного життя. Їх окостеніння починається на 5 – 8 тижні, а грудини – на шостому місяці. Ядра окостеніння в головці і горбику з’являються у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верхніх 10 ребрах в 5 – 6 років, а в останніх 2 – х в 15 років. Злиття частин ребра завершується до 18 – 25 років.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Основні форми грудної клітки: конічна, циліндрична і плоска. Форма грудної клітки значно змінюється з віком. У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дівчаток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віком 5 – 6 років во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на набуває форму конуса з основою, повернутою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вверх,тобто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поперечний діаметр верхньої частини зростає. Грудна клітка набуває таку ж форму, як у дорослих до 12 – 13 років, але має менші розміри. Статеві відмінності в формі грудної клітки проявляються прибли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зно з 15 років.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 рості окружності грудної клітки також спостерігаються статеві відмінності. Окружність грудної клітки у хлопчиків з 8 до 10 років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збільшується на 1 – 2 см в рік. А до періоду статевого дозрівання, з 11 років – на 2 – 5 см. Величина окружно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сті грудної клітки переважає над половиною величина росту у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дівчаток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до 7 – 8 років.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Терміни окостеніння кісток рук повинні враховуватися при навчанні вихованців трудовим рухам і фізичним вправам, а також письму і малюванню. Наприклад, гімнастика подовжує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кисть. вихованці не повинні виконувати фізичних вправ, трудових рухів, які порушують нормальний процес окостеніння </w:t>
      </w:r>
      <w:r>
        <w:rPr>
          <w:rFonts w:ascii="Times New Roman" w:hAnsi="Times New Roman"/>
          <w:sz w:val="28"/>
          <w:szCs w:val="28"/>
          <w:lang w:val="uk-UA"/>
        </w:rPr>
        <w:t>[1, 46]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Cs/>
          <w:i/>
          <w:sz w:val="28"/>
          <w:szCs w:val="28"/>
          <w:lang w:val="uk-UA" w:eastAsia="en-US"/>
        </w:rPr>
        <w:t>М’язова система.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організмі людини нараховується біля 600 скелетних м’язів. Всі рухи людини в оточуючому світі проводяться рефлект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орним скороченням певних груп скелетних м’язів, що забезпечують виконання трудових рухів, фізичних вправ і функцію мови.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Розумовий і фізичний розвиток, ріст і формування організму вихованців зумовлені їх м’язовою діяльністю, якій належить провідна роль 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розвитку нервової системи, скелету, м’язової системи і внутрішніх органів.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М’язи, прикріплюючись до кісток при скороченні переміщають їх відносно одна одної, що забезпечує рух. М’язи виконують опорну функцію, підтримують певне положення тіла. Захисна функц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ія м’язів проявляється в тому, що вони входять в склад стінок, що обмежують порожнини тіла і захищають внутрішні органи. М’язові стінки не є жорсткою структурою і забезпечують можливість змін об’єму порожнини </w:t>
      </w:r>
      <w:r>
        <w:rPr>
          <w:rFonts w:ascii="Times New Roman" w:hAnsi="Times New Roman"/>
          <w:sz w:val="28"/>
          <w:szCs w:val="28"/>
          <w:lang w:val="uk-UA"/>
        </w:rPr>
        <w:t>[12]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В процесі онтогенезу м’язи стимулюють доз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рівання центральної нервової системи. Це має особливо велике значення в період ембріогенезу, коли організм, що розвивається, знаходиться в умовах обмеженої кількості подразнень.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При рухах плода подразнюються рецептори м’язів і імпульси від них, направляюч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ись в центральній нервовій системі, сприяють росту і диференціюванню її клітин. Стимулюючі впливи двобічні: центральна нервова система направляє ріст і розвиток м’язів, а активність м’язів є фактором, що впливає на формування структури і функції нервової 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истеми.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В результаті тренування удосконалюються рухові якості, швидкість руху може зрости в 1,5 – 2 рази, сила – в 1,5 – 3 рази, витривалість – в кілька разів. Удосконалення вегетативних функцій проявляється в тому, що хвилинний об’єм серця добре треновано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ї людини зростає під час інтенсивної роботи в 6-8 разів, поглинання кисню під час роботи – в 15 – 25 разів, об’єм легеневої вентиляції під час роботи – в 20 – 25 разів та ін.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Фізичні вправи підвищують імунітет до захворювань і стійкість організму до неспри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ятливих факторів життя. Вони підвищують фізичну і розумову працездатність як безпосередньо після них на протязі декількох годин, так і в наступні дні, якщо вони виконуються систематично.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Отже, відповідна віку праця і фізичні вправи, що проводяться в гігієн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ічних умовах, сприяють фізичному розвитку вихованців </w:t>
      </w:r>
      <w:r>
        <w:rPr>
          <w:rFonts w:ascii="Times New Roman" w:hAnsi="Times New Roman"/>
          <w:sz w:val="28"/>
          <w:szCs w:val="28"/>
          <w:lang w:val="uk-UA"/>
        </w:rPr>
        <w:t>[4]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Cs/>
          <w:i/>
          <w:sz w:val="28"/>
          <w:szCs w:val="28"/>
          <w:lang w:val="uk-UA" w:eastAsia="en-US"/>
        </w:rPr>
        <w:t>Розвиток м’язів скелета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Новонароджений має всі скелетні м’язи, але їх вага в 37 разів менша, ніж у дорослого. Ріст і формування скелетних м’язів проходить до 20 – 25 років, впливаючи на ріст і форм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ування скелету.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До 1 – го року більше розвинуті м’язи тазу, стегон, ніг. В руці, плечовому поясі, починаючи з 2 – х років, проксимальні м’язи значно товстіші за дистальні, поверхневі товстіші за глибокі. В ранньому дитинстві м’язи тулуба розвиваються значн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 швидше м’язів рук і ніг. Прискорений розвиток кисті проходить в 6 – 7 років, коли дитина здійснює легку роботу, починає привчатися до письма. Розвиток згиначів випереджає розвиток розгиначів </w:t>
      </w:r>
      <w:r>
        <w:rPr>
          <w:rFonts w:ascii="Times New Roman" w:hAnsi="Times New Roman"/>
          <w:sz w:val="28"/>
          <w:szCs w:val="28"/>
          <w:lang w:val="uk-UA"/>
        </w:rPr>
        <w:t>[26]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993"/>
        <w:jc w:val="center"/>
        <w:rPr>
          <w:rFonts w:ascii="Times New Roman Bold Italic" w:eastAsia="Calibri" w:hAnsi="Times New Roman Bold Italic" w:cs="Times New Roman Bold Italic"/>
          <w:i/>
          <w:iCs/>
          <w:sz w:val="28"/>
          <w:szCs w:val="28"/>
          <w:lang w:val="uk-UA" w:eastAsia="en-US"/>
        </w:rPr>
      </w:pPr>
      <w:r>
        <w:rPr>
          <w:rFonts w:ascii="Times New Roman Bold Italic" w:eastAsia="Calibri" w:hAnsi="Times New Roman Bold Italic" w:cs="Times New Roman Bold Italic"/>
          <w:i/>
          <w:iCs/>
          <w:sz w:val="28"/>
          <w:szCs w:val="28"/>
          <w:lang w:val="uk-UA" w:eastAsia="en-US"/>
        </w:rPr>
        <w:t>Вікові особливості крові і кровообігу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Будь-який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організм потребує певних умов існування. Ці умови забезпечує організму те середовище, до якого він пристосувався в ході еволюційного розвитку.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Серце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дитини після народження не тільки росте, збільшуючись у всіх напрямках, у ньому відбуваються процеси формоу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творення (зміна форми, пропорцій). Серце у вихованців відносно більше, ніж у дорослих. Його маса становить приблизно 0,63 – 0,80% маси тіла, а у дорослої людини – 0,48 –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 0,52%. Найінтенсивніше росте серце в перший рік життя: до восьми місяців маса серця зб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ільшується в 4 рази, а в 16 років – в 11 разів </w:t>
      </w:r>
      <w:r>
        <w:rPr>
          <w:rFonts w:ascii="Times New Roman" w:hAnsi="Times New Roman"/>
          <w:sz w:val="28"/>
          <w:szCs w:val="28"/>
          <w:lang w:val="uk-UA"/>
        </w:rPr>
        <w:t>[21]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При скороченні серця у вихованців 6 – 8 років кожний шлуночок виштовхує в артерії 20 -25 см</w:t>
      </w:r>
      <w:r>
        <w:rPr>
          <w:rFonts w:ascii="Times New Roman" w:eastAsia="Calibri" w:hAnsi="Times New Roman"/>
          <w:sz w:val="28"/>
          <w:szCs w:val="28"/>
          <w:vertAlign w:val="superscript"/>
          <w:lang w:val="uk-UA" w:eastAsia="en-US"/>
        </w:rPr>
        <w:t>3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крові. Кількість крові, яка викидається шлуночком за одне скорочення, називають ударним, або систолічним, об’є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мом. Лівий і правий шлуночки виштовхують однакову кількість крові. Частота серцевих скорочень становить близько 90 – 95 ударів на хвилину. 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 плечовій артерії дорослої людини систолічний тиск становить 110 – 125 мм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рт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 ст., а діастолічний – 60 – 85 мм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рт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 ст. У вихованців артеріальний тиск значно нижчий, ніж у дорослих. Чим менша дитина, тим у неї більше капілярна сітка і ширший просвіт кровоносних судин, а отже, і нижчий тиск крові.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До 6 – 7 років у вихованців ріст серця відстає від росту кровоносних суд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ин, а в наступні періоди, особливо в період статевого дозрівання, ріст серця випереджає ріст кровоносних судин.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 здорової людини величина артеріального тиску підтримується на постійному рівні. Артеріальний тиск підвищується при м’язовій діяльності. Найси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льніше впливають на артеріальний тиск різні емоції, які, як правило, ведуть до підвищення тиску. В підтриманні сталості артеріального тиску важлива роль належить нервовій системі </w:t>
      </w:r>
      <w:r>
        <w:rPr>
          <w:rFonts w:ascii="Times New Roman" w:hAnsi="Times New Roman"/>
          <w:sz w:val="28"/>
          <w:szCs w:val="28"/>
          <w:lang w:val="uk-UA"/>
        </w:rPr>
        <w:t>[41]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b/>
          <w:bCs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Cs/>
          <w:sz w:val="28"/>
          <w:szCs w:val="28"/>
          <w:lang w:val="uk-UA" w:eastAsia="en-US"/>
        </w:rPr>
        <w:t>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віці 6 – 8 років продовжується 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розвиток органів дихальної системи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, що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супроводжується завершенням формування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повітроносних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шляхів – придаткових пазух носової порожнини та носових ходів.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 зв’язку з розвитком плечового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пояса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у вихованців від 3 до 7 років все більше починає переважати грудний тип дихання, і до семи років він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стає виражений. В 7 – 8 років починаються статеві відмінності в типі дихання: у хлопчиків переважає черевний тип дихання, у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дівчаток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грудний. Внаслідок своєрідності будови грудної клітки і малої витривалості дихальних м’язів дихальні рухи у вихованців ме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нш глибокі і часті.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lastRenderedPageBreak/>
        <w:t>Глибина і частота дихання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У 4 – 6-річних вихованців 23 – 26 циклів на хвилину. У вихованців шкільного віку відбувається дальше порідшання дихання (18 – 20 разів на хвилину). Велика частота дихальних рухів у дитини забезпечує високу лег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еневу вентиляцію. Об’єм дихального повітря у дитини  6 років – 156 мл, 10 років – 230 мл, 14 років – 300 мл.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Хвилинний об’єм дихання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це кількість повітря, яке людина вдихає за 1 хв; він визначається добутком величини дихального повітря на число дихальних рухів за 1 хв. Досліджено, що вихованці віком від 6 до 10 років вживають від 3500 до 4300 мл за хвилину, порівняно у дорослої людин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и – 5000 – 6000.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 вихованців 6 – 7 років починають випадати молочні зуби, і замість них поступово виростають постійні зуби. Не можна давати вихованцям надто гарячу або дуже холодну їжу, а також дозволяти їм розкушувати зубами горіхи та інші тверді речовин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и, бо це може спричинити пошкодження емалі </w:t>
      </w:r>
      <w:r>
        <w:rPr>
          <w:rFonts w:ascii="Times New Roman" w:hAnsi="Times New Roman"/>
          <w:sz w:val="28"/>
          <w:szCs w:val="28"/>
          <w:lang w:val="uk-UA"/>
        </w:rPr>
        <w:t>[19]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Плечовий суглоб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утворений суглобовою впадиною лопатки і суглобової поверхнею головки плечової кістки. Суглобова поверхня головки плечової кістки має кулясту форму; покрита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гіаліновим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хрящем товщиною близько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1,5 мм. Суглобова западина лопатки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cavitas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glenoidalis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 овальної форми, слабо увігнута, площа її в 3 рази менше суглобової поверхні головки плеча, що обумовлює велику свободу рухів в суглобі і порівняно часті вивихи.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Над суглобом в формі зводу розташован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а міцна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клювовидно-акромиальная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зв'язка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lig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Coracoacromiale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вона перешкоджає відведенню плеча вище горизонтальної площини і вивиху головки плечової кістки вгору.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Істотну роль в зміцненні суглоба грають оточуючі його м'язи (дельтовидний,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надостний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під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остний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малий і великий круглі, підлопатковий); їх волокна частково вплітаються в капсулу. Особливістю суглоба є наявність в його порожнині сухожилля довгої головки двоголового м'яза плеча </w:t>
      </w:r>
      <w:r>
        <w:rPr>
          <w:rFonts w:ascii="Times New Roman" w:hAnsi="Times New Roman"/>
          <w:sz w:val="28"/>
          <w:szCs w:val="28"/>
          <w:lang w:val="uk-UA"/>
        </w:rPr>
        <w:t>[41]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Рухи в суглобі здійснюються за допомогою таких основних м'язі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в: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згиначів – двоголового м'яза плеча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Biceps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brachii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великого грудного м'яза (т.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Pectoralis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major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клювовидно-плечевого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(т.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Coracobrachialis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передніх пучків дельтоподібного м'яза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Deltoideus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розгиначів – найширшого м'яза спини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latissimus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do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rsi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довгої головки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трицепса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плеча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triceps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brachii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великою круглою м'яза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teres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major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задніх пучків дельтоподібного м'яза;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рух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відвідння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дельтоподібного м'яза,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надостного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м'яза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supraspinatus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рух приведення – великого грудного м'яза, 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айширшого м'яза спини,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клювовидно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-плечового, великого круглого м'яза,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підлопаточного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м'яза (m.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subscapularis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підостного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м'яза (т.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infraspinatus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малого круглого м'яза (т.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teres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minor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); м’язів –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пронаторів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великого грудного м'яза, найширшого м'яза спи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ни, великого круглого м'яза,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підлопаточного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; </w:t>
      </w:r>
    </w:p>
    <w:p w:rsidR="00771CDA" w:rsidRDefault="00213A0F">
      <w:pPr>
        <w:pStyle w:val="af2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клювовидно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-плечового і передніх пучків дельтоподібного м'язів; супінаторів –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підостного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м'яза, малого круглого і задніх пучків дельтоподібного м'язів.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Тазостегновий суглоб.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У новонароджених хрящова голівка стег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нової кістки має правильну кулясту або овальну форму. Ядро окостеніння в ній з'являється в першому півріччі і енергійно зростає у напрямку зв'язки голівки, збільшується приблизно в 10 разів до 5 – 6-річного віку. Шийка стегнової кістки зростає до 20 років;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перші роки життя особливо збільшуються її нижня і задня сторони.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Шийково-діафізарний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кут становить у вихованців перших місяців в середньому 140°. Вертлюжну западину у новонароджених утворюють тіла клубової, сідничної і лобкової кісток і з'єднує їх Y-под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ібний хрящ. У перші роки життя посилено зростає кістковий «дах» западини, до 4 років формується виступ по її зовнішньому краю. До 9 років відбувається часткове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синостозування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клубової і лобкової кісток і повно-лобкової і сідничної. До 14 – 15 років у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дівча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зоні вертлюжної западини відбувається повне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синостозування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всіх кісток </w:t>
      </w:r>
      <w:r>
        <w:rPr>
          <w:rFonts w:ascii="Times New Roman" w:hAnsi="Times New Roman"/>
          <w:sz w:val="28"/>
          <w:szCs w:val="28"/>
          <w:lang w:val="uk-UA"/>
        </w:rPr>
        <w:t>[54]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lastRenderedPageBreak/>
        <w:t>Хребет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– основна частина скелета тулуба, він служить органом опорно-рухового апарату, вмістилищем спинного мозку. Хребет складається з 32 – 33 хребців, які умовно об'єднують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відділи (сегменти) - шийний (С), грудний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Th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), поперековий (L), крижовий (S), куприковий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Co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[26]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</w:p>
    <w:p w:rsidR="00771CDA" w:rsidRDefault="00213A0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 Italic" w:hAnsi="Times New Roman Italic" w:cs="Times New Roman Italic"/>
          <w:bCs/>
          <w:i/>
          <w:iCs/>
          <w:sz w:val="28"/>
          <w:szCs w:val="28"/>
          <w:lang w:val="uk-UA" w:eastAsia="en-US"/>
        </w:rPr>
        <w:t>Анатомо – фізіологічні та психофізичні особливості юних гімнастів: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Висока інтенсивність обмінних процесів , неекономічність м'язових зусиль , підвищена </w:t>
      </w:r>
      <w:r>
        <w:rPr>
          <w:rFonts w:ascii="Times New Roman" w:hAnsi="Times New Roman"/>
          <w:sz w:val="28"/>
          <w:szCs w:val="28"/>
          <w:lang w:val="uk-UA" w:eastAsia="en-US"/>
        </w:rPr>
        <w:t>енерговитрата можуть призводити до швидкого стомлення . Тому навантаження повинні бути невеликого обсягу і носити "дробовий " характер з частими паузами для відпочинку.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Регуляторні механізми серцево – судинної і дихальної систем ще не досконалі . Частота п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ульсу висока й у спокої , зростає навіть при помірному навантаженні , артеріальний тиск зазнає великі коливання , подих прискорене і поверхневе. Але під впливом природного розвитку і регулярних занять функціональні можливості вихованців підвищуються. До 7 </w:t>
      </w:r>
      <w:r>
        <w:rPr>
          <w:rFonts w:ascii="Times New Roman" w:hAnsi="Times New Roman"/>
          <w:sz w:val="28"/>
          <w:szCs w:val="28"/>
          <w:lang w:val="uk-UA" w:eastAsia="en-US"/>
        </w:rPr>
        <w:t>– 8 років вихованці можуть переносити значні навантаження , але пристосовуються до занять помірної інтенсивності.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Основні рухові якості розвиваються нерівномірно і залежать від стану функціональних систем дитини та її дихального досвіду. Тому </w:t>
      </w:r>
      <w:r>
        <w:rPr>
          <w:rFonts w:ascii="Times New Roman" w:hAnsi="Times New Roman"/>
          <w:sz w:val="28"/>
          <w:szCs w:val="28"/>
          <w:lang w:val="uk-UA" w:eastAsia="en-US"/>
        </w:rPr>
        <w:t>фахівці рекомендують в початковий період підвищувати загальну дієздатність займаються за допомогою різноманітних засобів.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Увага у вихованців 5</w:t>
      </w:r>
      <w:r>
        <w:rPr>
          <w:rFonts w:ascii="Times New Roman" w:hAnsi="Times New Roman"/>
          <w:sz w:val="28"/>
          <w:szCs w:val="28"/>
          <w:lang w:val="uk-UA" w:eastAsia="en-US"/>
        </w:rPr>
        <w:t>-</w:t>
      </w:r>
      <w:r>
        <w:rPr>
          <w:rFonts w:ascii="Times New Roman" w:hAnsi="Times New Roman"/>
          <w:sz w:val="28"/>
          <w:szCs w:val="28"/>
          <w:lang w:val="uk-UA" w:eastAsia="en-US"/>
        </w:rPr>
        <w:t>6 років не утримується , його обсяг і стійкість збільшуються поступово і незначно. У процесі навчання необхідно в</w:t>
      </w:r>
      <w:r>
        <w:rPr>
          <w:rFonts w:ascii="Times New Roman" w:hAnsi="Times New Roman"/>
          <w:sz w:val="28"/>
          <w:szCs w:val="28"/>
          <w:lang w:val="uk-UA" w:eastAsia="en-US"/>
        </w:rPr>
        <w:t>икористовувати нові , яскраві та стислі подразники для утримання уваги вихованців. Зауважень щодо техніки виконання повинно бути не більше 1 – 2 в один прийом.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вихованці 5</w:t>
      </w:r>
      <w:r>
        <w:rPr>
          <w:rFonts w:ascii="Times New Roman" w:hAnsi="Times New Roman"/>
          <w:sz w:val="28"/>
          <w:szCs w:val="28"/>
          <w:lang w:val="uk-UA" w:eastAsia="en-US"/>
        </w:rPr>
        <w:t>-</w:t>
      </w:r>
      <w:r>
        <w:rPr>
          <w:rFonts w:ascii="Times New Roman" w:hAnsi="Times New Roman"/>
          <w:sz w:val="28"/>
          <w:szCs w:val="28"/>
          <w:lang w:val="uk-UA" w:eastAsia="en-US"/>
        </w:rPr>
        <w:t>6 років неспроможні відокремити несуттєве від основного,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часто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фіксують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свою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увагу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д</w:t>
      </w:r>
      <w:r>
        <w:rPr>
          <w:rFonts w:ascii="Times New Roman" w:hAnsi="Times New Roman"/>
          <w:sz w:val="28"/>
          <w:szCs w:val="28"/>
          <w:lang w:val="uk-UA" w:eastAsia="en-US"/>
        </w:rPr>
        <w:t>ругорядне.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Тому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в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цьому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віці доцільно використовувати цілісний метод навчання, вивчати прості вправи,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користуватися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короткими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і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точними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поясненнями.</w:t>
      </w:r>
      <w:r>
        <w:rPr>
          <w:rFonts w:ascii="Times New Roman" w:hAnsi="Times New Roman"/>
          <w:sz w:val="28"/>
          <w:szCs w:val="28"/>
          <w:lang w:val="uk-UA" w:eastAsia="en-US"/>
        </w:rPr>
        <w:br/>
      </w:r>
      <w:r>
        <w:rPr>
          <w:rFonts w:ascii="Times New Roman" w:hAnsi="Times New Roman"/>
          <w:sz w:val="28"/>
          <w:szCs w:val="28"/>
          <w:lang w:val="uk-UA" w:eastAsia="en-US"/>
        </w:rPr>
        <w:tab/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Важливе значення в цьому віці має наочність навчання . Показ повинен </w:t>
      </w:r>
      <w:r>
        <w:rPr>
          <w:rFonts w:ascii="Times New Roman" w:hAnsi="Times New Roman"/>
          <w:sz w:val="28"/>
          <w:szCs w:val="28"/>
          <w:lang w:val="uk-UA" w:eastAsia="en-US"/>
        </w:rPr>
        <w:lastRenderedPageBreak/>
        <w:t>бути дуже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точним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і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чітким,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оскільки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в</w:t>
      </w:r>
      <w:r>
        <w:rPr>
          <w:rFonts w:ascii="Times New Roman" w:hAnsi="Times New Roman"/>
          <w:sz w:val="28"/>
          <w:szCs w:val="28"/>
          <w:lang w:val="uk-UA" w:eastAsia="en-US"/>
        </w:rPr>
        <w:t>ихованці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нерідко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просто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копіюють педагога і може повторити його помилки . Але для розвитку 2 –</w:t>
      </w:r>
      <w:r>
        <w:rPr>
          <w:rFonts w:ascii="Times New 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й сигнальної системи, поповнення термінологічного запасу показ слід супроводжувати коротким і доступним поясненням .</w:t>
      </w:r>
    </w:p>
    <w:p w:rsidR="00771CDA" w:rsidRDefault="00213A0F">
      <w:pPr>
        <w:numPr>
          <w:ilvl w:val="0"/>
          <w:numId w:val="8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Емоційні прояви у вихованців 5</w:t>
      </w:r>
      <w:r>
        <w:rPr>
          <w:rFonts w:ascii="Times New Roman" w:hAnsi="Times New Roman"/>
          <w:sz w:val="28"/>
          <w:szCs w:val="28"/>
          <w:lang w:val="uk-UA" w:eastAsia="en-US"/>
        </w:rPr>
        <w:t>-</w:t>
      </w:r>
      <w:r>
        <w:rPr>
          <w:rFonts w:ascii="Times New Roman" w:hAnsi="Times New Roman"/>
          <w:sz w:val="28"/>
          <w:szCs w:val="28"/>
          <w:lang w:val="uk-UA" w:eastAsia="en-US"/>
        </w:rPr>
        <w:t>6 років недос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коналі , вольові та моральні якості мають обмежений характер. Тому необхідно невпинно працювати над розвитком цих якостей у вихованців, пам'ятаючи, що похвала і методи заохочення у віці набагато </w:t>
      </w:r>
      <w:proofErr w:type="spellStart"/>
      <w:r>
        <w:rPr>
          <w:rFonts w:ascii="Times New Roman" w:hAnsi="Times New Roman"/>
          <w:sz w:val="28"/>
          <w:szCs w:val="28"/>
          <w:lang w:val="uk-UA" w:eastAsia="en-US"/>
        </w:rPr>
        <w:t>дієвіші</w:t>
      </w:r>
      <w:proofErr w:type="spellEnd"/>
      <w:r>
        <w:rPr>
          <w:rFonts w:ascii="Times New Roman" w:hAnsi="Times New Roman"/>
          <w:sz w:val="28"/>
          <w:szCs w:val="28"/>
          <w:lang w:val="uk-UA" w:eastAsia="en-US"/>
        </w:rPr>
        <w:t xml:space="preserve"> методи покарання.</w:t>
      </w:r>
    </w:p>
    <w:p w:rsidR="00771CDA" w:rsidRDefault="00771CDA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Chars="235" w:firstLine="66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 до розділу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1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Проаналізувавши науково-методичну літературу ми можемо стверджувати, що результат у гімнасток залежить не лише від технічної підготовленості, а й від </w:t>
      </w:r>
      <w:r>
        <w:rPr>
          <w:rFonts w:ascii="Times New Roman Regular" w:hAnsi="Times New Roman Regular" w:cs="Times New Roman Regular"/>
          <w:sz w:val="28"/>
          <w:szCs w:val="28"/>
          <w:shd w:val="clear" w:color="auto" w:fill="FFFFFF"/>
          <w:lang w:val="uk-UA"/>
        </w:rPr>
        <w:t>вдосконалення фізичної підготовленості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Багаторічна підготовка гімнасток залежить від засобів та </w:t>
      </w:r>
      <w:r>
        <w:rPr>
          <w:rFonts w:ascii="Times New Roman" w:hAnsi="Times New Roman"/>
          <w:sz w:val="28"/>
          <w:szCs w:val="28"/>
          <w:lang w:val="uk-UA"/>
        </w:rPr>
        <w:t xml:space="preserve">методів тренувального процесу, послідовності та зв’язку завдань, виконанням розрядних вимог на всіх етапах підготовки, які поступово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ускладнюються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збільшуються навантаженнями з віком.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розвиток дитини впливають багато факторів, одними з яких можна наз</w:t>
      </w:r>
      <w:r>
        <w:rPr>
          <w:rFonts w:ascii="Times New Roman" w:hAnsi="Times New Roman"/>
          <w:sz w:val="28"/>
          <w:szCs w:val="28"/>
          <w:lang w:val="uk-UA"/>
        </w:rPr>
        <w:t xml:space="preserve">вати спадкові дані  й від соціального та зовнішнього середовища.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 для гімнасток період 6 – 8 років – є стресовим, адже вони потрапляють в новий навчальний заклад, істотно змінюється їхній розпорядок дня. Цей період життя характеризується деяким</w:t>
      </w:r>
      <w:r>
        <w:rPr>
          <w:rFonts w:ascii="Times New Roman" w:hAnsi="Times New Roman"/>
          <w:sz w:val="28"/>
          <w:szCs w:val="28"/>
          <w:lang w:val="uk-UA"/>
        </w:rPr>
        <w:t xml:space="preserve">и фізіологічними особливостями, а саме: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тіло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пропорційно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збільшується;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розвиваються всі нервові процеси в організмі;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рухомість нервових процесів слабка;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дихальна система слабо розвинена, присутня необхідність в кисню;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серцева м’яза становиться значно т</w:t>
      </w:r>
      <w:r>
        <w:rPr>
          <w:rFonts w:ascii="Times New Roman" w:hAnsi="Times New Roman"/>
          <w:sz w:val="28"/>
          <w:szCs w:val="28"/>
          <w:lang w:val="uk-UA"/>
        </w:rPr>
        <w:t xml:space="preserve">овщою, прискорюється серцебиття;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робота органів почуттів розвивається швидко; </w:t>
      </w:r>
    </w:p>
    <w:p w:rsidR="00771CDA" w:rsidRDefault="00213A0F">
      <w:pPr>
        <w:pStyle w:val="af2"/>
        <w:numPr>
          <w:ilvl w:val="0"/>
          <w:numId w:val="9"/>
        </w:numPr>
        <w:spacing w:after="0" w:line="360" w:lineRule="auto"/>
        <w:ind w:left="11" w:firstLine="6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м’язи дитини стають більш щільніше та м’язова система розвивається нерівномірно, тому в житті гімнасток повинні бути присутні фізичні навантаження.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виконанні спрямованого ф</w:t>
      </w:r>
      <w:r>
        <w:rPr>
          <w:rFonts w:ascii="Times New Roman" w:hAnsi="Times New Roman"/>
          <w:sz w:val="28"/>
          <w:szCs w:val="28"/>
          <w:lang w:val="uk-UA"/>
        </w:rPr>
        <w:t>ормування і удосконалення координаційних здібностей, молоді спортсменки істотно швидше і раціонально оволодівають різними руховими діями.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Тренера особливу увагу приділяють розвитку гнучкості і координаційних здібностей, тому що дані властивості мають голов</w:t>
      </w:r>
      <w:r>
        <w:rPr>
          <w:rFonts w:ascii="Times New Roman" w:hAnsi="Times New Roman"/>
          <w:sz w:val="28"/>
          <w:szCs w:val="28"/>
          <w:lang w:val="uk-UA"/>
        </w:rPr>
        <w:t>не значення в досягненні найвищих спортивних результатів; внаслідок спрямованого формування гнучкості полегшується здійснення всіх типів гімнастичних вправ.</w:t>
      </w:r>
    </w:p>
    <w:p w:rsidR="00771CDA" w:rsidRDefault="00771CDA">
      <w:pPr>
        <w:tabs>
          <w:tab w:val="left" w:pos="403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771CDA" w:rsidRDefault="00213A0F">
      <w:pPr>
        <w:tabs>
          <w:tab w:val="left" w:pos="403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</w:p>
    <w:p w:rsidR="00771CDA" w:rsidRDefault="00213A0F">
      <w:pPr>
        <w:tabs>
          <w:tab w:val="left" w:pos="403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МЕТОДИ ТА ОРГАНІЗАЦІЯ ДОСЛІДЖЕНЬ</w:t>
      </w:r>
    </w:p>
    <w:p w:rsidR="00771CDA" w:rsidRDefault="00771CDA">
      <w:p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tabs>
          <w:tab w:val="left" w:pos="4035"/>
        </w:tabs>
        <w:spacing w:after="0" w:line="360" w:lineRule="auto"/>
        <w:ind w:firstLineChars="285" w:firstLine="801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2.1. Методи дослідження</w:t>
      </w:r>
    </w:p>
    <w:p w:rsidR="00771CDA" w:rsidRDefault="00213A0F">
      <w:pPr>
        <w:tabs>
          <w:tab w:val="left" w:pos="403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вирішення </w:t>
      </w:r>
      <w:r>
        <w:rPr>
          <w:rFonts w:ascii="Times New Roman" w:hAnsi="Times New Roman"/>
          <w:sz w:val="28"/>
          <w:szCs w:val="28"/>
          <w:lang w:val="uk-UA"/>
        </w:rPr>
        <w:t>поставлених завдань нами були використані загальноприйняті методи досліджень: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Теоретичний аналіз наукової літератури з проблеми дослідження.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Емпіричний метод.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Метод спостереження.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Опитування та бесіди.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Фізична діагностика.</w:t>
      </w:r>
    </w:p>
    <w:p w:rsidR="00771CDA" w:rsidRDefault="00213A0F">
      <w:pPr>
        <w:pStyle w:val="af2"/>
        <w:numPr>
          <w:ilvl w:val="0"/>
          <w:numId w:val="10"/>
        </w:numPr>
        <w:tabs>
          <w:tab w:val="left" w:pos="4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методу </w:t>
      </w:r>
      <w:r>
        <w:rPr>
          <w:rFonts w:ascii="Times New Roman Bold Italic" w:hAnsi="Times New Roman Bold Italic" w:cs="Times New Roman Bold Italic"/>
          <w:i/>
          <w:iCs/>
          <w:sz w:val="28"/>
          <w:szCs w:val="28"/>
          <w:lang w:val="uk-UA"/>
        </w:rPr>
        <w:t>Теоретичного аналізу наукової літератури</w:t>
      </w:r>
      <w:r>
        <w:rPr>
          <w:rFonts w:ascii="Times New Roman" w:hAnsi="Times New Roman"/>
          <w:sz w:val="28"/>
          <w:szCs w:val="28"/>
          <w:lang w:val="uk-UA"/>
        </w:rPr>
        <w:t xml:space="preserve"> - представити об'єктивний аналіз наявних по конкретній проблемі літературних даних. Вивчення літературних джерел вимагає, перш за все, їх підбору по конкретній тематиці дослідження. До тексту аналітичног</w:t>
      </w:r>
      <w:r>
        <w:rPr>
          <w:rFonts w:ascii="Times New Roman" w:hAnsi="Times New Roman"/>
          <w:sz w:val="28"/>
          <w:szCs w:val="28"/>
          <w:lang w:val="uk-UA"/>
        </w:rPr>
        <w:t>о огляду ставляться такі вимоги: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повнота і достовірність інформації;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наявність критичної оцінки інформації, що використовується;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логічність викладу і композиційна цілісність;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аргументованість висновків;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ясність, чіткість і лаконічність викладу.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 літе</w:t>
      </w:r>
      <w:r>
        <w:rPr>
          <w:rFonts w:ascii="Times New Roman" w:hAnsi="Times New Roman"/>
          <w:sz w:val="28"/>
          <w:szCs w:val="28"/>
          <w:lang w:val="uk-UA"/>
        </w:rPr>
        <w:t>ратурних джерел було виконано за допомогою вивчення праць багатьох дослідників, які висвітлювали питання підготовки спортсменів в багаторічному плануванні. Автори підіймали питання дозування фізичного навантаження на різних етапах багаторічної підготовки с</w:t>
      </w:r>
      <w:r>
        <w:rPr>
          <w:rFonts w:ascii="Times New Roman" w:hAnsi="Times New Roman"/>
          <w:sz w:val="28"/>
          <w:szCs w:val="28"/>
          <w:lang w:val="uk-UA"/>
        </w:rPr>
        <w:t xml:space="preserve">портсменів, висвітлювали проблеми використання методів ефективного тренувального процесу.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Багато уваги приділялось вивченню основ біомеханіки, фізіології, педагогіки та психології спорту.</w:t>
      </w:r>
    </w:p>
    <w:p w:rsidR="00771CDA" w:rsidRDefault="00213A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Широке освітлення на ці питання отримали в підручниках, монографіях</w:t>
      </w:r>
      <w:r>
        <w:rPr>
          <w:rFonts w:ascii="Times New Roman" w:hAnsi="Times New Roman"/>
          <w:sz w:val="28"/>
          <w:szCs w:val="28"/>
          <w:lang w:val="uk-UA"/>
        </w:rPr>
        <w:t xml:space="preserve"> і докторських, дисертаціях В. І. Лях, Ю.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Ж. К.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Холодов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В. Кузнєцов, Ю.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Р.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С. 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 А. Карпенко та ін.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Всього нами було вивчено та проаналізовано</w:t>
      </w:r>
      <w:r>
        <w:rPr>
          <w:rFonts w:ascii="Times New Roman" w:hAnsi="Times New Roman"/>
          <w:sz w:val="28"/>
          <w:szCs w:val="28"/>
          <w:lang w:val="uk-UA"/>
        </w:rPr>
        <w:t xml:space="preserve"> понад</w:t>
      </w:r>
      <w:r>
        <w:rPr>
          <w:rFonts w:ascii="Times New Roman" w:hAnsi="Times New Roman"/>
          <w:sz w:val="28"/>
          <w:szCs w:val="28"/>
          <w:lang w:val="uk-UA"/>
        </w:rPr>
        <w:t xml:space="preserve"> 50 літературних дже</w:t>
      </w:r>
      <w:r>
        <w:rPr>
          <w:rFonts w:ascii="Times New Roman" w:hAnsi="Times New Roman"/>
          <w:sz w:val="28"/>
          <w:szCs w:val="28"/>
          <w:lang w:val="uk-UA"/>
        </w:rPr>
        <w:t xml:space="preserve">рел провідних дослідників України та країн зарубіжжя.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  <w:t>Емпіричний метод.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Основою емпіричних методів є чуттєве пізнання (відчуття, сприйняття, уявлення) і дані приладів.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числа цих методів відносяться:</w:t>
      </w:r>
    </w:p>
    <w:p w:rsidR="00771CDA" w:rsidRDefault="00213A0F">
      <w:pPr>
        <w:pStyle w:val="af2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спостереження - цілеспрямоване сприйняття явищ </w:t>
      </w:r>
      <w:r>
        <w:rPr>
          <w:rFonts w:ascii="Times New Roman" w:hAnsi="Times New Roman"/>
          <w:sz w:val="28"/>
          <w:szCs w:val="28"/>
          <w:lang w:val="uk-UA"/>
        </w:rPr>
        <w:t>без втручання в них;</w:t>
      </w:r>
    </w:p>
    <w:p w:rsidR="00771CDA" w:rsidRDefault="00213A0F">
      <w:pPr>
        <w:pStyle w:val="af2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 - вивчення явищ в контрольованих і керованих умовах;</w:t>
      </w:r>
    </w:p>
    <w:p w:rsidR="00771CDA" w:rsidRDefault="00213A0F">
      <w:pPr>
        <w:pStyle w:val="af2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вимір - визначення ставлення вимірюваної величини до</w:t>
      </w:r>
    </w:p>
    <w:p w:rsidR="00771CDA" w:rsidRDefault="00213A0F">
      <w:pPr>
        <w:pStyle w:val="af2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еталону (наприклад, метру);</w:t>
      </w:r>
    </w:p>
    <w:p w:rsidR="00771CDA" w:rsidRDefault="00213A0F">
      <w:pPr>
        <w:pStyle w:val="af2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порівняння - виявлення подібності або відмінності об'єктів або їх ознак.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Чистих емпірични</w:t>
      </w:r>
      <w:r>
        <w:rPr>
          <w:rFonts w:ascii="Times New Roman" w:hAnsi="Times New Roman"/>
          <w:sz w:val="28"/>
          <w:szCs w:val="28"/>
          <w:lang w:val="uk-UA"/>
        </w:rPr>
        <w:t>х методів в науковому пізнанні не буває, гак як навіть для простого спостереження необхідні попередні теоретичні підстави - вибір об'єкта для спостереження, формулювання гіпотези та ін.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  <w:t>Метод спостереження</w:t>
      </w:r>
      <w:r>
        <w:rPr>
          <w:rFonts w:ascii="Times New Roman" w:hAnsi="Times New Roman"/>
          <w:sz w:val="28"/>
          <w:szCs w:val="28"/>
          <w:lang w:val="uk-UA"/>
        </w:rPr>
        <w:t>. Метод спостереження - загальнонаукових емпіричний</w:t>
      </w:r>
      <w:r>
        <w:rPr>
          <w:rFonts w:ascii="Times New Roman" w:hAnsi="Times New Roman"/>
          <w:sz w:val="28"/>
          <w:szCs w:val="28"/>
          <w:lang w:val="uk-UA"/>
        </w:rPr>
        <w:t xml:space="preserve"> метод, метод пасивного і безпосереднього вивчення дійсності (дослідник не втручається в спостережуваний процес).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спостереження - встановлення факту існування явищ для їх подальшої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типологізації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класифікації та ін. З наглядом пов'язаний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идеографичес</w:t>
      </w:r>
      <w:r>
        <w:rPr>
          <w:rFonts w:ascii="Times New Roman" w:hAnsi="Times New Roman"/>
          <w:sz w:val="28"/>
          <w:szCs w:val="28"/>
          <w:lang w:val="uk-UA"/>
        </w:rPr>
        <w:t>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підхід - підхід, який орієнтує дослідника на опис унікальних, одиничних об'єктів, неповторних подій і процесів.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Спостереження може проводитися безпосередньо або з використанням технічних засобів і способів реєстрації даних, однак з його допомогою можна</w:t>
      </w:r>
      <w:r>
        <w:rPr>
          <w:rFonts w:ascii="Times New Roman" w:hAnsi="Times New Roman"/>
          <w:sz w:val="28"/>
          <w:szCs w:val="28"/>
          <w:lang w:val="uk-UA"/>
        </w:rPr>
        <w:t xml:space="preserve"> виявити лише явища, що зустрічаються в звичайних умовах, а для пізнання істотних властивостей об'єкта необхідне створення особливих умов, відмінних від «нормальних». 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того ж спостереження не дозволяє досліднику цілеспрямовано варіювати умови спостереже</w:t>
      </w:r>
      <w:r>
        <w:rPr>
          <w:rFonts w:ascii="Times New Roman" w:hAnsi="Times New Roman"/>
          <w:sz w:val="28"/>
          <w:szCs w:val="28"/>
          <w:lang w:val="uk-UA"/>
        </w:rPr>
        <w:t>ння відповідно до задуму, він не може впливати на об'єкт, щоб пізнати його характеристики, приховані від безпосереднього сприйняття.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На 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етапах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досліджень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нами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проводилися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педагогічні 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тренувальною та змагальною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діяльністю</w:t>
      </w:r>
      <w:r>
        <w:rPr>
          <w:rFonts w:ascii="Times New Roman" w:hAnsi="Times New Roman"/>
          <w:sz w:val="28"/>
          <w:szCs w:val="28"/>
          <w:lang w:val="uk-UA"/>
        </w:rPr>
        <w:t xml:space="preserve"> юних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спортсменів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що спеціалізуються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 гімнастики спортивної ДЮСШ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м. Миколаївка Донецької області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Загальновідомо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що педагогічні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є одними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 ефективних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дієвих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методів 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фактичного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матеріалу.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Italic" w:hAnsi="Times New Roman Italic" w:cs="Times New Roman Italic"/>
          <w:bCs/>
          <w:i/>
          <w:iCs/>
          <w:sz w:val="28"/>
          <w:szCs w:val="28"/>
          <w:lang w:val="uk-UA"/>
        </w:rPr>
        <w:t>Опитування та бесіди.</w:t>
      </w:r>
      <w:r>
        <w:rPr>
          <w:rFonts w:ascii="Times New Roman" w:hAnsi="Times New Roman"/>
          <w:sz w:val="28"/>
          <w:szCs w:val="28"/>
          <w:lang w:val="uk-UA"/>
        </w:rPr>
        <w:t xml:space="preserve"> Бесіда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двустороння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</w:t>
      </w:r>
      <w:r>
        <w:rPr>
          <w:rFonts w:ascii="Times New Roman" w:hAnsi="Times New Roman"/>
          <w:sz w:val="28"/>
          <w:szCs w:val="28"/>
          <w:lang w:val="uk-UA"/>
        </w:rPr>
        <w:t>о багатостороння форма спілкування, засіб виявлення фактів при вивченні психолого-педагогічних закономірностей або особливостей будь-якого явища або особистості.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Бесіда виступає як самостійний метод або в поєднанні з іншими емпіричними методами: спостереже</w:t>
      </w:r>
      <w:r>
        <w:rPr>
          <w:rFonts w:ascii="Times New Roman" w:hAnsi="Times New Roman"/>
          <w:sz w:val="28"/>
          <w:szCs w:val="28"/>
          <w:lang w:val="uk-UA"/>
        </w:rPr>
        <w:t>нням, лабораторним і природним експериментом, анкетуванням, аналізом продуктів діяльності.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Ефективність бесіди залежить від багатьох факторів: як вона підготовлена ​​і наскільки майстерно проведена, чи володіє експериментатор певним необхідним досвідом і п</w:t>
      </w:r>
      <w:r>
        <w:rPr>
          <w:rFonts w:ascii="Times New Roman" w:hAnsi="Times New Roman"/>
          <w:sz w:val="28"/>
          <w:szCs w:val="28"/>
          <w:lang w:val="uk-UA"/>
        </w:rPr>
        <w:t>сихологічною підготовкою. Іноді має значення навіть особиста привабливість експериментатора. Встановилися чи довірчі відносини між учасниками діалогу, наскільки велика відвертість або, навпаки, підозрілість випробуваного, яка емоційна і мотиваційна значущі</w:t>
      </w:r>
      <w:r>
        <w:rPr>
          <w:rFonts w:ascii="Times New Roman" w:hAnsi="Times New Roman"/>
          <w:sz w:val="28"/>
          <w:szCs w:val="28"/>
          <w:lang w:val="uk-UA"/>
        </w:rPr>
        <w:t>сть предметів, яких стосується бесіда.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Підготовка бесіди і розробка методики вимагають: постановки мети і визначення її змісту, виділення ознак або очікуваних об'єктів спостереження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(риси поведінки під час бесіди, бажання піти від відповіді, перевести розм</w:t>
      </w:r>
      <w:r>
        <w:rPr>
          <w:rFonts w:ascii="Times New Roman" w:hAnsi="Times New Roman"/>
          <w:sz w:val="28"/>
          <w:szCs w:val="28"/>
          <w:lang w:val="uk-UA"/>
        </w:rPr>
        <w:t xml:space="preserve">ову на іншу тему, мимовільна пауза, особливості міміки, особливості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поведінки, його емоційні реакції).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Експериментатор не тільки записує дослівні відповіді випробуваного, але спостерігає і фіксує його міміку, інтонацію, погляди, жестикуляцію. Ці неп</w:t>
      </w:r>
      <w:r>
        <w:rPr>
          <w:rFonts w:ascii="Times New Roman" w:hAnsi="Times New Roman"/>
          <w:sz w:val="28"/>
          <w:szCs w:val="28"/>
          <w:lang w:val="uk-UA"/>
        </w:rPr>
        <w:t xml:space="preserve">рямі дані допоможуть об'єктивно оцінити інформацію, отриману в бесіді. Дослідницька бесіда певною мірою - мистецтво, яким повинен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воловихованці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кожен педагог.</w:t>
      </w:r>
    </w:p>
    <w:p w:rsidR="00771CDA" w:rsidRDefault="00213A0F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У ході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були проаналізовані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програми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дитячо</w:t>
      </w:r>
      <w:r>
        <w:rPr>
          <w:rFonts w:ascii="Times New Roman" w:hAnsi="Times New Roman"/>
          <w:sz w:val="28"/>
          <w:szCs w:val="28"/>
          <w:lang w:val="uk-UA"/>
        </w:rPr>
        <w:t xml:space="preserve">-юнацьких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спортивних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шкіл (ДЮСШ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м. Миколаївка Донецької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 спортивної гімнастики. 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Відповідно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до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загальноприйнятої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методики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було проведено опитування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тренерів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 спортсменів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проведені бесіди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зі спортивними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педагогами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юними гімнастками. Опитування включало в себе наступн</w:t>
      </w:r>
      <w:r>
        <w:rPr>
          <w:rFonts w:ascii="Times New Roman" w:hAnsi="Times New Roman"/>
          <w:sz w:val="28"/>
          <w:szCs w:val="28"/>
          <w:lang w:val="uk-UA"/>
        </w:rPr>
        <w:t>і питання: прізвище, ім’я, по-батькові спортсменів; вік; спортивний стаж, розряд; антропометричні дані.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 Italic" w:hAnsi="Times New Roman Italic" w:cs="Times New Roman Italic"/>
          <w:bCs/>
          <w:i/>
          <w:iCs/>
          <w:sz w:val="28"/>
          <w:szCs w:val="28"/>
          <w:lang w:val="uk-UA"/>
        </w:rPr>
        <w:t xml:space="preserve">Фізична діагностика </w:t>
      </w:r>
      <w:r>
        <w:rPr>
          <w:rFonts w:ascii="Times New Roman" w:hAnsi="Times New Roman"/>
          <w:bCs/>
          <w:sz w:val="28"/>
          <w:szCs w:val="28"/>
          <w:lang w:val="uk-UA"/>
        </w:rPr>
        <w:t>здійснювалась у формі тестів. Метою було визначення рівня розвитку фізичних якостей гнучкості та спритності юних спортсменів, які сп</w:t>
      </w:r>
      <w:r>
        <w:rPr>
          <w:rFonts w:ascii="Times New Roman" w:hAnsi="Times New Roman"/>
          <w:bCs/>
          <w:sz w:val="28"/>
          <w:szCs w:val="28"/>
          <w:lang w:val="uk-UA"/>
        </w:rPr>
        <w:t>еціалізуються з спортивної гімнастики.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center"/>
        <w:rPr>
          <w:rFonts w:ascii="Times New Roman Italic" w:hAnsi="Times New Roman Italic" w:cs="Times New Roman Italic"/>
          <w:bCs/>
          <w:i/>
          <w:iCs/>
          <w:sz w:val="28"/>
          <w:szCs w:val="28"/>
          <w:lang w:val="uk-UA"/>
        </w:rPr>
      </w:pPr>
      <w:r>
        <w:rPr>
          <w:rFonts w:ascii="Times New Roman Italic" w:hAnsi="Times New Roman Italic" w:cs="Times New Roman Italic"/>
          <w:bCs/>
          <w:i/>
          <w:iCs/>
          <w:sz w:val="28"/>
          <w:szCs w:val="28"/>
          <w:lang w:val="uk-UA"/>
        </w:rPr>
        <w:t>Тести для визначення розвитку фізичних якостей: гнучкості та координаційних здібностей</w:t>
      </w:r>
    </w:p>
    <w:p w:rsidR="00771CDA" w:rsidRDefault="00213A0F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Характеристика тестів для визначення рівня розвитку гнучкості.</w:t>
      </w:r>
    </w:p>
    <w:p w:rsidR="00771CDA" w:rsidRDefault="00213A0F">
      <w:pPr>
        <w:shd w:val="clear" w:color="auto" w:fill="FFFFFF"/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Гнучкість спортсменів визначалась гнучкістю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суглобів за </w:t>
      </w:r>
      <w:r>
        <w:rPr>
          <w:rFonts w:ascii="Times New Roman" w:hAnsi="Times New Roman"/>
          <w:sz w:val="28"/>
          <w:szCs w:val="28"/>
          <w:lang w:val="uk-UA"/>
        </w:rPr>
        <w:t xml:space="preserve">тестами поперечний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продольний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шпагати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Спортсменам пропонувалось виконати шпагат спочатку правою ногою вперед та лівою, а потім поперечний шпагат з полу та гімнастичних лав.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Лінійкою вимірювалась відстань від тазової кістки до підлоги. Амплітуда рухливо</w:t>
      </w:r>
      <w:r>
        <w:rPr>
          <w:rFonts w:ascii="Times New Roman" w:hAnsi="Times New Roman"/>
          <w:sz w:val="28"/>
          <w:szCs w:val="28"/>
          <w:lang w:val="uk-UA"/>
        </w:rPr>
        <w:t>сті визначалась з точністю до 1 см.</w:t>
      </w:r>
    </w:p>
    <w:p w:rsidR="00771CDA" w:rsidRDefault="00213A0F">
      <w:pPr>
        <w:shd w:val="clear" w:color="auto" w:fill="FFFFFF"/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Особ</w:t>
      </w:r>
      <w:r>
        <w:rPr>
          <w:rFonts w:ascii="Times New Roman" w:hAnsi="Times New Roman"/>
          <w:bCs/>
          <w:sz w:val="28"/>
          <w:szCs w:val="28"/>
          <w:lang w:val="uk-UA"/>
        </w:rPr>
        <w:t>л</w:t>
      </w:r>
      <w:proofErr w:type="spellStart"/>
      <w:r>
        <w:rPr>
          <w:rFonts w:ascii="Times New Roman" w:hAnsi="Times New Roman"/>
          <w:bCs/>
          <w:sz w:val="28"/>
          <w:szCs w:val="28"/>
        </w:rPr>
        <w:t>ивост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тесту:</w:t>
      </w:r>
    </w:p>
    <w:p w:rsidR="00771CDA" w:rsidRDefault="00213A0F">
      <w:pPr>
        <w:pStyle w:val="af2"/>
        <w:numPr>
          <w:ilvl w:val="0"/>
          <w:numId w:val="1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Тренер слідкує за рівністю та правильністю шпагату;</w:t>
      </w:r>
    </w:p>
    <w:p w:rsidR="00771CDA" w:rsidRDefault="00213A0F">
      <w:pPr>
        <w:pStyle w:val="af2"/>
        <w:numPr>
          <w:ilvl w:val="0"/>
          <w:numId w:val="1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Дитині пропонується зробити шпагат з підлоги та, якщо дитина без зусиль сідала то їй пропонувалось сісти на шпагат з гімнастичної лави вис</w:t>
      </w:r>
      <w:r>
        <w:rPr>
          <w:rFonts w:ascii="Times New Roman" w:hAnsi="Times New Roman"/>
          <w:sz w:val="28"/>
          <w:szCs w:val="28"/>
          <w:lang w:val="uk-UA"/>
        </w:rPr>
        <w:t>отою 30 см.</w:t>
      </w:r>
    </w:p>
    <w:p w:rsidR="00771CDA" w:rsidRDefault="00213A0F">
      <w:pPr>
        <w:pStyle w:val="af2"/>
        <w:numPr>
          <w:ilvl w:val="0"/>
          <w:numId w:val="1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Перед тестуванням проводилась спеціальна розминка.</w:t>
      </w:r>
    </w:p>
    <w:p w:rsidR="00771CDA" w:rsidRDefault="00213A0F">
      <w:pPr>
        <w:pStyle w:val="af2"/>
        <w:numPr>
          <w:ilvl w:val="0"/>
          <w:numId w:val="1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 вираховувався через 30 с.</w:t>
      </w:r>
    </w:p>
    <w:p w:rsidR="00771CDA" w:rsidRDefault="00213A0F">
      <w:pPr>
        <w:shd w:val="clear" w:color="auto" w:fill="FFFFFF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Обладнання:</w:t>
      </w:r>
    </w:p>
    <w:p w:rsidR="00771CDA" w:rsidRDefault="00213A0F">
      <w:pPr>
        <w:pStyle w:val="af2"/>
        <w:numPr>
          <w:ilvl w:val="0"/>
          <w:numId w:val="1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лінійка; </w:t>
      </w:r>
    </w:p>
    <w:p w:rsidR="00771CDA" w:rsidRDefault="00213A0F">
      <w:pPr>
        <w:pStyle w:val="af2"/>
        <w:numPr>
          <w:ilvl w:val="0"/>
          <w:numId w:val="1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гімнастична лава; </w:t>
      </w:r>
    </w:p>
    <w:p w:rsidR="00771CDA" w:rsidRDefault="00213A0F">
      <w:pPr>
        <w:pStyle w:val="af2"/>
        <w:numPr>
          <w:ilvl w:val="0"/>
          <w:numId w:val="1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секундомір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Визначення рухливості у суглобах хребетного стовпа при нахилі тулуба вперед (згинання) із положення стояч</w:t>
      </w:r>
      <w:r>
        <w:rPr>
          <w:rFonts w:ascii="Times New Roman" w:hAnsi="Times New Roman"/>
          <w:sz w:val="28"/>
          <w:szCs w:val="28"/>
          <w:lang w:val="uk-UA"/>
        </w:rPr>
        <w:t>и на гімнастичній лаві.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Показники рухливості хребетного стовпа визначались з вихідного положення ноги разом та прикріпленої до краю гімнастичної лавки лінійки [60]. </w:t>
      </w:r>
    </w:p>
    <w:p w:rsidR="00771CDA" w:rsidRDefault="00213A0F">
      <w:pPr>
        <w:shd w:val="clear" w:color="auto" w:fill="FFFFFF"/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Особ</w:t>
      </w:r>
      <w:r>
        <w:rPr>
          <w:rFonts w:ascii="Times New Roman" w:hAnsi="Times New Roman"/>
          <w:bCs/>
          <w:sz w:val="28"/>
          <w:szCs w:val="28"/>
          <w:lang w:val="uk-UA"/>
        </w:rPr>
        <w:t>л</w:t>
      </w:r>
      <w:proofErr w:type="spellStart"/>
      <w:r>
        <w:rPr>
          <w:rFonts w:ascii="Times New Roman" w:hAnsi="Times New Roman"/>
          <w:bCs/>
          <w:sz w:val="28"/>
          <w:szCs w:val="28"/>
        </w:rPr>
        <w:t>ивост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тесту:</w:t>
      </w:r>
    </w:p>
    <w:p w:rsidR="00771CDA" w:rsidRDefault="00213A0F">
      <w:pPr>
        <w:pStyle w:val="af2"/>
        <w:numPr>
          <w:ilvl w:val="0"/>
          <w:numId w:val="14"/>
        </w:numPr>
        <w:shd w:val="clear" w:color="auto" w:fill="FFFFFF"/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виконанні нахилу вперед випробуваний, не згинаючи колін і без ривків, намагався </w:t>
      </w:r>
      <w:r>
        <w:rPr>
          <w:rFonts w:ascii="Times New Roman" w:hAnsi="Times New Roman"/>
          <w:sz w:val="28"/>
          <w:szCs w:val="28"/>
          <w:lang w:val="uk-UA"/>
        </w:rPr>
        <w:t xml:space="preserve">дотягнутися руками якнайнижче по лінійці, закріпленої на краю лавки. </w:t>
      </w:r>
    </w:p>
    <w:p w:rsidR="00771CDA" w:rsidRDefault="00213A0F">
      <w:pPr>
        <w:pStyle w:val="af2"/>
        <w:numPr>
          <w:ilvl w:val="0"/>
          <w:numId w:val="14"/>
        </w:numPr>
        <w:shd w:val="clear" w:color="auto" w:fill="FFFFFF"/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Положення максимального нахилу зберігалось не менше, як п’ять секунди. </w:t>
      </w:r>
    </w:p>
    <w:p w:rsidR="00771CDA" w:rsidRDefault="00213A0F">
      <w:pPr>
        <w:pStyle w:val="af2"/>
        <w:numPr>
          <w:ilvl w:val="0"/>
          <w:numId w:val="14"/>
        </w:numPr>
        <w:shd w:val="clear" w:color="auto" w:fill="FFFFFF"/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Результат глибини нахилу реєструвався в сантиметрах. </w:t>
      </w:r>
    </w:p>
    <w:p w:rsidR="00771CDA" w:rsidRDefault="00213A0F">
      <w:pPr>
        <w:pStyle w:val="af2"/>
        <w:numPr>
          <w:ilvl w:val="0"/>
          <w:numId w:val="14"/>
        </w:numPr>
        <w:shd w:val="clear" w:color="auto" w:fill="FFFFFF"/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Із двох спроб фіксувався кращий результат.</w:t>
      </w:r>
    </w:p>
    <w:p w:rsidR="00771CDA" w:rsidRDefault="00213A0F">
      <w:pPr>
        <w:shd w:val="clear" w:color="auto" w:fill="FFFFFF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Обладнання:</w:t>
      </w:r>
    </w:p>
    <w:p w:rsidR="00771CDA" w:rsidRDefault="00213A0F">
      <w:pPr>
        <w:pStyle w:val="af2"/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ліній</w:t>
      </w:r>
      <w:r>
        <w:rPr>
          <w:rFonts w:ascii="Times New Roman" w:hAnsi="Times New Roman"/>
          <w:sz w:val="28"/>
          <w:szCs w:val="28"/>
          <w:lang w:val="uk-UA"/>
        </w:rPr>
        <w:t>ка;</w:t>
      </w:r>
    </w:p>
    <w:p w:rsidR="00771CDA" w:rsidRDefault="00213A0F">
      <w:pPr>
        <w:pStyle w:val="af2"/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гімнастична лава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«Міст». За цим тестом визначалась рухливість хребетного стовпа при розгинанні [60].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Із вихідного положення стоячи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стійці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ноги нарізно спортсменові пропонувалось зробити нахил назад до торкання підлоги, п’яти намагатися якнайменше від</w:t>
      </w:r>
      <w:r>
        <w:rPr>
          <w:rFonts w:ascii="Times New Roman" w:hAnsi="Times New Roman"/>
          <w:sz w:val="28"/>
          <w:szCs w:val="28"/>
          <w:lang w:val="uk-UA"/>
        </w:rPr>
        <w:t xml:space="preserve">ривати від підлоги, 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долні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якнайближче ставити до ніг За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допомогою лінійки визначалась відстань між п’ятами  та кистями рук у сантиметрах.</w:t>
      </w:r>
    </w:p>
    <w:p w:rsidR="00771CDA" w:rsidRDefault="00213A0F">
      <w:pPr>
        <w:shd w:val="clear" w:color="auto" w:fill="FFFFFF"/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Особ</w:t>
      </w:r>
      <w:r>
        <w:rPr>
          <w:rFonts w:ascii="Times New Roman" w:hAnsi="Times New Roman"/>
          <w:bCs/>
          <w:sz w:val="28"/>
          <w:szCs w:val="28"/>
          <w:lang w:val="uk-UA"/>
        </w:rPr>
        <w:t>л</w:t>
      </w:r>
      <w:proofErr w:type="spellStart"/>
      <w:r>
        <w:rPr>
          <w:rFonts w:ascii="Times New Roman" w:hAnsi="Times New Roman"/>
          <w:bCs/>
          <w:sz w:val="28"/>
          <w:szCs w:val="28"/>
        </w:rPr>
        <w:t>ивост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тесту: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При розгинанні тулуба назад ноги не повинні відриватися від підлоги.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sz w:val="28"/>
          <w:szCs w:val="28"/>
          <w:lang w:val="uk-UA"/>
        </w:rPr>
        <w:t>Вимірювання при виконанні моста виконується від п’яток до третього пальця руки.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Результат враховується після 5 секунд.</w:t>
      </w:r>
    </w:p>
    <w:p w:rsidR="00771CDA" w:rsidRDefault="00213A0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Обладнання:</w:t>
      </w:r>
    </w:p>
    <w:p w:rsidR="00771CDA" w:rsidRDefault="00213A0F">
      <w:pPr>
        <w:pStyle w:val="af2"/>
        <w:numPr>
          <w:ilvl w:val="0"/>
          <w:numId w:val="16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лінійка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Характеристика тестів для визначення рівня розвитку координаційних здібностей. ч</w:t>
      </w:r>
      <w:r>
        <w:rPr>
          <w:rFonts w:ascii="Times New Roman" w:hAnsi="Times New Roman"/>
          <w:bCs/>
          <w:sz w:val="28"/>
          <w:szCs w:val="28"/>
          <w:lang w:val="uk-UA"/>
        </w:rPr>
        <w:t>овниковий біг, утримання рівнов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аги на одній нозі с заплющеними очима,  що відображали </w:t>
      </w:r>
      <w:r>
        <w:rPr>
          <w:rFonts w:ascii="Times New Roman" w:hAnsi="Times New Roman"/>
          <w:sz w:val="28"/>
          <w:szCs w:val="28"/>
          <w:lang w:val="uk-UA"/>
        </w:rPr>
        <w:t xml:space="preserve">здібність до оцінки та регуляції просторово-часових та динамічних параметрів рухів. 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овниковий біг 3x10 м з оббіганням набивних </w:t>
      </w:r>
      <w:r>
        <w:rPr>
          <w:rFonts w:ascii="Times New Roman" w:hAnsi="Times New Roman"/>
          <w:sz w:val="28"/>
          <w:szCs w:val="28"/>
          <w:lang w:val="uk-UA"/>
        </w:rPr>
        <w:t>м’ячів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Даний тест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відображав </w:t>
      </w:r>
      <w:r>
        <w:rPr>
          <w:rFonts w:ascii="Times New Roman" w:hAnsi="Times New Roman"/>
          <w:sz w:val="28"/>
          <w:szCs w:val="28"/>
          <w:lang w:val="uk-UA"/>
        </w:rPr>
        <w:t>здібність до оцінки та регуляції просторов</w:t>
      </w:r>
      <w:r>
        <w:rPr>
          <w:rFonts w:ascii="Times New Roman" w:hAnsi="Times New Roman"/>
          <w:sz w:val="28"/>
          <w:szCs w:val="28"/>
          <w:lang w:val="uk-UA"/>
        </w:rPr>
        <w:t>о-часових та динамічних параметрів рухів спортсмена [60].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командою «На старт!» спортсмен ставав в положення високого старту за стартовою лінією з будь-якого боку від набивного м’яча. За командою «Марш!» пробігав перші 10 м, оббігав зі зручного боку наби</w:t>
      </w:r>
      <w:r>
        <w:rPr>
          <w:rFonts w:ascii="Times New Roman" w:hAnsi="Times New Roman"/>
          <w:sz w:val="28"/>
          <w:szCs w:val="28"/>
          <w:lang w:val="uk-UA"/>
        </w:rPr>
        <w:t xml:space="preserve">вний м’яч, що знаходився у півколі. Повертався назад, знову оббігав набивний м’яч, що знаходився у другому півколі. Пробігав втретє 10 м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фінішув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Час подолання човникової дистанції, визначався з точністю до 0,1 с.</w:t>
      </w:r>
    </w:p>
    <w:p w:rsidR="00771CDA" w:rsidRDefault="00213A0F">
      <w:pPr>
        <w:shd w:val="clear" w:color="auto" w:fill="FFFFFF"/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Особ</w:t>
      </w:r>
      <w:r>
        <w:rPr>
          <w:rFonts w:ascii="Times New Roman" w:hAnsi="Times New Roman"/>
          <w:bCs/>
          <w:sz w:val="28"/>
          <w:szCs w:val="28"/>
          <w:lang w:val="uk-UA"/>
        </w:rPr>
        <w:t>л</w:t>
      </w:r>
      <w:proofErr w:type="spellStart"/>
      <w:r>
        <w:rPr>
          <w:rFonts w:ascii="Times New Roman" w:hAnsi="Times New Roman"/>
          <w:bCs/>
          <w:sz w:val="28"/>
          <w:szCs w:val="28"/>
        </w:rPr>
        <w:t>ивост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тесту: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1. У</w:t>
      </w:r>
      <w:r>
        <w:rPr>
          <w:rFonts w:ascii="Times New Roman" w:hAnsi="Times New Roman"/>
          <w:sz w:val="28"/>
          <w:szCs w:val="28"/>
          <w:lang w:val="uk-UA"/>
        </w:rPr>
        <w:t>часник</w:t>
      </w:r>
      <w:r>
        <w:rPr>
          <w:rFonts w:ascii="Times New Roman" w:hAnsi="Times New Roman"/>
          <w:sz w:val="28"/>
          <w:szCs w:val="28"/>
          <w:lang w:val="uk-UA"/>
        </w:rPr>
        <w:t xml:space="preserve">у надається дві спроби. 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 Завдання виконується у спортивному взутті. </w:t>
      </w:r>
    </w:p>
    <w:p w:rsidR="00771CDA" w:rsidRDefault="00213A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Доріжка повинна бути рівною, неслизькою, в хорошому стані.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Утримання рівноваги на одній нозі с заплющеними очима.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Особливості проведення тесту:</w:t>
      </w:r>
    </w:p>
    <w:p w:rsidR="00771CDA" w:rsidRDefault="00213A0F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ind w:left="993" w:hanging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Із вихідного положення основна </w:t>
      </w:r>
      <w:r>
        <w:rPr>
          <w:color w:val="000000"/>
          <w:sz w:val="28"/>
          <w:szCs w:val="28"/>
          <w:lang w:val="uk-UA"/>
        </w:rPr>
        <w:t xml:space="preserve">стійка, очі закриті, учасник тестування виконує </w:t>
      </w:r>
      <w:proofErr w:type="spellStart"/>
      <w:r>
        <w:rPr>
          <w:color w:val="000000"/>
          <w:sz w:val="28"/>
          <w:szCs w:val="28"/>
          <w:lang w:val="uk-UA"/>
        </w:rPr>
        <w:t>безп</w:t>
      </w:r>
      <w:r>
        <w:rPr>
          <w:color w:val="000000"/>
          <w:sz w:val="28"/>
          <w:szCs w:val="28"/>
        </w:rPr>
        <w:t>ерервне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обертання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голови</w:t>
      </w:r>
      <w:proofErr w:type="spellEnd"/>
      <w:r>
        <w:rPr>
          <w:color w:val="000000"/>
          <w:sz w:val="28"/>
          <w:szCs w:val="28"/>
        </w:rPr>
        <w:t xml:space="preserve"> в одну сторону у </w:t>
      </w:r>
      <w:proofErr w:type="spellStart"/>
      <w:r>
        <w:rPr>
          <w:color w:val="000000"/>
          <w:sz w:val="28"/>
          <w:szCs w:val="28"/>
        </w:rPr>
        <w:t>темпі</w:t>
      </w:r>
      <w:proofErr w:type="spellEnd"/>
      <w:r>
        <w:rPr>
          <w:color w:val="000000"/>
          <w:sz w:val="28"/>
          <w:szCs w:val="28"/>
        </w:rPr>
        <w:t>- два рухи за секунду.</w:t>
      </w:r>
    </w:p>
    <w:p w:rsidR="00771CDA" w:rsidRDefault="00213A0F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ind w:left="993" w:hanging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Результат </w:t>
      </w:r>
      <w:r>
        <w:rPr>
          <w:color w:val="000000"/>
          <w:sz w:val="28"/>
          <w:szCs w:val="28"/>
          <w:lang w:val="uk-UA"/>
        </w:rPr>
        <w:t>ф</w:t>
      </w:r>
      <w:proofErr w:type="spellStart"/>
      <w:r>
        <w:rPr>
          <w:color w:val="000000"/>
          <w:sz w:val="28"/>
          <w:szCs w:val="28"/>
        </w:rPr>
        <w:t>іксується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початку руху головою </w:t>
      </w:r>
      <w:proofErr w:type="gramStart"/>
      <w:r>
        <w:rPr>
          <w:color w:val="000000"/>
          <w:sz w:val="28"/>
          <w:szCs w:val="28"/>
        </w:rPr>
        <w:t>до моменту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втрати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рівноваги</w:t>
      </w:r>
      <w:proofErr w:type="spellEnd"/>
      <w:r>
        <w:rPr>
          <w:color w:val="000000"/>
          <w:sz w:val="28"/>
          <w:szCs w:val="28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Обладнання:</w:t>
      </w:r>
    </w:p>
    <w:p w:rsidR="00771CDA" w:rsidRDefault="00213A0F">
      <w:pPr>
        <w:pStyle w:val="af2"/>
        <w:numPr>
          <w:ilvl w:val="0"/>
          <w:numId w:val="18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секундомір</w:t>
      </w:r>
    </w:p>
    <w:p w:rsidR="00771CDA" w:rsidRDefault="00213A0F">
      <w:pPr>
        <w:tabs>
          <w:tab w:val="left" w:pos="1276"/>
        </w:tabs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Стрибок у гору і </w:t>
      </w:r>
      <w:r>
        <w:rPr>
          <w:rFonts w:ascii="Times New Roman" w:hAnsi="Times New Roman"/>
          <w:sz w:val="28"/>
          <w:szCs w:val="28"/>
          <w:lang w:val="uk-UA"/>
        </w:rPr>
        <w:t>обертання на 180 °.</w:t>
      </w:r>
    </w:p>
    <w:p w:rsidR="00771CDA" w:rsidRDefault="00213A0F">
      <w:pPr>
        <w:tabs>
          <w:tab w:val="left" w:pos="1276"/>
        </w:tabs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Особливості проведення тесту:</w:t>
      </w:r>
    </w:p>
    <w:p w:rsidR="00771CDA" w:rsidRDefault="00213A0F">
      <w:pPr>
        <w:pStyle w:val="af2"/>
        <w:numPr>
          <w:ilvl w:val="0"/>
          <w:numId w:val="19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стрибок виконується на рівних ногах;</w:t>
      </w:r>
    </w:p>
    <w:p w:rsidR="00771CDA" w:rsidRDefault="00213A0F">
      <w:pPr>
        <w:pStyle w:val="af2"/>
        <w:numPr>
          <w:ilvl w:val="0"/>
          <w:numId w:val="19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спортсмен не повинен зійти з осі;</w:t>
      </w:r>
    </w:p>
    <w:p w:rsidR="00771CDA" w:rsidRDefault="00213A0F">
      <w:pPr>
        <w:pStyle w:val="af2"/>
        <w:numPr>
          <w:ilvl w:val="0"/>
          <w:numId w:val="19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враховується градус приземлення;</w:t>
      </w:r>
    </w:p>
    <w:p w:rsidR="00771CDA" w:rsidRDefault="00213A0F">
      <w:pPr>
        <w:pStyle w:val="af2"/>
        <w:numPr>
          <w:ilvl w:val="0"/>
          <w:numId w:val="19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спортсмену дається 2 спроби;</w:t>
      </w:r>
    </w:p>
    <w:p w:rsidR="00771CDA" w:rsidRDefault="00213A0F">
      <w:pPr>
        <w:pStyle w:val="af2"/>
        <w:numPr>
          <w:ilvl w:val="0"/>
          <w:numId w:val="19"/>
        </w:numPr>
        <w:tabs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зараховується кращий результат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Bold Italic" w:hAnsi="Times New Roman Bold Italic" w:cs="Times New Roman Bold Italic"/>
          <w:bCs/>
          <w:i/>
          <w:iCs/>
          <w:sz w:val="28"/>
          <w:szCs w:val="28"/>
          <w:lang w:val="uk-UA"/>
        </w:rPr>
        <w:t>Експеримент 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метод збору фактів в спеціал</w:t>
      </w:r>
      <w:r>
        <w:rPr>
          <w:rFonts w:ascii="Times New Roman" w:hAnsi="Times New Roman"/>
          <w:sz w:val="28"/>
          <w:szCs w:val="28"/>
          <w:lang w:val="uk-UA"/>
        </w:rPr>
        <w:t>ьно створених умовах, що забезпечують активний прояв досліджуваних психічних явищ.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отримання більш об'єктивних даних дослідження необхідно забезпечити повну рівність всіх умов факторів, при яких протікає та чи інша умова.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 проводився у приро</w:t>
      </w:r>
      <w:r>
        <w:rPr>
          <w:rFonts w:ascii="Times New Roman" w:hAnsi="Times New Roman"/>
          <w:sz w:val="28"/>
          <w:szCs w:val="28"/>
          <w:lang w:val="uk-UA"/>
        </w:rPr>
        <w:t xml:space="preserve">дних умовах і був спрямований на перевірку ефективності розробленої програми підвищення рівню розвитку гнучкості та координаційних здібностей у тренувальному процесі на етапі початкової підготовки юних гімнасток.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ході експерименту було проведене початко</w:t>
      </w:r>
      <w:r>
        <w:rPr>
          <w:rFonts w:ascii="Times New Roman" w:hAnsi="Times New Roman"/>
          <w:sz w:val="28"/>
          <w:szCs w:val="28"/>
          <w:lang w:val="uk-UA"/>
        </w:rPr>
        <w:t xml:space="preserve">ве й кінцеве тестування при застосуванні вище описаних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показники оброблено методами математичної статистики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допомогою комп’ютерної програми Microsoft Excel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771CDA" w:rsidRDefault="00771C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08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2.2. Організація дослідження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A3C09">
        <w:rPr>
          <w:rFonts w:ascii="Times New Roman" w:hAnsi="Times New Roman"/>
          <w:sz w:val="28"/>
          <w:szCs w:val="28"/>
          <w:lang w:val="uk-UA"/>
        </w:rPr>
        <w:lastRenderedPageBreak/>
        <w:t>Дослідження проводились у період з жовтня 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 w:rsidRPr="00DA3C09">
        <w:rPr>
          <w:rFonts w:ascii="Times New Roman" w:hAnsi="Times New Roman"/>
          <w:sz w:val="28"/>
          <w:szCs w:val="28"/>
          <w:lang w:val="uk-UA"/>
        </w:rPr>
        <w:t xml:space="preserve"> р. по </w:t>
      </w:r>
      <w:r>
        <w:rPr>
          <w:rFonts w:ascii="Times New Roman" w:hAnsi="Times New Roman"/>
          <w:sz w:val="28"/>
          <w:szCs w:val="28"/>
          <w:lang w:val="uk-UA"/>
        </w:rPr>
        <w:t>жовтень</w:t>
      </w:r>
      <w:r w:rsidRPr="00DA3C09">
        <w:rPr>
          <w:rFonts w:ascii="Times New Roman" w:hAnsi="Times New Roman"/>
          <w:sz w:val="28"/>
          <w:szCs w:val="28"/>
          <w:lang w:val="uk-UA"/>
        </w:rPr>
        <w:t xml:space="preserve"> 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DA3C09">
        <w:rPr>
          <w:rFonts w:ascii="Times New Roman" w:hAnsi="Times New Roman"/>
          <w:sz w:val="28"/>
          <w:szCs w:val="28"/>
          <w:lang w:val="uk-UA"/>
        </w:rPr>
        <w:t>р.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3C09">
        <w:rPr>
          <w:rFonts w:ascii="Times New Roman" w:hAnsi="Times New Roman"/>
          <w:sz w:val="28"/>
          <w:szCs w:val="28"/>
          <w:lang w:val="uk-UA"/>
        </w:rPr>
        <w:t>зі спортсмен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DA3C09">
        <w:rPr>
          <w:rFonts w:ascii="Times New Roman" w:hAnsi="Times New Roman"/>
          <w:sz w:val="28"/>
          <w:szCs w:val="28"/>
          <w:lang w:val="uk-UA"/>
        </w:rPr>
        <w:t xml:space="preserve">ами </w:t>
      </w:r>
      <w:r>
        <w:rPr>
          <w:rFonts w:ascii="Times New Roman" w:hAnsi="Times New Roman"/>
          <w:sz w:val="28"/>
          <w:szCs w:val="28"/>
          <w:lang w:val="uk-UA"/>
        </w:rPr>
        <w:t>ДЮСШ</w:t>
      </w:r>
      <w:r>
        <w:rPr>
          <w:rFonts w:ascii="Times New Roman" w:hAnsi="Times New Roman"/>
          <w:sz w:val="28"/>
          <w:szCs w:val="28"/>
          <w:lang w:val="uk-UA"/>
        </w:rPr>
        <w:t xml:space="preserve"> м. Миколаївка</w:t>
      </w:r>
      <w:r>
        <w:rPr>
          <w:rFonts w:ascii="Times New Roman" w:hAnsi="Times New Roman"/>
          <w:sz w:val="28"/>
          <w:szCs w:val="28"/>
          <w:lang w:val="uk-UA"/>
        </w:rPr>
        <w:t xml:space="preserve"> Донецької</w:t>
      </w:r>
      <w:r>
        <w:rPr>
          <w:rFonts w:ascii="Times New Roman" w:hAnsi="Times New Roman"/>
          <w:sz w:val="28"/>
          <w:szCs w:val="28"/>
          <w:lang w:val="uk-UA"/>
        </w:rPr>
        <w:t xml:space="preserve"> області</w:t>
      </w:r>
      <w:r w:rsidRPr="00DA3C09">
        <w:rPr>
          <w:rFonts w:ascii="Times New Roman" w:hAnsi="Times New Roman"/>
          <w:sz w:val="28"/>
          <w:szCs w:val="28"/>
          <w:lang w:val="uk-UA"/>
        </w:rPr>
        <w:t xml:space="preserve">, які спеціалізуються з </w:t>
      </w:r>
      <w:r>
        <w:rPr>
          <w:rFonts w:ascii="Times New Roman" w:hAnsi="Times New Roman"/>
          <w:sz w:val="28"/>
          <w:szCs w:val="28"/>
          <w:lang w:val="uk-UA"/>
        </w:rPr>
        <w:t>спортивної гімнастики</w:t>
      </w:r>
      <w:r w:rsidRPr="00DA3C0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proofErr w:type="spellStart"/>
      <w:r>
        <w:rPr>
          <w:rFonts w:ascii="Times New Roman" w:hAnsi="Times New Roman"/>
          <w:sz w:val="28"/>
          <w:szCs w:val="28"/>
        </w:rPr>
        <w:t>продовж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практики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20</w:t>
      </w:r>
      <w:r>
        <w:rPr>
          <w:rFonts w:ascii="Times New Roman" w:hAnsi="Times New Roman"/>
          <w:sz w:val="28"/>
          <w:szCs w:val="28"/>
          <w:lang w:val="uk-UA"/>
        </w:rPr>
        <w:t>22 році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організовано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вивчення ефективності традиційної побудови фізично</w:t>
      </w:r>
      <w:r>
        <w:rPr>
          <w:rFonts w:ascii="Times New Roman" w:hAnsi="Times New Roman"/>
          <w:sz w:val="28"/>
          <w:szCs w:val="28"/>
          <w:lang w:val="uk-UA"/>
        </w:rPr>
        <w:t>ї підготовки гімнасток був проведений аналіз програмно – нормативних документів для ДЮСШ та звітної документації, анкетування та опитування тренерів і спортсменів, здійснювалося педагогічне спостереження за тренувальною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діяльністю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спортсменок.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Протягом за</w:t>
      </w:r>
      <w:r>
        <w:rPr>
          <w:rFonts w:ascii="Times New Roman" w:hAnsi="Times New Roman"/>
          <w:sz w:val="28"/>
          <w:szCs w:val="28"/>
          <w:lang w:val="uk-UA"/>
        </w:rPr>
        <w:t>значеного етапу також була проведена серія експериментальних досліджень,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передбачали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виявлення рівню розвитку гнучкості та координаційних здібностей. 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 проводилися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етапи: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I етап – робота з літературними і мережі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– джерелами – </w:t>
      </w:r>
      <w:r>
        <w:rPr>
          <w:rFonts w:ascii="Times New Roman" w:hAnsi="Times New Roman"/>
          <w:sz w:val="28"/>
          <w:szCs w:val="28"/>
          <w:lang w:val="uk-UA"/>
        </w:rPr>
        <w:t>жовтень 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> –грудень 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II етап – під час проходження тренувальної виробничої практики був проведений аналіз програмно – нормативних документів для ДЮСШ та звітної документації, анкетування та опитування тренерів і спортсменів, здійснювалося педагогічн</w:t>
      </w:r>
      <w:r>
        <w:rPr>
          <w:rFonts w:ascii="Times New Roman" w:hAnsi="Times New Roman"/>
          <w:sz w:val="28"/>
          <w:szCs w:val="28"/>
          <w:lang w:val="uk-UA"/>
        </w:rPr>
        <w:t>е спостереження за тренувальною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діяльністю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 спортсменів. 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основі проаналізованих програм підготовки дослідників у сфері спортивної гімнастики розроблено методичну програму для підвищення розвитку фізичних показників гнучкості та спритності –лютий 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> –</w:t>
      </w:r>
      <w:r>
        <w:rPr>
          <w:rFonts w:ascii="Times New Roman" w:hAnsi="Times New Roman"/>
          <w:sz w:val="28"/>
          <w:szCs w:val="28"/>
          <w:lang w:val="uk-UA"/>
        </w:rPr>
        <w:t> березень 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III етап – обробка матеріалів досліджень, написання роботи – квітень 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 xml:space="preserve"> – жовтень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771CDA">
      <w:pPr>
        <w:tabs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20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Висновки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до розділу 2</w:t>
      </w:r>
    </w:p>
    <w:p w:rsidR="00771CDA" w:rsidRDefault="00213A0F">
      <w:pPr>
        <w:spacing w:after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Дослідження проводились з жовтня 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 xml:space="preserve"> по жовтень 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 xml:space="preserve"> на базі ДЮСШ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(м. Миколаївка</w:t>
      </w:r>
      <w:r>
        <w:rPr>
          <w:rFonts w:ascii="Times New Roman" w:hAnsi="Times New Roman"/>
          <w:sz w:val="28"/>
          <w:szCs w:val="28"/>
          <w:lang w:val="uk-UA"/>
        </w:rPr>
        <w:t xml:space="preserve"> Донецької області)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>використання поставлених задач були використані наступні методи дослідження:</w:t>
      </w:r>
    </w:p>
    <w:p w:rsidR="00771CDA" w:rsidRDefault="00213A0F">
      <w:pPr>
        <w:spacing w:after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Теоретичний аналіз наукової літератури з проблеми психологічної підготовки спортсменок.</w:t>
      </w:r>
      <w:r>
        <w:rPr>
          <w:rFonts w:ascii="Times New Roman" w:hAnsi="Times New Roman"/>
          <w:sz w:val="28"/>
          <w:szCs w:val="28"/>
          <w:lang w:val="uk-UA"/>
        </w:rPr>
        <w:br/>
        <w:t>             2. Емпіричний метод.</w:t>
      </w:r>
      <w:r>
        <w:rPr>
          <w:rFonts w:ascii="Times New Roman" w:hAnsi="Times New Roman"/>
          <w:sz w:val="28"/>
          <w:szCs w:val="28"/>
          <w:lang w:val="uk-UA"/>
        </w:rPr>
        <w:br/>
        <w:t>             3. Метод спостереження.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4. О</w:t>
      </w:r>
      <w:r>
        <w:rPr>
          <w:rFonts w:ascii="Times New Roman" w:hAnsi="Times New Roman"/>
          <w:sz w:val="28"/>
          <w:szCs w:val="28"/>
          <w:lang w:val="uk-UA"/>
        </w:rPr>
        <w:t>питування та бесіди.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            5. Фізична діагностика.</w:t>
      </w:r>
    </w:p>
    <w:p w:rsidR="00771CDA" w:rsidRDefault="00213A0F">
      <w:pPr>
        <w:spacing w:after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6. Експеримент.</w:t>
      </w:r>
    </w:p>
    <w:p w:rsidR="00771CDA" w:rsidRDefault="00213A0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дослідженні прийняли участь 12 гімнасток групи початкової підготовки віком 6-8 років. За допомогою тестів було визначено рівень розвитку фізичних якостей гнучкості та спритності</w:t>
      </w:r>
      <w:r>
        <w:rPr>
          <w:rFonts w:ascii="Times New Roman" w:hAnsi="Times New Roman"/>
          <w:sz w:val="28"/>
          <w:szCs w:val="28"/>
          <w:lang w:val="uk-UA"/>
        </w:rPr>
        <w:t xml:space="preserve"> юних спортсменів, які спеціалізуються з спортивної гімнастики.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Результати досліджень записувались до таблиць.</w:t>
      </w:r>
    </w:p>
    <w:p w:rsidR="00771CDA" w:rsidRDefault="00213A0F">
      <w:pPr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br w:type="page"/>
      </w:r>
    </w:p>
    <w:p w:rsidR="00771CDA" w:rsidRDefault="00213A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</w:t>
      </w:r>
      <w:r>
        <w:rPr>
          <w:rFonts w:ascii="Times New Roman" w:hAnsi="Times New Roman"/>
          <w:b/>
          <w:sz w:val="28"/>
          <w:szCs w:val="28"/>
          <w:lang w:val="uk-UA"/>
        </w:rPr>
        <w:t>3.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МЕТОДИЧНІ ОСНОВИ РОЗВИТКУ ЗДІБНОСТЕЙ В СПОРТИВНІЙ ГІМНАСТИЦІ</w:t>
      </w:r>
    </w:p>
    <w:p w:rsidR="00771CDA" w:rsidRDefault="00771C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Chars="235" w:firstLine="661"/>
        <w:rPr>
          <w:rFonts w:ascii="Times New Roman" w:eastAsia="Calibri" w:hAnsi="Times New Roman"/>
          <w:b/>
          <w:sz w:val="28"/>
          <w:szCs w:val="28"/>
          <w:highlight w:val="yellow"/>
          <w:lang w:val="uk-UA" w:eastAsia="en-US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3.1.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Методичні основи розвитку спеціальних здібностей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притаманних спортивній гімнастиці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 спортивній гімнастиці фізична підготовка орієнтована на гармонійне формування всіх якостей.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Величезне значення у діток 6-8 років приділяється розвитку правильної постави, яка виключає сутулість, клишоногість, проте найб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ільшу увагу в порівнянні з іншими приділяють розвитку гнучкості та координаційним здібностям (Т.С.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Лисицька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1982).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Координаційні здібності - це багатофункціональні можливості конкретних органів і структур організму, взаємодія яких зумовлює узгодженням окр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емих елементів руху в єдину смислову рухову дію (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Би.А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Ашмарин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1990).</w:t>
      </w:r>
    </w:p>
    <w:p w:rsidR="00771CDA" w:rsidRDefault="00213A0F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Під координаційними здібностями розуміються можливості людини, що характеризують його прагнення до оптимального управління і регулювання рухової дії.</w:t>
      </w:r>
      <w:r>
        <w:rPr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Координаційні здібності поділяютьс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 на: загальні, спеціальні та специфічні види Рис. 3.1.</w:t>
      </w:r>
    </w:p>
    <w:p w:rsidR="00771CDA" w:rsidRDefault="00213A0F">
      <w:pPr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br w:type="page"/>
      </w:r>
    </w:p>
    <w:p w:rsidR="00771CDA" w:rsidRDefault="00771CDA">
      <w:pPr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</w:p>
    <w:p w:rsidR="00771CDA" w:rsidRDefault="00213A0F">
      <w:pPr>
        <w:spacing w:after="0" w:line="360" w:lineRule="auto"/>
        <w:ind w:firstLine="709"/>
        <w:jc w:val="right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Рис. 3.1.</w:t>
      </w:r>
    </w:p>
    <w:p w:rsidR="00771CDA" w:rsidRDefault="00213A0F">
      <w:pPr>
        <w:spacing w:after="0" w:line="360" w:lineRule="auto"/>
        <w:jc w:val="center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Здібності предметно-практичної та спортивної діяльності</w:t>
      </w:r>
    </w:p>
    <w:p w:rsidR="00771CDA" w:rsidRDefault="00213A0F">
      <w:pPr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noProof/>
          <w:sz w:val="28"/>
          <w:szCs w:val="28"/>
        </w:rPr>
        <w:drawing>
          <wp:inline distT="0" distB="0" distL="0" distR="0">
            <wp:extent cx="5911215" cy="5209540"/>
            <wp:effectExtent l="0" t="114300" r="0" b="10541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Більш відповідним періодом з метою формування координаційних здібностей у спортсменок є вік 11-12 років.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Під здатністю до орієнту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вання в просторі мається на увазі дієздатність чітко визначати і вчасно змінювати положення тіла та виконувати пересування в потрібному напрямку. Цю здатність людина може виявити в життєвих обставинах будь-якої діяльності (на гімнастичному майданчику, майд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анчику для гри в волейбол, теніс, баскетбол та ін.).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 сказаного ми можемо зробити такий висновок, що здатність до орієнтування в просторі проявляється в будь-якому вигляді спорту.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 Виникнення і формування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розвитоку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здатності до орієнтування в просторі за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лежить від швидкості сприйняття та оцінки умов дії, яка досягається на базі комплексної взаємодії аналізаторів (з числа їх ведуча роль належить зоровому).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Основним методичним підходом, навмисне спрямованим на вдосконалення наданої здатності, є цілісне вико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нання завдань, що включають поступово зростаючі вимоги до швидкості і точності орієнтування в просторі.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Здатність зберігати рівновагу.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Ріст спортивного професіоналізму в гімнастиці в значній мірі залежить від діяльності вестибулярного аналізатора. Нарівні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 моторними й візуальними аналізаторами він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забеспечує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орієнтування в просторі, впливає на рівень моторної координації і якості балансу.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Спостереження демонструють, що нібито гімнастки, у яких мало відмінно розвинутий вестибулярний аналізатор, традиційно з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насилу освоюють програмний матеріал, вони відчувають проблеми в засвоєнні поворотних переміщень і збереженні балансу (Ю.П.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Кобяков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1976).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highlight w:val="green"/>
          <w:lang w:val="uk-UA" w:eastAsia="en-US"/>
        </w:rPr>
      </w:pP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>Здатність зберігати стійкість пози (рівновага)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тих, чи інших положеннях тіла або по ходу виконання рухів має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життєво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важливе значення, так як виконання навіть простих рухів вимагає досить високого рівня розвитку органів рівноваги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spacing w:after="0" w:line="360" w:lineRule="auto"/>
        <w:ind w:firstLine="993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Будучи складним комплексом рівновага має такі компоненти: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1.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Раціональне положення ланок тулуба - сприяє кращому зберіганню балансу. Вірна постава в стані сидячи або ж стоячи сприяє найкращої стабільності тулуба.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Розумне взаємний розподіл ланок тіла істотно впливає в динамічність м'язів. Таким чином, в стані присід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ання в одній нозі стрімко збільшується активність м'язів тулуба і опорною ноги..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Тому, місце розташування ланок тулуба не тільки впливає на зовнішнє розуміння кожного моторного впливу, проте і сприяє збереженню стійкості.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2. Доза і перепризначення м'язових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старань.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Труднощі збереження стабільного становища тіла після виконання кожного переміщення (повороту, стрибка, перекиду) складається в тому, що ж старання м'язових груп мають короткочасний характер, виникаючи тільки в деяких фазах моторної дії, при цьому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на початку і в кінці рухів значення даних старань різна.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Розмір застосовуваних м'язових старань в значній мірі обумовлюється певним проявом балансу. Наприклад, підтримка балансу у високій опорі і після виконання вертіння закликає абсолютно різного харак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теру доповнення старань. В іншому випадку їх слід більше, що ж пов'язане з присутністю взаємодії проти обертання.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Збереження стабільності в наслідку виконання різних стрибків закликає подолання деяких інерційних сил. Чим важче техніка стрибка, тим найбіль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ш значні сили слід здолати.  Поруч тимчасовому характері виконання моторних дій з'являються додаткові проблеми, пов'язані з вирішенням завдань збереження балансу в гранично невеликий етап часу. При цьому стрімко збільшуються умови до прояву високого ступен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я внутрішньо м’язової і між м’язової координації.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92D05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Різні групи м'язів, як встановлено, мають різну рівень активності. Найбільшу мають м'язи, які виконують головне навантаження при утриманні ланок тулуба в стані рівноваги. Наприклад,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стійці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руках найбіл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ьш велика активність м'язів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променезап'ясткових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суглобів і м'язів хребта.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Базу управління будь-якою рівновагою є зв'язок тулуба з земною гравітацією. Чим вище положення загального центру ваги над опорою, тим найбільший вплив виявляють сили гравітації і ти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 важче складніше зберігати стійкість.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Збереження стійкого становища тіла - ступінь просторової орієнтації. Виконання кожної моторної дії, з простих природних рухів: утримування кожної </w:t>
      </w:r>
      <w:proofErr w:type="spellStart"/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пози,ходьби</w:t>
      </w:r>
      <w:proofErr w:type="spellEnd"/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, крос - аж до технічно непростих спортивних вправ, потрібни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й певний ступінь орієнтації в просторі. Чим вона краще, тим легше 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lastRenderedPageBreak/>
        <w:t>зберігати стійке положення. Просторова спрямованість гарантує достовірність рухів при пересуванні тулуба і його окремих ланок.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У різних типах моторної роботи величезну роль має 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просторова точність рухів. Наприклад, точність кидка м'яча знаходиться в залежності з рівня правильності оцінки просторових характеристик  рухових процесів. Кожна моторна дія містить деяку структуру, і відомості про його параметрах підходить згідно власним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 конкретним каналах у систему управління.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Такі визначення, як "відчуття дистанції", "відчуття м'яча" і таким чином, вони мають власною основою зв'язок комплексу функціональних систем, дає можливість визначати і здійснювати контроль дистанцій. Отже підтрима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ння стабільності тулуба при виконанні багатьох рухових дій з закритими очима значно важче, ніж з відкритими.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Основні різновиди рівноваги: статична і динамічна. Одночасно з тим в спеціальній літературі не презентовані різні прояви статичного і динамічного б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алансу, що призводить до будь-якого пояснення основної значимості окремих умов у розвитку і вдосконаленні цієї властивості.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 Отже встановлення певних проявів статичного і динамічного рівноваги містить суттєву роль. Спеціалізовані вивчення дали можливість р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озкрити, що  і в статичного, динамічної рівноваги є цикл особливих і неспецифічних проявів. Специфічні пов'язані з певним типом спортивної роботи, неспецифічні більш притаманні трудовий і побутової роботи.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Поділ в особливі і неспецифічні прояви дуже умовне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, так як не можна виконати точне поділ важкою рухової діяльності без порушення структури руху. Проте, акцентування даних 2-ух порівняно незалежних груп доцільно з точки зору формування і поліпшення стійкості тулуба. Слід мати на увазі, що досягти повної ст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ійкості тіла неможливо. </w:t>
      </w:r>
      <w:proofErr w:type="spellStart"/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Призбереженні</w:t>
      </w:r>
      <w:proofErr w:type="spellEnd"/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 xml:space="preserve"> кожного балансу м'язи перебувають в стані встановленого тремору, що у великій мірі виражається у нетренованих, в взаємозв'язку з цим їм складніше досягти рівноваги.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lastRenderedPageBreak/>
        <w:t>Встановлено, що вплив на збереження рівноваги проявля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є положення дихальної системи.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Відомо, що з форсованому диханні коливальні переміщення тулуба зростають, що призводить до величезних витрат старань з метою збереження рівноваги. Одночасно з тим запізнювання дихання ніяк не менше чим в 30 секунд породжує зм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еншення коливань тіла.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color w:val="000000" w:themeColor="text1"/>
          <w:lang w:val="uk-UA" w:eastAsia="en-US"/>
        </w:rPr>
      </w:pP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Один з умов, що впливають на вміння утримувати стійке положення тулуба, є рівень формування фізичних і координаційних властивостей, встановлений рівень формування силових і швидкісних якостей м'язів дає можливість неодноразово відтво</w:t>
      </w:r>
      <w:r>
        <w:rPr>
          <w:rFonts w:ascii="Times New Roman" w:eastAsia="Calibri" w:hAnsi="Times New Roman"/>
          <w:color w:val="000000" w:themeColor="text1"/>
          <w:sz w:val="28"/>
          <w:szCs w:val="28"/>
          <w:lang w:val="uk-UA" w:eastAsia="en-US"/>
        </w:rPr>
        <w:t>рювати старання різного характеру з гранично можливою швидкістю.</w:t>
      </w:r>
      <w:r>
        <w:rPr>
          <w:rFonts w:ascii="Times New Roman" w:eastAsia="Calibri" w:hAnsi="Times New Roman"/>
          <w:color w:val="000000" w:themeColor="text1"/>
          <w:lang w:val="uk-UA" w:eastAsia="en-US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Певний ступінь розвитку м'язів дозволяє багаторазово повторювати зусилля різного характеру з максимально можливою швидкістю. Підвищують виявлення стійкості тіла деякі показники стійкості. Чи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 більше ступінь загальної і спеціальної витривалості, тим швидше гімнаст освоює різні різновиди рівноваги.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Уміння зберігати баланс крім того залежить з ступеня формування фізичної активності в суглобах. Чим більше рівень фізичної активності (певною мірою)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, тим простіше гарантувати раціональне положення тіла і його окремих ланок і подібним способом керувати стійкістю.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Ступінь формування гнучкості крім того впливає на підтримку рівноваги. Високий рівень гнучкості шийного, грудного, поперекового відділів хреб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та дає можливість зайняти стійку позицію над опорою.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Чималу значимість в збереженні рівноваги, особливо в поворотних і стрибкових вправ, грає спритність. Великий ступінь м'язової і внутрішньо-м’язової координації гарантує дозвіл досить непростих рухових за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вдань.  Отже, чим важче спортивна вправа, тим більш спритності необхідно з метою збереження стійкого становища тіла. У будь-якому виді спорту вираз спритності при збереженні стійкості містить власну специфіку. Як виявилося, що спритність у доцільному викон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анні дій, часу виконання рухів, в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моментальної точної оцінки умови і адекватної реакції. Важливе значення має точність рухів, що забезпечує раціональне розташування ланок тіла над опорою і безопорному стані. Точність рухових дій сприяє їх високої економічн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ості, виконання з меншими витратами м'язових зусиль і енергії.  Проявляється вона в досконалій формі (видимій стороні) рухів і чіткої структурі (змісті) рухового дії.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Ритмічність крім того містить певне значення в міцному положенні тулуба, забезпечуючи рів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номірний поділ і перерозподіл м'язових зусиль. Вона пояснює відповідне ставлення одиничних елементів рухової дії, їх безперервність в процесі встановленого часу, а також й характер, узгодженість і амплітуду одиничних рухів. У кожній вправі встановлена трив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алість в часі (темп) та логічний поділ старань (динаміка). Темп і динаміка безпосередньо взаємопов'язані і мають великий вплив один на одного. Їх відповідне комбінування гарантує злагодженість рухів. В даному випадку простежується відчуття ритму ходьби, бі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гу та ін., що неможливо без стійкого становища тіла.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Єдиним з умов, що збільшують вміння утримувати рівновагу, представляється психологічний настрій і емоційний стан. Великий ступінь психологічної підготовки сприяє врівноваженості нервових процесів - важли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ві умови стійкого положення.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Позитивні почуття крім того сприяють збільшенню працездатності, м'язової активності і, таким чином, найбільш ефективному зберігання рівноваги тіла і його окремих ланок (таблиця 3.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.).</w:t>
      </w:r>
    </w:p>
    <w:p w:rsidR="00771CDA" w:rsidRDefault="00213A0F">
      <w:pPr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br w:type="page"/>
      </w:r>
    </w:p>
    <w:p w:rsidR="00771CDA" w:rsidRDefault="00213A0F">
      <w:pPr>
        <w:tabs>
          <w:tab w:val="left" w:pos="5955"/>
        </w:tabs>
        <w:jc w:val="right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Таблиця 3.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771CDA" w:rsidRDefault="00213A0F">
      <w:pPr>
        <w:tabs>
          <w:tab w:val="left" w:pos="5955"/>
        </w:tabs>
        <w:jc w:val="center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Критерії оцінки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стійкого становища тіла</w:t>
      </w:r>
    </w:p>
    <w:p w:rsidR="00771CDA" w:rsidRDefault="00213A0F">
      <w:pPr>
        <w:spacing w:after="0" w:line="360" w:lineRule="auto"/>
        <w:ind w:firstLine="284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noProof/>
          <w:sz w:val="28"/>
          <w:szCs w:val="28"/>
        </w:rPr>
        <w:drawing>
          <wp:inline distT="0" distB="0" distL="0" distR="0">
            <wp:extent cx="5464810" cy="7676515"/>
            <wp:effectExtent l="33655" t="1270" r="38735" b="43815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Виходячи з вище сказаного, можна дати наступне визначення: рівновага - це здатність зберігати стійкість тіла і його окремих ланок в опорній і безопорній фазах рухової дії.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 Italic" w:eastAsia="Calibri" w:hAnsi="Times New Roman Italic" w:cs="Times New Roman Italic"/>
          <w:bCs/>
          <w:i/>
          <w:iCs/>
          <w:sz w:val="28"/>
          <w:szCs w:val="28"/>
          <w:lang w:val="uk-UA" w:eastAsia="en-US"/>
        </w:rPr>
      </w:pPr>
      <w:r>
        <w:rPr>
          <w:rFonts w:ascii="Times New Roman Italic" w:eastAsia="Calibri" w:hAnsi="Times New Roman Italic" w:cs="Times New Roman Italic"/>
          <w:bCs/>
          <w:i/>
          <w:iCs/>
          <w:sz w:val="28"/>
          <w:szCs w:val="28"/>
          <w:lang w:val="uk-UA" w:eastAsia="en-US"/>
        </w:rPr>
        <w:t xml:space="preserve">Здібності, засновані на </w:t>
      </w:r>
      <w:proofErr w:type="spellStart"/>
      <w:r>
        <w:rPr>
          <w:rFonts w:ascii="Times New Roman Italic" w:eastAsia="Calibri" w:hAnsi="Times New Roman Italic" w:cs="Times New Roman Italic"/>
          <w:bCs/>
          <w:i/>
          <w:iCs/>
          <w:sz w:val="28"/>
          <w:szCs w:val="28"/>
          <w:lang w:val="uk-UA" w:eastAsia="en-US"/>
        </w:rPr>
        <w:t>пропріорецептивної</w:t>
      </w:r>
      <w:proofErr w:type="spellEnd"/>
      <w:r>
        <w:rPr>
          <w:rFonts w:ascii="Times New Roman Italic" w:eastAsia="Calibri" w:hAnsi="Times New Roman Italic" w:cs="Times New Roman Italic"/>
          <w:bCs/>
          <w:i/>
          <w:iCs/>
          <w:sz w:val="28"/>
          <w:szCs w:val="28"/>
          <w:lang w:val="uk-UA" w:eastAsia="en-US"/>
        </w:rPr>
        <w:t xml:space="preserve"> чутливості.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Дос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лідження В. І. Лях продемонстрували, що можливості, які базуються на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пропріорецептивної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сприйнятливість (м'язовому відчутті - згідно І. М.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Сеченову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), досить специфічні. Дане вміння до відтворення,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бала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відмірюванні, диференціювання просторових, тимчасових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і силових характеристик руху.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Пояснити присутність досить великого діапазону так званих (образом іменованих елементарних можливостей допускається точніше лише для того, що б регулювання переміщеннями згідно з різними характеристиками виконується з підтри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мкою різних рецепторів..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Хист до відтворення, оцінки,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відміру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диференціювання просторових , тимчасових і силових характеристик базуються в основному в правильності і деталі моторних почуттів і сприйнятті, що представляють в комбінуванні з зоровими і слух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овими можливостями; при невеликому моторному досвіді почуття і сприйняття гімнасток ще занадто грубі, ніяк не точні, слабо усвідомлювані похибки у відтворенні, оцінки або диференціюванні просторових, тимчасових, просторово-часових і силових ознак руху.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Зг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ідно з критерієм отримання досвіду почуття і сприйняття характеристик виконуваних процесів стають найбільш точнішими, виразними і ясними.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У будь-якому виді фізичних вправ м'язово-рухові почуття носять своєрідний характер.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Це залежить від своєрідності коор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динації рухів, обставин навколишнього середовища, які застосовуються снарядів. Спеціальні сприйняття в спортивній роботі по-іншому називають почуттями.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Більш популярні почуття:</w:t>
      </w:r>
    </w:p>
    <w:p w:rsidR="00771CDA" w:rsidRDefault="00213A0F">
      <w:pPr>
        <w:pStyle w:val="af2"/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дистанції - у фехтувальників і боксерів;  </w:t>
      </w:r>
    </w:p>
    <w:p w:rsidR="00771CDA" w:rsidRDefault="00213A0F">
      <w:pPr>
        <w:pStyle w:val="af2"/>
        <w:numPr>
          <w:ilvl w:val="0"/>
          <w:numId w:val="20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предмета - у гімнасток; </w:t>
      </w:r>
    </w:p>
    <w:p w:rsidR="00771CDA" w:rsidRDefault="00213A0F">
      <w:pPr>
        <w:pStyle w:val="af2"/>
        <w:numPr>
          <w:ilvl w:val="0"/>
          <w:numId w:val="20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води - у п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лавців; </w:t>
      </w:r>
    </w:p>
    <w:p w:rsidR="00771CDA" w:rsidRDefault="00213A0F">
      <w:pPr>
        <w:pStyle w:val="af2"/>
        <w:numPr>
          <w:ilvl w:val="0"/>
          <w:numId w:val="20"/>
        </w:numPr>
        <w:spacing w:line="360" w:lineRule="auto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часу - у бігунів, велосипедистів, лижників та ін.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 цього випливає, що уміння до відтворення, диференціювання, відмірювання та оцінювання просторових, тимчасових і силових характеристик переміщень, дій або роботи в повному обсязі, що базуються на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точності і деталях, спеціальних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сприйнять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("почуттів"),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різні, виношують своєрідний характер і формуються в зв'язку з своєрідних властивостей певного виду спорту.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Одночасно з тим дані здібності окремо трапляються досить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рідко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 До цього ж вони перебувають 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деяких відносинах з іншими особливими і особливими координаційних здібностей, а крім того з фізичними та психологічними особливостями. Дані взаємозв'язки обумовлені тим, що ж в моторній роботі координація рухів представляється, як єдиний психомоторний про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цес, в якому в єдності і близькому переплетенні презентовані різні її елементи: розумові (програмують і смислові), сенсорні,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сенсомоторні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та моторні (виконавські, фізичні).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Уміння чітко повторювати, робити оцінку, дозувати і розділити характеристики процесів формується спочатку лише при систематичному використанні загальних та спеціально-підготовчих координаційних процедур, способів і методичних прийомів формування спеціалізо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ваних координаційних здібностей.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З метою збільшення продуктивності викладацького впливу застосовують методичні підходи, націлені на поліпшення даних можливостей.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Методи розвитку координаційних можливостей базуються в цілому виконанні завдань, що пред'явл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яють високі вимоги до правильності виконання моторних дій або окремих рухів.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 xml:space="preserve">Відрізняють питання аналітичні (виборчі) - на достовірність відтворення, бали, відмірювання і диференціювання в основному 1-го абиякого параметра переміщення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(пластичного, тимчасового або силового) та систематичні – на достовірність управління моторними діями в цілому. У цьому під час керування і регулювання переміщеннями дані види точності постійно виступають в базисному єдності. Отже, хоч і може бути визначен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ий диференційований вплив на поліпшення правильності 1-го того чи іншого параметра руху, невід'ємною є налаштованість на досягнення результату правильності виконання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виконання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рухового дії в цілому (В. Пан, 1989).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При виконанні цілеспрямованого розвитку та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вдосконалення координаційних здібностей, молоді гімнастки істотно швидше та розумніше оволодівають різними моторними діяннями; в більш високому якісному ступені засвоюють нове і простіше перебудовують колишні тренувальні програми; швидше просуваються до 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исот спортивного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професіоналізмута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триваліший час залишаються у великому спорті; ефективніше покращують спортивну техніку і тактику; простіше управляються з питаннями, які вимагають найвищого ступеня психофізіологічних функцій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сенсомоторної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і розумової 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бластях; знаходять здатність доцільно і економічно використовувати власні енергетичні ресурси; безперервно поповнюють власний руховий навик; відчувають задоволення і насолоду від безперервного освоєння новими і різними типами фізіологічних вправ (В.І. Лях,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1989 г.). </w:t>
      </w:r>
    </w:p>
    <w:p w:rsidR="00771CDA" w:rsidRDefault="00771CDA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</w:p>
    <w:p w:rsidR="00771CDA" w:rsidRDefault="00213A0F">
      <w:pPr>
        <w:spacing w:after="0" w:line="360" w:lineRule="auto"/>
        <w:ind w:firstLine="708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3.2. Експериментальне дослідження ефективності розробленої методики підвищення рівню фізичної підготовленості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 Italic" w:hAnsi="Times New Roman Italic" w:cs="Times New Roman Italic"/>
          <w:i/>
          <w:iCs/>
          <w:sz w:val="28"/>
          <w:szCs w:val="28"/>
          <w:lang w:val="uk-UA"/>
        </w:rPr>
        <w:t>Гнукість</w:t>
      </w:r>
      <w:proofErr w:type="spellEnd"/>
      <w:r>
        <w:rPr>
          <w:rFonts w:ascii="Times New Roman Italic" w:hAnsi="Times New Roman Italic" w:cs="Times New Roman Italic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Поняття гнучкості є комплексним і складається як мінімум з двох складових: розробка рухливості суглобів і робота над еласти</w:t>
      </w:r>
      <w:r>
        <w:rPr>
          <w:rFonts w:ascii="Times New Roman" w:hAnsi="Times New Roman"/>
          <w:sz w:val="28"/>
          <w:szCs w:val="28"/>
          <w:lang w:val="uk-UA"/>
        </w:rPr>
        <w:t>чністю зв'язок.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Будь-яка вправа на гнучкість вимагає великої зосередженості, тому що в них задіяні обидві складові, але одна з них зазвичай є переважною.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Як засоби розвитку гнучкості використовують вправи, які можна виконувати з максимальною амплітудою. Їх</w:t>
      </w:r>
      <w:r>
        <w:rPr>
          <w:rFonts w:ascii="Times New Roman" w:hAnsi="Times New Roman"/>
          <w:sz w:val="28"/>
          <w:szCs w:val="28"/>
          <w:lang w:val="uk-UA"/>
        </w:rPr>
        <w:t xml:space="preserve"> інакше називають вправами на розтягування.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Основними обмеженнями розмаху рухів є м'язи-антагоністи. Розтягнути сполучну тканину цих м'язів, зробити м'язи податливими і пружними (подібно гумовому джгута) - завдання вправ на розтягування. Серед вправ на роз</w:t>
      </w:r>
      <w:r>
        <w:rPr>
          <w:rFonts w:ascii="Times New Roman" w:hAnsi="Times New Roman"/>
          <w:sz w:val="28"/>
          <w:szCs w:val="28"/>
          <w:lang w:val="uk-UA"/>
        </w:rPr>
        <w:t>тягування розрізняють активні, пасивні та статичні.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Активні рухи з повною амплітудою (махи руками і ногами, ривки, нахили і обертальні рухи тулубом) можна виконувати без предметів і з предметами (гімнастичні палиці, обручі, м'ячі та ін.).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Пасивні вправи на</w:t>
      </w:r>
      <w:r>
        <w:rPr>
          <w:rFonts w:ascii="Times New Roman" w:hAnsi="Times New Roman"/>
          <w:sz w:val="28"/>
          <w:szCs w:val="28"/>
          <w:lang w:val="uk-UA"/>
        </w:rPr>
        <w:t xml:space="preserve"> гнучкість включають: рухи, що виконуються за допомогою партнера; рухи, що виконуються з обтяженнями; рухи, що виконуються за допомогою гумового еспандера або амортизатора; пасивні руху з використанням власної сили (притягання тулуба до ніг, згинання кисті</w:t>
      </w:r>
      <w:r>
        <w:rPr>
          <w:rFonts w:ascii="Times New Roman" w:hAnsi="Times New Roman"/>
          <w:sz w:val="28"/>
          <w:szCs w:val="28"/>
          <w:lang w:val="uk-UA"/>
        </w:rPr>
        <w:t xml:space="preserve"> іншою рукою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т.п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.); рухи, що виконуються на снарядах (як обтяження використовують вага власного тіла).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Статичні вправи, що виконуються за допомогою партнера, власної ваги тіла або сили, вимагають збереження нерухомого положення з граничною амплітудою про</w:t>
      </w:r>
      <w:r>
        <w:rPr>
          <w:rFonts w:ascii="Times New Roman" w:hAnsi="Times New Roman"/>
          <w:sz w:val="28"/>
          <w:szCs w:val="28"/>
          <w:lang w:val="uk-UA"/>
        </w:rPr>
        <w:t>тягом певного часу. Після цього слід розслаблення, потім повторення вправи.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Вправи для розвитку рухливості в суглобах рекомендується проводити шляхом активного виконання рухів з поступово збільшується амплітудою, використання пружних «самозахоплень», погой</w:t>
      </w:r>
      <w:r>
        <w:rPr>
          <w:rFonts w:ascii="Times New Roman" w:hAnsi="Times New Roman"/>
          <w:sz w:val="28"/>
          <w:szCs w:val="28"/>
          <w:lang w:val="uk-UA"/>
        </w:rPr>
        <w:t>дувань, махових рухів з великою амплітудою.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Основним методом розвитку гнучкості є повторний метод, де вправи на розтягування виконуються серіями. Залежно від віку, статі та фізичної підготовленості займаються кількість повторень вправи в серії диференціюєт</w:t>
      </w:r>
      <w:r>
        <w:rPr>
          <w:rFonts w:ascii="Times New Roman" w:hAnsi="Times New Roman"/>
          <w:sz w:val="28"/>
          <w:szCs w:val="28"/>
          <w:lang w:val="uk-UA"/>
        </w:rPr>
        <w:t xml:space="preserve">ься. Як розвитку і вдосконалення гнучкості використовуються також ігровий та змагальний методи (хто зуміє нахилитися нижче; хто, не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згинаючи колін, зуміє підняти обома руками з підлоги плоский предмет та ін.).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Розвитку активної гнучкості сприяють самостійн</w:t>
      </w:r>
      <w:r>
        <w:rPr>
          <w:rFonts w:ascii="Times New Roman" w:hAnsi="Times New Roman"/>
          <w:sz w:val="28"/>
          <w:szCs w:val="28"/>
          <w:lang w:val="uk-UA"/>
        </w:rPr>
        <w:t xml:space="preserve">о виконуються вправи з власною вагою тіла і з зовнішнім обтяженням. До таких вправ відносяться, перш за все, різноманітні махові руху, пружинисті повторні руху в тренованих суглобах. Використання невеликих обтяжень дозволяє за рахунок використання інерції </w:t>
      </w:r>
      <w:r>
        <w:rPr>
          <w:rFonts w:ascii="Times New Roman" w:hAnsi="Times New Roman"/>
          <w:sz w:val="28"/>
          <w:szCs w:val="28"/>
          <w:lang w:val="uk-UA"/>
        </w:rPr>
        <w:t>короткочасно долати звичайні межі рухливості в суглобах і збільшувати розмах рухів.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Виконання вправ на розтягування з відносно великими вагами збільшує пасивну гнучкість. Найбільш ефективними для поліпшення пасивної гнучкості є плавно виконувані примусові </w:t>
      </w:r>
      <w:r>
        <w:rPr>
          <w:rFonts w:ascii="Times New Roman" w:hAnsi="Times New Roman"/>
          <w:sz w:val="28"/>
          <w:szCs w:val="28"/>
          <w:lang w:val="uk-UA"/>
        </w:rPr>
        <w:t xml:space="preserve">руху з поступовим збільшенням їх робочої амплітуди при поступається роботі м'язів. Не рекомендується виконувати при цьому швидких рухів через те, що виникає в м'язах захисний рефлекс обмежує розтягування викликає «закріпачення»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розтягуваних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м'язів.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Основні</w:t>
      </w:r>
      <w:r>
        <w:rPr>
          <w:rFonts w:ascii="Times New Roman" w:hAnsi="Times New Roman"/>
          <w:sz w:val="28"/>
          <w:szCs w:val="28"/>
          <w:lang w:val="uk-UA"/>
        </w:rPr>
        <w:t xml:space="preserve"> правила застосування вправ в розтягуванні: не допускаються больові відчуття, рухи виконуються в повільному темпі, поступово збільшуються їх амплітуда і ступінь застосування сили помічника. Суглоби не можна розтягувати, - їх треба розробляти, зв'язки не тр</w:t>
      </w:r>
      <w:r>
        <w:rPr>
          <w:rFonts w:ascii="Times New Roman" w:hAnsi="Times New Roman"/>
          <w:sz w:val="28"/>
          <w:szCs w:val="28"/>
          <w:lang w:val="uk-UA"/>
        </w:rPr>
        <w:t>еба розробляти - їх треба розтягувати.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розвитку і вдосконалення гнучкості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важливо визначити оптимальні пропорції у використанні вправ на розтягування, а також правильне дозування навантажень.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помітного зрушення в розвитку гнучк</w:t>
      </w:r>
      <w:r>
        <w:rPr>
          <w:rFonts w:ascii="Times New Roman" w:hAnsi="Times New Roman"/>
          <w:sz w:val="28"/>
          <w:szCs w:val="28"/>
          <w:lang w:val="uk-UA"/>
        </w:rPr>
        <w:t>ості вже через 3-4 місяці, нами були розроблені такі співвідношення у використанні вправ:   40% - активні, 40% - пасивні і 20% - статичні, при чому кожну вправу слід повторювати декілька раз: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вправи на хребетний стовп – 20-30.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тазостегновий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плечов</w:t>
      </w:r>
      <w:r>
        <w:rPr>
          <w:rFonts w:ascii="Times New Roman" w:hAnsi="Times New Roman"/>
          <w:sz w:val="28"/>
          <w:szCs w:val="28"/>
          <w:lang w:val="uk-UA"/>
        </w:rPr>
        <w:t>ий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променезап`ястковий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колінний – 10-15.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гомілкостопний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10-15.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Вправи на гнучкість важливо поєднувати з вправами на силу і розслаблення. Як встановлено, комплексне використання силових вправ і вправ на розслаблення не тільки </w:t>
      </w:r>
      <w:r>
        <w:rPr>
          <w:rFonts w:ascii="Times New Roman" w:hAnsi="Times New Roman"/>
          <w:sz w:val="28"/>
          <w:szCs w:val="28"/>
          <w:lang w:val="uk-UA"/>
        </w:rPr>
        <w:t>сприяє збільшенню сили, розтяжності і еластичності м'язів, які виробляють даний рух, а й підвищує міцність м'язово-зв'язкового апарату. Крім того, при використанні вправ на розслаблення в період спрямованого розвитку рухливості в суглобах значно (до 10%) з</w:t>
      </w:r>
      <w:r>
        <w:rPr>
          <w:rFonts w:ascii="Times New Roman" w:hAnsi="Times New Roman"/>
          <w:sz w:val="28"/>
          <w:szCs w:val="28"/>
          <w:lang w:val="uk-UA"/>
        </w:rPr>
        <w:t>ростає ефект тренування.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Навантаження в вправах на гнучкість в окремих заняттях і протягом року слід збільшувати за рахунок збільшення кількості вправ і числа їх повторень. Темп при активних вправах становить одне повторення в 1 с; при пасивних - одне повт</w:t>
      </w:r>
      <w:r>
        <w:rPr>
          <w:rFonts w:ascii="Times New Roman" w:hAnsi="Times New Roman"/>
          <w:sz w:val="28"/>
          <w:szCs w:val="28"/>
          <w:lang w:val="uk-UA"/>
        </w:rPr>
        <w:t>орення в 1-2 с; «Витримка» в статичних положеннях - 4-6 с.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Вправи на гнучкість на одному занятті рекомендується виконувати в такій послідовності: спочатку вправи для суглобів верхніх кінцівок, потім для тулуба і нижніх кінцівок. При серійному виконанні цих</w:t>
      </w:r>
      <w:r>
        <w:rPr>
          <w:rFonts w:ascii="Times New Roman" w:hAnsi="Times New Roman"/>
          <w:sz w:val="28"/>
          <w:szCs w:val="28"/>
          <w:lang w:val="uk-UA"/>
        </w:rPr>
        <w:t xml:space="preserve"> вправ в проміжках відпочинку дають вправи на розслаблення.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питання про кількість занять в тиждень, спрямованих на розвиток гнучкості, існують різні думки. Так, одні автори вважають, що достатньо 2-3 разів на тиждень; інші переконують в необхідності щоде</w:t>
      </w:r>
      <w:r>
        <w:rPr>
          <w:rFonts w:ascii="Times New Roman" w:hAnsi="Times New Roman"/>
          <w:sz w:val="28"/>
          <w:szCs w:val="28"/>
          <w:lang w:val="uk-UA"/>
        </w:rPr>
        <w:t>нних занять; треті впевнені, що найкращий результат дають два заняття в день. Проте всі фахівці єдині в тому, що на початковому етапі роботи над розвитком гнучкості досить трьох занять на тиждень. Крім того, триразові заняття в тиждень дозволяють підтримув</w:t>
      </w:r>
      <w:r>
        <w:rPr>
          <w:rFonts w:ascii="Times New Roman" w:hAnsi="Times New Roman"/>
          <w:sz w:val="28"/>
          <w:szCs w:val="28"/>
          <w:lang w:val="uk-UA"/>
        </w:rPr>
        <w:t>ати вже досягнутий рівень рухливості в суглобах.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Перерви в тренуванні гнучкості негативно позначаються на рівні її розвитку. Так, наприклад, двомісячний перерву погіршує рухливість в суглобах на 10-12%.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Вправи на гнучкість виконують у всіх частинах тренува</w:t>
      </w:r>
      <w:r>
        <w:rPr>
          <w:rFonts w:ascii="Times New Roman" w:hAnsi="Times New Roman"/>
          <w:sz w:val="28"/>
          <w:szCs w:val="28"/>
          <w:lang w:val="uk-UA"/>
        </w:rPr>
        <w:t>льного заняття. У підготовчій частині заняття їх застосовують в ході розминки, зазвичай після динамічних вправ, поступово підвищуючи амплітуду рухів і складність самих вправ.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основній частині такі вправи виконують серіями, чергуючи з роботою основної спр</w:t>
      </w:r>
      <w:r>
        <w:rPr>
          <w:rFonts w:ascii="Times New Roman" w:hAnsi="Times New Roman"/>
          <w:sz w:val="28"/>
          <w:szCs w:val="28"/>
          <w:lang w:val="uk-UA"/>
        </w:rPr>
        <w:t>ямованості, або одночасно з виконанням силових вправ. Якщо ж розвиток гнучкості є однією з основних задач тренувального заняття, то іноді доцільно вправи на розтягування сконцентрувати в другій половині основної частини заняття, виділивши їх самостійним "б</w:t>
      </w:r>
      <w:r>
        <w:rPr>
          <w:rFonts w:ascii="Times New Roman" w:hAnsi="Times New Roman"/>
          <w:sz w:val="28"/>
          <w:szCs w:val="28"/>
          <w:lang w:val="uk-UA"/>
        </w:rPr>
        <w:t>локом" навантаження.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заключній частині вправи на розтягування поєднують з вправами на розслаблення і самомасаж.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виявлення статистичних зрушень після використання запропонованої методики в експериментальній групі було проведено тестування фізичної</w:t>
      </w:r>
      <w:r>
        <w:rPr>
          <w:rFonts w:ascii="Times New Roman" w:hAnsi="Times New Roman"/>
          <w:sz w:val="28"/>
          <w:szCs w:val="28"/>
          <w:lang w:val="uk-UA"/>
        </w:rPr>
        <w:t xml:space="preserve"> здібності гнучкість до виконання запропонованої програми та після. Результати представлені в таблицях 3.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., 3.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.           </w:t>
      </w:r>
    </w:p>
    <w:p w:rsidR="00771CDA" w:rsidRDefault="00771CDA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  <w:sectPr w:rsidR="00771CDA">
          <w:headerReference w:type="default" r:id="rId19"/>
          <w:pgSz w:w="11906" w:h="16838"/>
          <w:pgMar w:top="694" w:right="851" w:bottom="1134" w:left="1701" w:header="709" w:footer="709" w:gutter="0"/>
          <w:cols w:space="708"/>
          <w:titlePg/>
          <w:docGrid w:linePitch="360"/>
        </w:sectPr>
      </w:pP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Таблиця 3.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Показники гнучкості в </w:t>
      </w:r>
      <w:r>
        <w:rPr>
          <w:rFonts w:ascii="Times New Roman" w:hAnsi="Times New Roman"/>
          <w:sz w:val="28"/>
          <w:szCs w:val="28"/>
          <w:lang w:val="uk-UA"/>
        </w:rPr>
        <w:t>експериментальній групі на початку експерименту</w:t>
      </w:r>
    </w:p>
    <w:tbl>
      <w:tblPr>
        <w:tblStyle w:val="af0"/>
        <w:tblW w:w="14733" w:type="dxa"/>
        <w:tblLayout w:type="fixed"/>
        <w:tblLook w:val="04A0" w:firstRow="1" w:lastRow="0" w:firstColumn="1" w:lastColumn="0" w:noHBand="0" w:noVBand="1"/>
      </w:tblPr>
      <w:tblGrid>
        <w:gridCol w:w="675"/>
        <w:gridCol w:w="3189"/>
        <w:gridCol w:w="1797"/>
        <w:gridCol w:w="1753"/>
        <w:gridCol w:w="1711"/>
        <w:gridCol w:w="3956"/>
        <w:gridCol w:w="1652"/>
      </w:tblGrid>
      <w:tr w:rsidR="00771CDA">
        <w:trPr>
          <w:cantSplit/>
          <w:trHeight w:val="961"/>
        </w:trPr>
        <w:tc>
          <w:tcPr>
            <w:tcW w:w="675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189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Прізвище Ім’я</w:t>
            </w:r>
          </w:p>
        </w:tc>
        <w:tc>
          <w:tcPr>
            <w:tcW w:w="1797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Поперечний шпагат</w:t>
            </w:r>
          </w:p>
        </w:tc>
        <w:tc>
          <w:tcPr>
            <w:tcW w:w="1753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Шпагат правою</w:t>
            </w:r>
          </w:p>
        </w:tc>
        <w:tc>
          <w:tcPr>
            <w:tcW w:w="1711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Шпагат лівою</w:t>
            </w:r>
          </w:p>
        </w:tc>
        <w:tc>
          <w:tcPr>
            <w:tcW w:w="3956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Нахил в перед з гімнастичної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лави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Міст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Андросова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Валерія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Баранник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Людмила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Анастасія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17,5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Галкіна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Вікторія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Дроздова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Яна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Давиденко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Наталя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Марта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Матухно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Софія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Назарько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Римма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15,5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Старікова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Вероніка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Токарь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Діана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18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Тютюнник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Ганна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3864" w:type="dxa"/>
            <w:gridSpan w:val="2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Середній показник</w:t>
            </w:r>
          </w:p>
        </w:tc>
        <w:tc>
          <w:tcPr>
            <w:tcW w:w="1797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13,9</w:t>
            </w:r>
          </w:p>
        </w:tc>
        <w:tc>
          <w:tcPr>
            <w:tcW w:w="1753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10,3</w:t>
            </w:r>
          </w:p>
        </w:tc>
        <w:tc>
          <w:tcPr>
            <w:tcW w:w="1711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14,1</w:t>
            </w:r>
          </w:p>
        </w:tc>
        <w:tc>
          <w:tcPr>
            <w:tcW w:w="395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14,7</w:t>
            </w:r>
          </w:p>
        </w:tc>
        <w:tc>
          <w:tcPr>
            <w:tcW w:w="165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12,7</w:t>
            </w:r>
          </w:p>
        </w:tc>
      </w:tr>
    </w:tbl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Таблиця 3.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Показники гнучкості в експериментальній групі наприкінці </w:t>
      </w:r>
      <w:r>
        <w:rPr>
          <w:rFonts w:ascii="Times New Roman" w:hAnsi="Times New Roman"/>
          <w:sz w:val="28"/>
          <w:szCs w:val="28"/>
          <w:lang w:val="uk-UA"/>
        </w:rPr>
        <w:t>експерименту</w:t>
      </w:r>
    </w:p>
    <w:tbl>
      <w:tblPr>
        <w:tblStyle w:val="af0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145"/>
        <w:gridCol w:w="1826"/>
        <w:gridCol w:w="1768"/>
        <w:gridCol w:w="1740"/>
        <w:gridCol w:w="3985"/>
        <w:gridCol w:w="1522"/>
      </w:tblGrid>
      <w:tr w:rsidR="00771CDA">
        <w:trPr>
          <w:cantSplit/>
          <w:trHeight w:val="1050"/>
        </w:trPr>
        <w:tc>
          <w:tcPr>
            <w:tcW w:w="675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145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Прізвище Ім’я</w:t>
            </w:r>
          </w:p>
        </w:tc>
        <w:tc>
          <w:tcPr>
            <w:tcW w:w="1826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Поперечний шпагат</w:t>
            </w:r>
          </w:p>
        </w:tc>
        <w:tc>
          <w:tcPr>
            <w:tcW w:w="1768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Шпагат правою</w:t>
            </w:r>
          </w:p>
        </w:tc>
        <w:tc>
          <w:tcPr>
            <w:tcW w:w="1740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Шпагат лівою</w:t>
            </w:r>
          </w:p>
        </w:tc>
        <w:tc>
          <w:tcPr>
            <w:tcW w:w="3985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Нахил в перед з гімнастичної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ави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Міст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Андросова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Валерія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Баранник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Людмила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Анастасія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Галкіна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Вікторія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Дроздова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Яна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Давиденко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Наталя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17,5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Марта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15,5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Матухно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Софія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Назарько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Римма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Старікова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Вероніка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Токарь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Діана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14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Тютюнник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Ганна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771CDA">
        <w:tc>
          <w:tcPr>
            <w:tcW w:w="3820" w:type="dxa"/>
            <w:gridSpan w:val="2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Середній показник</w:t>
            </w:r>
          </w:p>
        </w:tc>
        <w:tc>
          <w:tcPr>
            <w:tcW w:w="1826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12,5</w:t>
            </w:r>
          </w:p>
        </w:tc>
        <w:tc>
          <w:tcPr>
            <w:tcW w:w="17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8,5</w:t>
            </w:r>
          </w:p>
        </w:tc>
        <w:tc>
          <w:tcPr>
            <w:tcW w:w="174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11,9</w:t>
            </w:r>
          </w:p>
        </w:tc>
        <w:tc>
          <w:tcPr>
            <w:tcW w:w="398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15,6</w:t>
            </w:r>
          </w:p>
        </w:tc>
        <w:tc>
          <w:tcPr>
            <w:tcW w:w="1522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12</w:t>
            </w:r>
          </w:p>
        </w:tc>
      </w:tr>
    </w:tbl>
    <w:p w:rsidR="00771CDA" w:rsidRDefault="00771CDA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  <w:sectPr w:rsidR="00771CDA">
          <w:pgSz w:w="16838" w:h="11906" w:orient="landscape"/>
          <w:pgMar w:top="411" w:right="1134" w:bottom="1701" w:left="1134" w:header="709" w:footer="709" w:gutter="0"/>
          <w:cols w:space="708"/>
          <w:docGrid w:linePitch="360"/>
        </w:sectPr>
      </w:pP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Italic" w:hAnsi="Times New Roman Italic" w:cs="Times New Roman Italic"/>
          <w:i/>
          <w:iCs/>
          <w:sz w:val="28"/>
          <w:szCs w:val="28"/>
          <w:lang w:val="uk-UA"/>
        </w:rPr>
        <w:lastRenderedPageBreak/>
        <w:t xml:space="preserve">Координаційні здібності. </w:t>
      </w:r>
      <w:r>
        <w:rPr>
          <w:rFonts w:ascii="Times New Roman" w:hAnsi="Times New Roman"/>
          <w:sz w:val="28"/>
          <w:szCs w:val="28"/>
          <w:lang w:val="uk-UA"/>
        </w:rPr>
        <w:t xml:space="preserve">Координаційні здібності в спортивній гімнастиці проявляються в здатності гімнастки виконувати вправи вільно, легко, витончено, а </w:t>
      </w:r>
      <w:r>
        <w:rPr>
          <w:rFonts w:ascii="Times New Roman" w:hAnsi="Times New Roman"/>
          <w:sz w:val="28"/>
          <w:szCs w:val="28"/>
          <w:lang w:val="uk-UA"/>
        </w:rPr>
        <w:t>також точно і економічно.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Вони тісно пов’язані з розвитком сили, швидкості і витривалості.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процесі технічної підготовки гімнасток необхідно не тільки опанувати складною координацією рухів, а й навчитися зберігати її в різних умовах, що змінюються, що має</w:t>
      </w:r>
      <w:r>
        <w:rPr>
          <w:rFonts w:ascii="Times New Roman" w:hAnsi="Times New Roman"/>
          <w:sz w:val="28"/>
          <w:szCs w:val="28"/>
          <w:lang w:val="uk-UA"/>
        </w:rPr>
        <w:t xml:space="preserve"> велике значення в їх спортивної діяльності.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Гімнасткам необхідно систематично виконувати нові, все більш складні, вправи в різних умовах.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розвитку координації рухів використовували танцювальні рухи, акробатичні та гімнастичні вправи. Але найкращим зас</w:t>
      </w:r>
      <w:r>
        <w:rPr>
          <w:rFonts w:ascii="Times New Roman" w:hAnsi="Times New Roman"/>
          <w:sz w:val="28"/>
          <w:szCs w:val="28"/>
          <w:lang w:val="uk-UA"/>
        </w:rPr>
        <w:t>обом послужили вправи спортивної гімнастики, особливо з предметами, а також елементами танцю, які сприяли розвитку координації рухів, орієнтування в просторі і в часі. З цією ж метою включалися в заняття вправи в поворотах.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виховання КС на навчальн</w:t>
      </w:r>
      <w:r>
        <w:rPr>
          <w:rFonts w:ascii="Times New Roman" w:hAnsi="Times New Roman"/>
          <w:sz w:val="28"/>
          <w:szCs w:val="28"/>
          <w:lang w:val="uk-UA"/>
        </w:rPr>
        <w:t xml:space="preserve">о – тренувальних заняттях ставили гімнасток в нові, незвичні для них, умови: змінювали основний напрямок, виконували вправи з іншого ноги і в іншу сторону. Іноді змінювали форму звичних предметів: давали м’яч великого розміру; скакалку – більш коротку або </w:t>
      </w:r>
      <w:r>
        <w:rPr>
          <w:rFonts w:ascii="Times New Roman" w:hAnsi="Times New Roman"/>
          <w:sz w:val="28"/>
          <w:szCs w:val="28"/>
          <w:lang w:val="uk-UA"/>
        </w:rPr>
        <w:t>довшу, виготовлену з іншого матеріалу; обруч – легше чи важче, з більшим чи меншим діаметром; стрічку – довші або ширше; палицю – важче і коротше; при виконанні силових вправ застосовувалися обтяження.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Змінювали звичайні умови, тим самим змушуючи гімнасток</w:t>
      </w:r>
      <w:r>
        <w:rPr>
          <w:rFonts w:ascii="Times New Roman" w:hAnsi="Times New Roman"/>
          <w:sz w:val="28"/>
          <w:szCs w:val="28"/>
          <w:lang w:val="uk-UA"/>
        </w:rPr>
        <w:t xml:space="preserve"> долати виникаючі труднощі.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вивченні елементів акробатики корисно гімнасткам виконувати вправи на підлозі без килима, а під час оволодіння технікою виключати страховку і допомогу.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  <w:sectPr w:rsidR="00771CDA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  <w:r>
        <w:rPr>
          <w:rFonts w:ascii="Times New Roman" w:hAnsi="Times New Roman"/>
          <w:sz w:val="28"/>
          <w:szCs w:val="28"/>
          <w:lang w:val="uk-UA"/>
        </w:rPr>
        <w:t xml:space="preserve">З метою виявлення статистичних зрушень після </w:t>
      </w:r>
      <w:r>
        <w:rPr>
          <w:rFonts w:ascii="Times New Roman" w:hAnsi="Times New Roman"/>
          <w:sz w:val="28"/>
          <w:szCs w:val="28"/>
          <w:lang w:val="uk-UA"/>
        </w:rPr>
        <w:t>використання запропонованої методики в експериментальній групі було проведено тестування фізичної здібності спритність до виконання запропонованої програми та після. Результати представлені в таблицях 3.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., 3.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.       </w:t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Таблиця 3.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Рівень розвитку гнучкост</w:t>
      </w:r>
      <w:r>
        <w:rPr>
          <w:rFonts w:ascii="Times New Roman" w:hAnsi="Times New Roman"/>
          <w:sz w:val="28"/>
          <w:szCs w:val="28"/>
          <w:lang w:val="uk-UA"/>
        </w:rPr>
        <w:t>і в експериментальній групі на початку експерименту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675"/>
        <w:gridCol w:w="2610"/>
        <w:gridCol w:w="2210"/>
        <w:gridCol w:w="2410"/>
        <w:gridCol w:w="2409"/>
        <w:gridCol w:w="2268"/>
      </w:tblGrid>
      <w:tr w:rsidR="00771CDA">
        <w:trPr>
          <w:cantSplit/>
          <w:trHeight w:val="90"/>
        </w:trPr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Прізвище Ім’я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Човниковий біг</w:t>
            </w:r>
          </w:p>
        </w:tc>
        <w:tc>
          <w:tcPr>
            <w:tcW w:w="24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Утримання рівноваги на одній нозі з заплющеними очима</w:t>
            </w:r>
          </w:p>
        </w:tc>
        <w:tc>
          <w:tcPr>
            <w:tcW w:w="2409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Влучення м’яча у ціль </w:t>
            </w:r>
          </w:p>
        </w:tc>
        <w:tc>
          <w:tcPr>
            <w:tcW w:w="2268" w:type="dxa"/>
          </w:tcPr>
          <w:p w:rsidR="00771CDA" w:rsidRDefault="00771CDA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Стрибки у гору з обертанням на 180°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Андросова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Валерія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Баранник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Людмила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Анастасія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Галкіна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Вікторія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14,6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Дроздова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Давиденко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Наталя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15,3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Марта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15,2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Матухно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Софія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14,1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Назарько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Римма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Старікова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Вероніка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Токарь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Діана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14,2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Тютюнник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Ганна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rPr>
          <w:trHeight w:val="90"/>
        </w:trPr>
        <w:tc>
          <w:tcPr>
            <w:tcW w:w="3285" w:type="dxa"/>
            <w:gridSpan w:val="2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Середній показник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21,4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1,2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+-</w:t>
            </w:r>
          </w:p>
        </w:tc>
      </w:tr>
    </w:tbl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3.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Рівень розвитку гнучкості в експериментальній групі наприкінці експерименту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675"/>
        <w:gridCol w:w="2610"/>
        <w:gridCol w:w="2210"/>
        <w:gridCol w:w="2410"/>
        <w:gridCol w:w="2409"/>
        <w:gridCol w:w="2268"/>
      </w:tblGrid>
      <w:tr w:rsidR="00771CDA">
        <w:trPr>
          <w:cantSplit/>
          <w:trHeight w:val="1329"/>
        </w:trPr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Прізвище Ім’я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Човниковий біг</w:t>
            </w:r>
          </w:p>
        </w:tc>
        <w:tc>
          <w:tcPr>
            <w:tcW w:w="24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Утримання рівноваги на одній нозі з заплющеними очима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Влучення м’яча у ціль 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Стрибки у гору з обертанням на 180°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Андросова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Валерія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14,1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Баранник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Людмила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14,1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34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Валин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Анастасія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14,5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Галкіна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Вікторія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36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Дроздова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36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Давиденко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Наталя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Марта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14,7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Матухно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Софія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14,1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21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Назарько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Римма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13,9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Старікова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Вероніка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22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Токарь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Діана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36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675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6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Тютюнник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Ганна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2410" w:type="dxa"/>
          </w:tcPr>
          <w:p w:rsidR="00771CDA" w:rsidRDefault="00213A0F">
            <w:pPr>
              <w:spacing w:after="0" w:line="240" w:lineRule="auto"/>
              <w:ind w:right="-142" w:hanging="74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+</w:t>
            </w:r>
          </w:p>
        </w:tc>
      </w:tr>
      <w:tr w:rsidR="00771CDA">
        <w:tc>
          <w:tcPr>
            <w:tcW w:w="3285" w:type="dxa"/>
            <w:gridSpan w:val="2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Середній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22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14,2</w:t>
            </w:r>
          </w:p>
        </w:tc>
        <w:tc>
          <w:tcPr>
            <w:tcW w:w="2410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27,8</w:t>
            </w:r>
          </w:p>
        </w:tc>
        <w:tc>
          <w:tcPr>
            <w:tcW w:w="2409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2,25</w:t>
            </w:r>
          </w:p>
        </w:tc>
        <w:tc>
          <w:tcPr>
            <w:tcW w:w="2268" w:type="dxa"/>
          </w:tcPr>
          <w:p w:rsidR="00771CDA" w:rsidRDefault="00213A0F">
            <w:pPr>
              <w:tabs>
                <w:tab w:val="left" w:pos="284"/>
                <w:tab w:val="left" w:pos="1276"/>
              </w:tabs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+</w:t>
            </w:r>
          </w:p>
        </w:tc>
      </w:tr>
    </w:tbl>
    <w:p w:rsidR="00771CDA" w:rsidRDefault="00771CDA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  <w:sectPr w:rsidR="00771CDA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771CDA" w:rsidRDefault="00771CDA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  <w:sectPr w:rsidR="00771CDA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771CDA" w:rsidRDefault="00213A0F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основі отриманих даних з таблиць 3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, 3.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, 3.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, 3.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 будуємо діаграму приросту показників (діаграма 3.5.). </w:t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</w:t>
      </w:r>
      <w:r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поперечного шпагату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18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</w:t>
      </w:r>
      <w:r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шпагату правою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0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шпагату лівою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1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</w:t>
      </w:r>
      <w:r>
        <w:rPr>
          <w:rFonts w:ascii="Times New Roman" w:hAnsi="Times New Roman"/>
          <w:sz w:val="28"/>
          <w:szCs w:val="28"/>
          <w:lang w:val="uk-UA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викруту у плечових суглобах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19050" t="0" r="9525" b="0"/>
            <wp:docPr id="22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</w:t>
      </w:r>
      <w:r>
        <w:rPr>
          <w:rFonts w:ascii="Times New Roman" w:hAnsi="Times New Roman"/>
          <w:sz w:val="28"/>
          <w:szCs w:val="28"/>
          <w:lang w:val="uk-UA"/>
        </w:rPr>
        <w:t>11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нахилу вперед з гімнастичної лави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3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3.1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Приріст </w:t>
      </w:r>
      <w:r>
        <w:rPr>
          <w:rFonts w:ascii="Times New Roman" w:hAnsi="Times New Roman"/>
          <w:sz w:val="28"/>
          <w:szCs w:val="28"/>
          <w:lang w:val="uk-UA"/>
        </w:rPr>
        <w:t>показників мосту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4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3.1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човникового бігу</w:t>
      </w:r>
    </w:p>
    <w:p w:rsidR="00771CDA" w:rsidRDefault="00213A0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5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3.1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Приріст показників утримання рівноваги на одній нозі з 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заплющеними очима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6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771CDA" w:rsidRDefault="00771C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771C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3.1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влучення м’ячами у корзину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7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Діаграма 3.1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Приріст показників стрибку вгору з обертанням на 180°</w:t>
      </w:r>
    </w:p>
    <w:p w:rsidR="00771CDA" w:rsidRDefault="00213A0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457825" cy="3219450"/>
            <wp:effectExtent l="6350" t="6350" r="22225" b="25400"/>
            <wp:docPr id="28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Враховуючи отримані дані робимо висновок про ефективність запропонованої методики для підвищення розвитку фізичних якостей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гнучкості та спритності для вихованців 6-8 років які займаються спортивною гі</w:t>
      </w:r>
      <w:r>
        <w:rPr>
          <w:rFonts w:ascii="Times New Roman" w:hAnsi="Times New Roman"/>
          <w:sz w:val="28"/>
          <w:szCs w:val="28"/>
          <w:lang w:val="uk-UA"/>
        </w:rPr>
        <w:t>мнастикою.</w:t>
      </w:r>
    </w:p>
    <w:p w:rsidR="00771CDA" w:rsidRDefault="00771CDA">
      <w:pPr>
        <w:pStyle w:val="af2"/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71CDA" w:rsidRDefault="00213A0F">
      <w:pPr>
        <w:pStyle w:val="af2"/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 до розділу </w:t>
      </w:r>
      <w:r>
        <w:rPr>
          <w:rFonts w:ascii="Times New Roman" w:hAnsi="Times New Roman"/>
          <w:b/>
          <w:sz w:val="28"/>
          <w:szCs w:val="28"/>
          <w:lang w:val="uk-UA"/>
        </w:rPr>
        <w:t>3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Встановлено, що у спортивній гімнастиці фізична підготовка орієнтована на гармонійне формування всіх якостей.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Величезне значення у діток 6-8 років приділяється розвитку правильної постави, яка виключає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сутулість, клишоногість, проте найбільшу увагу в порівнянні з іншими приділяють розвитку гнучкості та координаційним здібностям.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помітного зрушення в розвитку гнучкості нами була розроблена методика на 4 місяці та включала в себе наступні сп</w:t>
      </w:r>
      <w:r>
        <w:rPr>
          <w:rFonts w:ascii="Times New Roman" w:hAnsi="Times New Roman"/>
          <w:sz w:val="28"/>
          <w:szCs w:val="28"/>
          <w:lang w:val="uk-UA"/>
        </w:rPr>
        <w:t xml:space="preserve">іввідношення у використанні вправ:   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40% - активні; 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40% - пасивні;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20% - статичні;</w:t>
      </w:r>
    </w:p>
    <w:p w:rsidR="00771CDA" w:rsidRDefault="00213A0F">
      <w:pPr>
        <w:tabs>
          <w:tab w:val="left" w:pos="284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кращого ефекту кожну вправу треба було повторювати декілька разів: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вправи на хребетний стовп – 20-30.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тазостегновий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плечовий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променезап`ястковий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– 15-25.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колінний – 10-15.</w:t>
      </w:r>
    </w:p>
    <w:p w:rsidR="00771CDA" w:rsidRDefault="00213A0F">
      <w:pPr>
        <w:pStyle w:val="af2"/>
        <w:numPr>
          <w:ilvl w:val="0"/>
          <w:numId w:val="21"/>
        </w:numPr>
        <w:tabs>
          <w:tab w:val="left" w:pos="284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гомілкостопний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10-15.</w:t>
      </w:r>
    </w:p>
    <w:p w:rsidR="00771CDA" w:rsidRDefault="00213A0F">
      <w:pPr>
        <w:tabs>
          <w:tab w:val="left" w:pos="0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підвищення розвитку координаційних здібностей нами була запропонована методика з використанням гімнастичних вправ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виявлення статистичних зрушень після використання запропо</w:t>
      </w:r>
      <w:r>
        <w:rPr>
          <w:rFonts w:ascii="Times New Roman" w:hAnsi="Times New Roman"/>
          <w:sz w:val="28"/>
          <w:szCs w:val="28"/>
          <w:lang w:val="uk-UA"/>
        </w:rPr>
        <w:t xml:space="preserve">нованих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експериментальній групі було проведено тестування фізичних здібностей до виконання запропонованої програми та після.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Враховуючи отримані дані робимо висновок про ефективність запропонованої методики для підвищення спортивної</w:t>
      </w:r>
      <w:r>
        <w:rPr>
          <w:rFonts w:ascii="Times New Roman" w:hAnsi="Times New Roman"/>
          <w:sz w:val="28"/>
          <w:szCs w:val="28"/>
          <w:lang w:val="uk-UA"/>
        </w:rPr>
        <w:t xml:space="preserve"> підготовленос</w:t>
      </w:r>
      <w:r>
        <w:rPr>
          <w:rFonts w:ascii="Times New Roman" w:hAnsi="Times New Roman"/>
          <w:sz w:val="28"/>
          <w:szCs w:val="28"/>
          <w:lang w:val="uk-UA"/>
        </w:rPr>
        <w:t>ті</w:t>
      </w:r>
      <w:r>
        <w:rPr>
          <w:rFonts w:ascii="Times New Roman" w:hAnsi="Times New Roman"/>
          <w:sz w:val="28"/>
          <w:szCs w:val="28"/>
          <w:lang w:val="uk-UA"/>
        </w:rPr>
        <w:t xml:space="preserve"> для вихованців 6-8 років які займаються спортивною гімнастикою.</w:t>
      </w:r>
    </w:p>
    <w:p w:rsidR="00771CDA" w:rsidRDefault="00213A0F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771CDA" w:rsidRDefault="00213A0F">
      <w:pPr>
        <w:tabs>
          <w:tab w:val="left" w:pos="2280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Style w:val="10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Під час написання нами кваліфікаційної роботи було здійснено теоретичний аналіз літературних джерел з проблеми розвитку гнучкості та координаційних здібностей. Такі автори, як</w:t>
      </w:r>
      <w:r>
        <w:rPr>
          <w:rFonts w:ascii="Times New Roman" w:hAnsi="Times New Roman"/>
          <w:sz w:val="28"/>
          <w:szCs w:val="28"/>
          <w:lang w:val="uk-UA"/>
        </w:rPr>
        <w:t xml:space="preserve">: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Зуєв Є. Й., Де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Вриес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Адамі,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Корбина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Нобл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Холланда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Девіса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І. Лях, Г.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Брагіної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А. Карпенко, Ю.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Менхін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Р. С.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Туманяна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Харацидиса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Ночевнов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 А. Карпенко, В. М.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Дьячков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Ж. К.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Холодов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С.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Кузнєцов, Ю.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Курамшин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 М. Платонов, В.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Костюкевич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В.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Ю.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Сосіна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І. Є. Руда вивчали проблеми підготовки юних спортсменів на етапі початкової підготовки але проблема дослідження основ методики розвитку фізичної</w:t>
      </w:r>
      <w:r>
        <w:rPr>
          <w:rFonts w:ascii="Times New Roman" w:hAnsi="Times New Roman"/>
          <w:sz w:val="28"/>
          <w:szCs w:val="28"/>
          <w:lang w:val="uk-UA"/>
        </w:rPr>
        <w:t xml:space="preserve"> підготовленості</w:t>
      </w:r>
      <w:r>
        <w:rPr>
          <w:rFonts w:ascii="Times New Roman" w:hAnsi="Times New Roman"/>
          <w:sz w:val="28"/>
          <w:szCs w:val="28"/>
          <w:lang w:val="uk-UA"/>
        </w:rPr>
        <w:t xml:space="preserve"> у гімнасток 6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8 років</w:t>
      </w:r>
      <w:r>
        <w:rPr>
          <w:rFonts w:ascii="Times New Roman" w:hAnsi="Times New Roman"/>
          <w:sz w:val="28"/>
          <w:szCs w:val="28"/>
          <w:lang w:val="uk-UA"/>
        </w:rPr>
        <w:t xml:space="preserve"> була відкритою.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Проаналізовано літературу провідних дослідників та виявлено сутність і зміст фізіологічного розвитку вихованців. 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sz w:val="28"/>
          <w:szCs w:val="28"/>
          <w:lang w:val="uk-UA"/>
        </w:rPr>
        <w:t>Встановлено, що на етапі роботи з юними спортсменами тренер повинен планувати заняття без значних фізичних і психічних нав</w:t>
      </w:r>
      <w:r>
        <w:rPr>
          <w:rFonts w:ascii="Times New Roman" w:hAnsi="Times New Roman"/>
          <w:sz w:val="28"/>
          <w:szCs w:val="28"/>
          <w:lang w:val="uk-UA"/>
        </w:rPr>
        <w:t>антажень та враховувати, що вихованцям дошкільного віку включати в тренувальний процес вправ з обтяжуваннями заборонено, а вихованцям з 7 років можна використовувати обтяження з вагою не більше ніж 20% від власної ваги.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/>
          <w:sz w:val="28"/>
          <w:szCs w:val="28"/>
          <w:lang w:val="uk-UA"/>
        </w:rPr>
        <w:t xml:space="preserve">Узагальнено теоретично-методичні </w:t>
      </w:r>
      <w:r>
        <w:rPr>
          <w:rFonts w:ascii="Times New Roman" w:hAnsi="Times New Roman"/>
          <w:sz w:val="28"/>
          <w:szCs w:val="28"/>
          <w:lang w:val="uk-UA"/>
        </w:rPr>
        <w:t>підходи багаторічної підготовки в спортивній гімнастиці.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/>
          <w:sz w:val="28"/>
          <w:szCs w:val="28"/>
          <w:lang w:val="uk-UA"/>
        </w:rPr>
        <w:t>Виявлено, що сучасна система багаторічної підготовки спортсменок у спортивній гімнастиці розвивається у відповідності з тенденціями та законами розвитку олімпійського спорту.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Специфіка виду спорт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у прикладає значний слід так само як на загальний об’єм роботи, так і на її співвідношення за видами фізичної та технічної підготовки. </w:t>
      </w:r>
    </w:p>
    <w:p w:rsidR="00771CDA" w:rsidRDefault="00213A0F">
      <w:pPr>
        <w:spacing w:after="0" w:line="360" w:lineRule="auto"/>
        <w:ind w:firstLine="709"/>
        <w:jc w:val="both"/>
        <w:rPr>
          <w:rFonts w:ascii="Times New Roman" w:eastAsia="Calibri" w:hAnsi="Times New Roman"/>
          <w:i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Складні в координаційному зв’язку види спорту потребують особливої уваги до технічної підготовки, види з найбільш легкою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технікою і високою значимістю для досягнення високих результатів багатофункціональної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підготовленості пов’язані безпосередньо з фізичним удосконаленням спортсменок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/>
          <w:i/>
          <w:sz w:val="28"/>
          <w:szCs w:val="28"/>
          <w:lang w:val="uk-UA" w:eastAsia="en-US"/>
        </w:rPr>
        <w:t xml:space="preserve"> </w:t>
      </w:r>
    </w:p>
    <w:p w:rsidR="00771CDA" w:rsidRDefault="00213A0F">
      <w:pPr>
        <w:pStyle w:val="af2"/>
        <w:numPr>
          <w:ilvl w:val="0"/>
          <w:numId w:val="14"/>
        </w:numPr>
        <w:tabs>
          <w:tab w:val="left" w:pos="1276"/>
        </w:tabs>
        <w:spacing w:after="0" w:line="360" w:lineRule="auto"/>
        <w:ind w:left="0" w:firstLine="6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вивчення ефективності традиційної побудови фізичної підготовки гімнасток був пров</w:t>
      </w:r>
      <w:r>
        <w:rPr>
          <w:rFonts w:ascii="Times New Roman" w:hAnsi="Times New Roman"/>
          <w:sz w:val="28"/>
          <w:szCs w:val="28"/>
          <w:lang w:val="uk-UA"/>
        </w:rPr>
        <w:t>едений аналіз програмно – нормативних документів для ДЮСШ та звітної документації, анкетування та опитування тренерів і спортсменів, здійснювалося педагогічне спостереження за тренувальною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діяльністю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спортсменок.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Протягом зазначеного етапу також була пров</w:t>
      </w:r>
      <w:r>
        <w:rPr>
          <w:rFonts w:ascii="Times New Roman" w:hAnsi="Times New Roman"/>
          <w:sz w:val="28"/>
          <w:szCs w:val="28"/>
          <w:lang w:val="uk-UA"/>
        </w:rPr>
        <w:t>едена серія експериментальних досліджень,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передбачали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виявлення рівню фізичної</w:t>
      </w:r>
      <w:r>
        <w:rPr>
          <w:rFonts w:ascii="Times New Roman" w:hAnsi="Times New Roman"/>
          <w:sz w:val="28"/>
          <w:szCs w:val="28"/>
          <w:lang w:val="uk-UA"/>
        </w:rPr>
        <w:t xml:space="preserve"> підготовленості гімнасток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На основі отриманих позитивних зрушень в показниках рівню розвитку гнучкості та координаційних здібностей нами запропоновані ефективні </w:t>
      </w:r>
      <w:r>
        <w:rPr>
          <w:rFonts w:ascii="Times New Roman" w:hAnsi="Times New Roman"/>
          <w:sz w:val="28"/>
          <w:szCs w:val="28"/>
          <w:lang w:val="uk-UA"/>
        </w:rPr>
        <w:t>методичні підходи спортивного тренування гімнасток 6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8 років на початковому етапі багаторічної підготовки для </w:t>
      </w:r>
      <w:r>
        <w:rPr>
          <w:rFonts w:ascii="Times New Roman" w:hAnsi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/>
          <w:sz w:val="28"/>
          <w:szCs w:val="28"/>
          <w:lang w:val="uk-UA"/>
        </w:rPr>
        <w:t xml:space="preserve"> фізичної підготовленості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CDA" w:rsidRDefault="00213A0F">
      <w:pPr>
        <w:pStyle w:val="af2"/>
        <w:spacing w:after="0" w:line="360" w:lineRule="auto"/>
        <w:ind w:left="0" w:firstLine="708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Данні, отримані в результаті дослідження матимуть велике значення для тренера з спортивної гімнастики в тренувальному процесі спортсменок 6-8 років.</w:t>
      </w:r>
    </w:p>
    <w:p w:rsidR="00771CDA" w:rsidRDefault="00213A0F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771CDA" w:rsidRDefault="00213A0F">
      <w:pPr>
        <w:spacing w:after="0" w:line="360" w:lineRule="auto"/>
        <w:ind w:firstLine="426"/>
        <w:jc w:val="center"/>
        <w:rPr>
          <w:rFonts w:ascii="Times New Roman" w:eastAsia="Calibri" w:hAnsi="Times New Roman"/>
          <w:b/>
          <w:sz w:val="28"/>
          <w:szCs w:val="28"/>
          <w:lang w:val="en-US" w:eastAsia="en-US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71CDA" w:rsidRDefault="00771CDA">
      <w:pPr>
        <w:spacing w:after="0" w:line="360" w:lineRule="auto"/>
        <w:ind w:firstLine="426"/>
        <w:jc w:val="center"/>
        <w:rPr>
          <w:rFonts w:ascii="Times New Roman" w:eastAsia="Calibri" w:hAnsi="Times New Roman"/>
          <w:b/>
          <w:sz w:val="28"/>
          <w:szCs w:val="28"/>
          <w:lang w:val="en-US" w:eastAsia="en-US"/>
        </w:rPr>
      </w:pP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Антонік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В. І.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,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Антонік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І. П.,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Андріанов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В. Є.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Анатомія, фізіологія вихованців з основами гігієни та фізичної культури 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навч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посіб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 Київ : ЦУЛ, 2009. 336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hAnsi="Times New Roman"/>
          <w:sz w:val="28"/>
          <w:lang w:val="uk-UA"/>
        </w:rPr>
        <w:t>Апанасенко</w:t>
      </w:r>
      <w:proofErr w:type="spellEnd"/>
      <w:r>
        <w:rPr>
          <w:rFonts w:ascii="Times New Roman" w:hAnsi="Times New Roman"/>
          <w:sz w:val="28"/>
          <w:lang w:val="uk-UA"/>
        </w:rPr>
        <w:t xml:space="preserve">, Г. Л., Михайлович, С. О. Фізіологічні основи фізичної культури і спорту / Г.Л. </w:t>
      </w:r>
      <w:proofErr w:type="spellStart"/>
      <w:r>
        <w:rPr>
          <w:rFonts w:ascii="Times New Roman" w:hAnsi="Times New Roman"/>
          <w:sz w:val="28"/>
          <w:lang w:val="uk-UA"/>
        </w:rPr>
        <w:t>Апанасенко</w:t>
      </w:r>
      <w:proofErr w:type="spellEnd"/>
      <w:r>
        <w:rPr>
          <w:rFonts w:ascii="Times New Roman" w:hAnsi="Times New Roman"/>
          <w:sz w:val="28"/>
          <w:lang w:val="uk-UA"/>
        </w:rPr>
        <w:t xml:space="preserve">, С.О. Михайлович. Ужгород: [Б. в.], </w:t>
      </w:r>
      <w:r>
        <w:rPr>
          <w:rFonts w:ascii="Times New Roman" w:hAnsi="Times New Roman"/>
          <w:sz w:val="28"/>
          <w:lang w:val="uk-UA"/>
        </w:rPr>
        <w:t>2004. 144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Барикова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Л. Б.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Анатомія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людини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посібник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/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підгот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Барикова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 </w:t>
      </w:r>
      <w:r>
        <w:rPr>
          <w:rFonts w:ascii="Times New Roman" w:eastAsia="Calibri" w:hAnsi="Times New Roman"/>
          <w:sz w:val="28"/>
          <w:szCs w:val="28"/>
          <w:lang w:eastAsia="en-US"/>
        </w:rPr>
        <w:t>Л.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r>
        <w:rPr>
          <w:rFonts w:ascii="Times New Roman" w:eastAsia="Calibri" w:hAnsi="Times New Roman"/>
          <w:sz w:val="28"/>
          <w:szCs w:val="28"/>
          <w:lang w:eastAsia="en-US"/>
        </w:rPr>
        <w:t>Б.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Івано-</w:t>
      </w:r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Франківськ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[б. в.], 2002. 83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</w:rPr>
        <w:t xml:space="preserve">Белокопытова Ж. А. </w:t>
      </w:r>
      <w:proofErr w:type="spellStart"/>
      <w:r>
        <w:rPr>
          <w:rFonts w:ascii="Times New Roman" w:hAnsi="Times New Roman"/>
          <w:sz w:val="28"/>
          <w:szCs w:val="28"/>
        </w:rPr>
        <w:t>Теоретико</w:t>
      </w:r>
      <w:proofErr w:type="spellEnd"/>
      <w:r>
        <w:rPr>
          <w:rFonts w:ascii="Times New Roman" w:hAnsi="Times New Roman"/>
          <w:sz w:val="28"/>
          <w:szCs w:val="28"/>
        </w:rPr>
        <w:t xml:space="preserve"> – методологические основы спортивного отбора в спортивных видах </w:t>
      </w:r>
      <w:proofErr w:type="gramStart"/>
      <w:r>
        <w:rPr>
          <w:rFonts w:ascii="Times New Roman" w:hAnsi="Times New Roman"/>
          <w:sz w:val="28"/>
          <w:szCs w:val="28"/>
        </w:rPr>
        <w:t>гимнастики :</w:t>
      </w:r>
      <w:proofErr w:type="gramEnd"/>
      <w:r>
        <w:rPr>
          <w:rFonts w:ascii="Times New Roman" w:hAnsi="Times New Roman"/>
          <w:sz w:val="28"/>
          <w:szCs w:val="28"/>
        </w:rPr>
        <w:t xml:space="preserve"> лекция НУФВСУ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К.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</w:t>
      </w:r>
      <w:proofErr w:type="spellEnd"/>
      <w:r>
        <w:rPr>
          <w:rFonts w:ascii="Times New Roman" w:hAnsi="Times New Roman"/>
          <w:sz w:val="28"/>
          <w:szCs w:val="28"/>
        </w:rPr>
        <w:t>. 2003. 72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/>
          <w:sz w:val="28"/>
          <w:szCs w:val="28"/>
        </w:rPr>
        <w:t>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Волков Л. В. Методика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виховання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фізичних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здібностей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учнів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К.: Рад. школа,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0. 104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Волков Л. В. Спортивна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підготовка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вихованців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та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підлітків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Київ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Вежа,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>8. 190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Гавердовский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Ю.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К. Техніка гімнастичних вправ. Популяр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ний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навчальний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посібник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Л., 2002.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Драчук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А. І. Оптимізація фізичного виховання студентів вищих закладів освіти гуманітарного профілю: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на здобуття наук. ступеня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наук з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фіз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вих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 і спорту: спец. 24.00.02 ,,Фізична культура, фізичне вихов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ання різних груп населення”. Львів, 2001. 21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Денисова Л. В., Харченко Л. А.,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Хмельницкая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 И. В.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Измерения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математической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статистики в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физическом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воспитании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спорте. К. :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Олимпийская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литература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 2008. 127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hAnsi="Times New Roman"/>
          <w:sz w:val="28"/>
        </w:rPr>
        <w:t>Єжова</w:t>
      </w:r>
      <w:proofErr w:type="spellEnd"/>
      <w:r>
        <w:rPr>
          <w:rFonts w:ascii="Times New Roman" w:hAnsi="Times New Roman"/>
          <w:sz w:val="28"/>
          <w:lang w:val="uk-UA"/>
        </w:rPr>
        <w:t>,</w:t>
      </w:r>
      <w:r>
        <w:rPr>
          <w:rFonts w:ascii="Times New Roman" w:hAnsi="Times New Roman"/>
          <w:sz w:val="28"/>
        </w:rPr>
        <w:t xml:space="preserve"> О. О. Спортивна </w:t>
      </w:r>
      <w:proofErr w:type="spellStart"/>
      <w:r>
        <w:rPr>
          <w:rFonts w:ascii="Times New Roman" w:hAnsi="Times New Roman"/>
          <w:sz w:val="28"/>
        </w:rPr>
        <w:t>фізіологія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у схемах</w:t>
      </w:r>
      <w:proofErr w:type="gramEnd"/>
      <w:r>
        <w:rPr>
          <w:rFonts w:ascii="Times New Roman" w:hAnsi="Times New Roman"/>
          <w:sz w:val="28"/>
        </w:rPr>
        <w:t xml:space="preserve"> і </w:t>
      </w:r>
      <w:proofErr w:type="spellStart"/>
      <w:r>
        <w:rPr>
          <w:rFonts w:ascii="Times New Roman" w:hAnsi="Times New Roman"/>
          <w:sz w:val="28"/>
        </w:rPr>
        <w:t>таблицях</w:t>
      </w:r>
      <w:proofErr w:type="spellEnd"/>
      <w:r>
        <w:rPr>
          <w:rFonts w:ascii="Times New Roman" w:hAnsi="Times New Roman"/>
          <w:sz w:val="28"/>
        </w:rPr>
        <w:t xml:space="preserve">: </w:t>
      </w:r>
      <w:proofErr w:type="spellStart"/>
      <w:r>
        <w:rPr>
          <w:rFonts w:ascii="Times New Roman" w:hAnsi="Times New Roman"/>
          <w:sz w:val="28"/>
        </w:rPr>
        <w:t>посібник</w:t>
      </w:r>
      <w:proofErr w:type="spellEnd"/>
      <w:r>
        <w:rPr>
          <w:rFonts w:ascii="Times New Roman" w:hAnsi="Times New Roman"/>
          <w:sz w:val="28"/>
        </w:rPr>
        <w:t xml:space="preserve"> для</w:t>
      </w:r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</w:rPr>
        <w:t>студентів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інститутів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фізичної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культури</w:t>
      </w:r>
      <w:proofErr w:type="spellEnd"/>
      <w:r w:rsidRPr="00DA3C09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Суми</w:t>
      </w:r>
      <w:proofErr w:type="spellEnd"/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Сум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 xml:space="preserve">ДПУ </w:t>
      </w:r>
      <w:proofErr w:type="spellStart"/>
      <w:r>
        <w:rPr>
          <w:rFonts w:ascii="Times New Roman" w:hAnsi="Times New Roman"/>
          <w:sz w:val="28"/>
        </w:rPr>
        <w:t>імені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А.С.Макаренка</w:t>
      </w:r>
      <w:proofErr w:type="spellEnd"/>
      <w:r>
        <w:rPr>
          <w:rFonts w:ascii="Times New Roman" w:hAnsi="Times New Roman"/>
          <w:sz w:val="28"/>
        </w:rPr>
        <w:t>, 2013. 164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Журавина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М. Л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Меньшикова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Н. К.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Гімнастика: Уч.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посібн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/ Під ред. М. Л.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Журавина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, Н. К.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Меньшикової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К.: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Академія, 2005. 448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Головацький А.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С., Черкасов В.Г.,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Сапін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М.Р.,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Федонюк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Я.І. Анатомія людини. Вінниця: Нова Книга, 2013. Т.1.- 3. 368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hAnsi="Times New Roman"/>
          <w:sz w:val="28"/>
          <w:lang w:val="uk-UA"/>
        </w:rPr>
        <w:t>Зубар</w:t>
      </w:r>
      <w:proofErr w:type="spellEnd"/>
      <w:r>
        <w:rPr>
          <w:rFonts w:ascii="Times New Roman" w:hAnsi="Times New Roman"/>
          <w:sz w:val="28"/>
          <w:lang w:val="uk-UA"/>
        </w:rPr>
        <w:t>, Н. М. Основи фізіології та гігієни харчування: Підручник. К.: Центр учбової літератури, 2010. 336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Карп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енко Л. А. Методика оцінки й розвитку фізичних можливостей у гімнастів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: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Навч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посібн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К., 2007. 76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Кишш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Ф.,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Сентаготаи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Я.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Анатомический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атлас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человеческого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тела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/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Под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ред. Ф.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Кишш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Я.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Сентаготаи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– Т. 1: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Костная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система.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Суставная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система.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Мышечная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система. Будапешт: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Изд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-во АН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Венгрии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«Медицина»,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2003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314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Коляденко Г. І. Анатомія людини: Підручник. 4-те вид. К.: Либідь, 2007. 384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Костюкевич В. М. Теоретико-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методичні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аспекти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тренування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спортсменів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високої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кваліфікації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  <w:proofErr w:type="spellStart"/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Вінниця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Плане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р, 2007. 120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Костюкевич В. М.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Теорія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і методика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фізичного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виховання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Вінниця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>: Планер, 2014. 616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Коцан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І. Я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,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ГринчукВ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О.,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Велемець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В. Х.[та ін.]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Анатомія людини : підручник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Луцьк: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Волин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 НУ імені Лесі Українки, 2010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890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Круцевич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Т. Ю.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Теорія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і методика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фізичного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виховання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eastAsia="en-US"/>
        </w:rPr>
        <w:sym w:font="Symbol" w:char="F05B"/>
      </w:r>
      <w:r>
        <w:rPr>
          <w:rFonts w:ascii="Times New Roman" w:eastAsia="Calibri" w:hAnsi="Times New Roman"/>
          <w:sz w:val="28"/>
          <w:szCs w:val="28"/>
          <w:lang w:eastAsia="en-US"/>
        </w:rPr>
        <w:t>Т. 1.</w:t>
      </w:r>
      <w:r>
        <w:rPr>
          <w:rFonts w:ascii="Times New Roman" w:eastAsia="Calibri" w:hAnsi="Times New Roman"/>
          <w:sz w:val="28"/>
          <w:szCs w:val="28"/>
          <w:lang w:eastAsia="en-US"/>
        </w:rPr>
        <w:sym w:font="Symbol" w:char="F05D"/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К.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Олімпійська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література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>, 2008. 355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Линець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М. М.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Основи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методики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розвитку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рухових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якостей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Львів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Штабар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>7. 208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</w:rPr>
        <w:t xml:space="preserve">Лях В. И. </w:t>
      </w:r>
      <w:proofErr w:type="spellStart"/>
      <w:r>
        <w:rPr>
          <w:rFonts w:ascii="Times New Roman" w:hAnsi="Times New Roman"/>
          <w:sz w:val="28"/>
          <w:szCs w:val="28"/>
        </w:rPr>
        <w:t>Кординац</w:t>
      </w:r>
      <w:r>
        <w:rPr>
          <w:rFonts w:ascii="Times New Roman" w:hAnsi="Times New Roman"/>
          <w:sz w:val="28"/>
          <w:szCs w:val="28"/>
          <w:lang w:val="uk-UA"/>
        </w:rPr>
        <w:t>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здібності</w:t>
      </w:r>
      <w:r>
        <w:rPr>
          <w:rFonts w:ascii="Times New Roman" w:hAnsi="Times New Roman"/>
          <w:sz w:val="28"/>
          <w:szCs w:val="28"/>
        </w:rPr>
        <w:t>: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агностика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</w:rPr>
        <w:t xml:space="preserve"> р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озвиток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К</w:t>
      </w:r>
      <w:r>
        <w:rPr>
          <w:rFonts w:ascii="Times New Roman" w:hAnsi="Times New Roman"/>
          <w:sz w:val="28"/>
          <w:szCs w:val="28"/>
        </w:rPr>
        <w:t>.: ТВТ Див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он, </w:t>
      </w:r>
      <w:r>
        <w:rPr>
          <w:rFonts w:ascii="Times New Roman" w:hAnsi="Times New Roman"/>
          <w:sz w:val="28"/>
          <w:szCs w:val="28"/>
        </w:rPr>
        <w:t>2006. 290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Майкл Дж.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Алтер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>. Наука о гибкости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Киев: Олимпийская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література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>, 2001. 426 с., ил.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Менхин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Ю. В. Ф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і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зич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на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п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і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дготовка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спортсмена </w:t>
      </w:r>
      <w:proofErr w:type="gramStart"/>
      <w:r>
        <w:rPr>
          <w:rFonts w:ascii="Times New Roman" w:eastAsia="Calibri" w:hAnsi="Times New Roman"/>
          <w:sz w:val="28"/>
          <w:szCs w:val="28"/>
          <w:lang w:val="uk-UA" w:eastAsia="en-US"/>
        </w:rPr>
        <w:t>К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>3. 223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lastRenderedPageBreak/>
        <w:t>Менхин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Ю. В., Волков А. В. Начала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гімнастики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. Киев: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Здоров’я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>0. 272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Назарова О. М. Методика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</w:t>
      </w:r>
      <w:r>
        <w:rPr>
          <w:rFonts w:ascii="Times New Roman" w:eastAsia="Calibri" w:hAnsi="Times New Roman"/>
          <w:sz w:val="28"/>
          <w:szCs w:val="28"/>
          <w:lang w:eastAsia="en-US"/>
        </w:rPr>
        <w:t>роведення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занять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із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спортивн</w:t>
      </w:r>
      <w:r>
        <w:rPr>
          <w:rFonts w:ascii="Times New Roman" w:eastAsia="Calibri" w:hAnsi="Times New Roman"/>
          <w:sz w:val="28"/>
          <w:szCs w:val="28"/>
          <w:lang w:eastAsia="en-US"/>
        </w:rPr>
        <w:t>ої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гімнастики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з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дітьми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5</w:t>
      </w:r>
      <w:r w:rsidRPr="00DA3C09">
        <w:rPr>
          <w:rFonts w:ascii="Times New Roman" w:eastAsia="Calibri" w:hAnsi="Times New Roman"/>
          <w:sz w:val="28"/>
          <w:szCs w:val="28"/>
          <w:lang w:eastAsia="en-US"/>
        </w:rPr>
        <w:t>-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6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років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: Методична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розробка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для тренера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</w:t>
      </w:r>
      <w:r>
        <w:rPr>
          <w:rFonts w:ascii="Times New Roman" w:eastAsia="Calibri" w:hAnsi="Times New Roman"/>
          <w:sz w:val="28"/>
          <w:szCs w:val="28"/>
          <w:lang w:eastAsia="en-US"/>
        </w:rPr>
        <w:t>.: 2001. 39с.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sz w:val="28"/>
          <w:lang w:val="uk-UA"/>
        </w:rPr>
        <w:t>Опанасюк</w:t>
      </w:r>
      <w:proofErr w:type="spellEnd"/>
      <w:r>
        <w:rPr>
          <w:rFonts w:ascii="Times New Roman" w:hAnsi="Times New Roman"/>
          <w:sz w:val="28"/>
          <w:lang w:val="uk-UA"/>
        </w:rPr>
        <w:t xml:space="preserve">, Ф. Г., </w:t>
      </w:r>
      <w:proofErr w:type="spellStart"/>
      <w:r>
        <w:rPr>
          <w:rFonts w:ascii="Times New Roman" w:hAnsi="Times New Roman"/>
          <w:sz w:val="28"/>
          <w:lang w:val="uk-UA"/>
        </w:rPr>
        <w:t>Грибан</w:t>
      </w:r>
      <w:proofErr w:type="spellEnd"/>
      <w:r>
        <w:rPr>
          <w:rFonts w:ascii="Times New Roman" w:hAnsi="Times New Roman"/>
          <w:sz w:val="28"/>
          <w:lang w:val="uk-UA"/>
        </w:rPr>
        <w:t>, Г. П. Гігієна та харчування спортсмена. Методичні розробки для викладачів кафедри фізичного виховання та студентів</w:t>
      </w:r>
      <w:r w:rsidRPr="00DA3C09">
        <w:rPr>
          <w:rFonts w:ascii="Times New Roman" w:hAnsi="Times New Roman"/>
          <w:sz w:val="28"/>
        </w:rPr>
        <w:t xml:space="preserve">. </w:t>
      </w:r>
      <w:proofErr w:type="spellStart"/>
      <w:r>
        <w:rPr>
          <w:rFonts w:ascii="Times New Roman" w:hAnsi="Times New Roman"/>
          <w:sz w:val="28"/>
          <w:lang w:val="uk-UA"/>
        </w:rPr>
        <w:t>Житомир:МАПУ</w:t>
      </w:r>
      <w:proofErr w:type="spellEnd"/>
      <w:r>
        <w:rPr>
          <w:rFonts w:ascii="Times New Roman" w:hAnsi="Times New Roman"/>
          <w:sz w:val="28"/>
          <w:lang w:val="uk-UA"/>
        </w:rPr>
        <w:t xml:space="preserve"> ДАУ,2005. 15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lang w:val="uk-UA"/>
        </w:rPr>
        <w:t xml:space="preserve">Петренко, К. Г. Медико-біологічні особливості жіночої гімнастики. Лекція з дисципліни </w:t>
      </w:r>
      <w:proofErr w:type="spellStart"/>
      <w:r>
        <w:rPr>
          <w:rFonts w:ascii="Times New Roman" w:hAnsi="Times New Roman"/>
          <w:sz w:val="28"/>
          <w:lang w:val="uk-UA"/>
        </w:rPr>
        <w:t>ТіМОВС</w:t>
      </w:r>
      <w:proofErr w:type="spellEnd"/>
      <w:r>
        <w:rPr>
          <w:rFonts w:ascii="Times New Roman" w:hAnsi="Times New Roman"/>
          <w:sz w:val="28"/>
          <w:lang w:val="uk-UA"/>
        </w:rPr>
        <w:t xml:space="preserve"> для студентів 5 курсу ФФВ / К. Г. Петренко. Львів: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Львівський ДУ ФК, 2013. 16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Платонов В. М.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Фізична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підготовка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спортсменів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. </w:t>
      </w:r>
      <w:proofErr w:type="gramStart"/>
      <w:r>
        <w:rPr>
          <w:rFonts w:ascii="Times New Roman" w:eastAsia="Calibri" w:hAnsi="Times New Roman"/>
          <w:sz w:val="28"/>
          <w:szCs w:val="28"/>
          <w:lang w:eastAsia="en-US"/>
        </w:rPr>
        <w:t>К. :</w:t>
      </w:r>
      <w:proofErr w:type="gram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/>
          <w:sz w:val="28"/>
          <w:szCs w:val="28"/>
          <w:lang w:eastAsia="en-US"/>
        </w:rPr>
        <w:t>лімпійська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література</w:t>
      </w:r>
      <w:proofErr w:type="spellEnd"/>
      <w:r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200</w:t>
      </w:r>
      <w:r>
        <w:rPr>
          <w:rFonts w:ascii="Times New Roman" w:eastAsia="Calibri" w:hAnsi="Times New Roman"/>
          <w:sz w:val="28"/>
          <w:szCs w:val="28"/>
          <w:lang w:eastAsia="en-US"/>
        </w:rPr>
        <w:t>5. 319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Платонов В. М. Система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подготовки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спортсменов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олимпийском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спорте.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Общая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теория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ее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практические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приложения.К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Олимпийская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литература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2004. 808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Платонов В.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Н.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Современная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спортивная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тренировка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К.:Здоровья,2000.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3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36с.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hAnsi="Times New Roman"/>
          <w:sz w:val="28"/>
          <w:lang w:val="uk-UA"/>
        </w:rPr>
        <w:t>Розенблюм</w:t>
      </w:r>
      <w:proofErr w:type="spellEnd"/>
      <w:r>
        <w:rPr>
          <w:rFonts w:ascii="Times New Roman" w:hAnsi="Times New Roman"/>
          <w:sz w:val="28"/>
          <w:lang w:val="uk-UA"/>
        </w:rPr>
        <w:t xml:space="preserve">, К. А. </w:t>
      </w:r>
      <w:proofErr w:type="spellStart"/>
      <w:r>
        <w:rPr>
          <w:rFonts w:ascii="Times New Roman" w:hAnsi="Times New Roman"/>
          <w:sz w:val="28"/>
          <w:lang w:val="uk-UA"/>
        </w:rPr>
        <w:t>Питание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спортсменов</w:t>
      </w:r>
      <w:proofErr w:type="spellEnd"/>
      <w:r w:rsidRPr="00DA3C09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 xml:space="preserve"> К.: </w:t>
      </w:r>
      <w:proofErr w:type="spellStart"/>
      <w:r>
        <w:rPr>
          <w:rFonts w:ascii="Times New Roman" w:hAnsi="Times New Roman"/>
          <w:sz w:val="28"/>
          <w:lang w:val="uk-UA"/>
        </w:rPr>
        <w:t>Олимпийская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литература</w:t>
      </w:r>
      <w:proofErr w:type="spellEnd"/>
      <w:r>
        <w:rPr>
          <w:rFonts w:ascii="Times New Roman" w:hAnsi="Times New Roman"/>
          <w:sz w:val="28"/>
          <w:lang w:val="uk-UA"/>
        </w:rPr>
        <w:t xml:space="preserve">, 2006. 536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Романенко В. А. Диагностика двигательных </w:t>
      </w:r>
      <w:proofErr w:type="gramStart"/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>способностей :</w:t>
      </w:r>
      <w:proofErr w:type="gramEnd"/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 учеб. пос.</w:t>
      </w: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Донецк : Изд-во </w:t>
      </w:r>
      <w:proofErr w:type="spellStart"/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>ДонНУ</w:t>
      </w:r>
      <w:proofErr w:type="spellEnd"/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, 2005. 290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Романенко В. А.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Двигательные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способности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человека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Донецк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Новый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р,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УКЦентр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2000.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336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Савчин С. Ю. Теоретико-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методологические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основы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нормирования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тренировочных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нагрузок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спортивной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гимнастике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процессе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становления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спортивного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мастерства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: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Дис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наук по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физ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воспитанию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и спорту: 24.00.01 /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Национальный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ун-т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физическо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воспитания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спорта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Украины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;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Академия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физического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воспитания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Гданське. К., 2000.  427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Сапин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Р. Анатомія людини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К., 2008. Т.1. 528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lastRenderedPageBreak/>
        <w:t>Сосина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Ю.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Хореография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гимнастике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К.: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Олимпийская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литература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, 2009. 146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NewRomanPSMT" w:hAnsi="TimesNewRomanPSMT" w:cs="TimesNewRomanPSMT"/>
          <w:sz w:val="28"/>
          <w:szCs w:val="20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Фізичне виховання.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Формування спеціальних умінь та навичок у процесі навчання плаванню : метод.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рек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до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вивч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дисципліни для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відділення плавання / Уклад.: І. Ю.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Хіміч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О. Ю. Качалов, О. Г.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Черевичко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 К. : НТУУ «КПІ», 2012. 72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NewRomanPSMT" w:hAnsi="TimesNewRomanPSMT" w:cs="TimesNewRomanPSMT"/>
          <w:sz w:val="28"/>
          <w:szCs w:val="20"/>
          <w:lang w:val="uk-UA"/>
        </w:rPr>
        <w:t>Фоменко, О.В. Методика використанн</w:t>
      </w:r>
      <w:r>
        <w:rPr>
          <w:rFonts w:ascii="TimesNewRomanPSMT" w:hAnsi="TimesNewRomanPSMT" w:cs="TimesNewRomanPSMT"/>
          <w:sz w:val="28"/>
          <w:szCs w:val="20"/>
          <w:lang w:val="uk-UA"/>
        </w:rPr>
        <w:t>я оздоровчих технологій з нетрадиційних видів гімнастики: практичні рекомендації призначені для студентів і викладачів вищих педагогічних навчальних закладів</w:t>
      </w:r>
      <w:r>
        <w:rPr>
          <w:rFonts w:ascii="TimesNewRomanPSMT" w:hAnsi="TimesNewRomanPSMT" w:cs="TimesNewRomanPSMT"/>
          <w:sz w:val="28"/>
          <w:szCs w:val="20"/>
          <w:lang w:val="uk-UA"/>
        </w:rPr>
        <w:t xml:space="preserve">. </w:t>
      </w:r>
      <w:r>
        <w:rPr>
          <w:rFonts w:ascii="TimesNewRomanPSMT" w:hAnsi="TimesNewRomanPSMT" w:cs="TimesNewRomanPSMT"/>
          <w:sz w:val="28"/>
          <w:szCs w:val="20"/>
          <w:lang w:val="uk-UA"/>
        </w:rPr>
        <w:t>Харків: ХГПА, 2014. 70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Формування здорового способу життя / О. Яременко, О. Вакуленко, Л. Жалі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ло [та ін.]. К . : [б. в.], 2000. 232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Холодов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Ж.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К., Кузнецов В.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С. Теорія та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методика фізичного виховання та спорту. К. 2000.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>Шевченко О. В. Ритміка і хореографія з основами гімнастики спортивної: [навчальний посібник]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Кіровоград: Центр оперативної по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ліграфії, 2012. 252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Шинкарук</w:t>
      </w:r>
      <w:proofErr w:type="spellEnd"/>
      <w:r>
        <w:rPr>
          <w:rFonts w:ascii="Times New Roman" w:hAnsi="Times New Roman"/>
          <w:sz w:val="28"/>
          <w:szCs w:val="28"/>
        </w:rPr>
        <w:t xml:space="preserve"> О.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Отбор спортсменов на заключительном этапе многолетней подготовки – этапе сохранений достижений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Олімпійській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спорт :</w:t>
      </w:r>
      <w:proofErr w:type="gramEnd"/>
      <w:r>
        <w:rPr>
          <w:rFonts w:ascii="Times New Roman" w:hAnsi="Times New Roman"/>
          <w:sz w:val="28"/>
          <w:szCs w:val="28"/>
        </w:rPr>
        <w:t xml:space="preserve"> спорт для </w:t>
      </w:r>
      <w:proofErr w:type="spellStart"/>
      <w:r>
        <w:rPr>
          <w:rFonts w:ascii="Times New Roman" w:hAnsi="Times New Roman"/>
          <w:sz w:val="28"/>
          <w:szCs w:val="28"/>
        </w:rPr>
        <w:t>всіх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здоров,я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рекреації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спорт, медицина та </w:t>
      </w:r>
      <w:proofErr w:type="spellStart"/>
      <w:r>
        <w:rPr>
          <w:rFonts w:ascii="Times New Roman" w:hAnsi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: IV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нар. </w:t>
      </w:r>
      <w:proofErr w:type="spellStart"/>
      <w:r>
        <w:rPr>
          <w:rFonts w:ascii="Times New Roman" w:hAnsi="Times New Roman"/>
          <w:sz w:val="28"/>
          <w:szCs w:val="28"/>
        </w:rPr>
        <w:t>научн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конгрес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К. :</w:t>
      </w:r>
      <w:proofErr w:type="gramEnd"/>
      <w:r>
        <w:rPr>
          <w:rFonts w:ascii="Times New Roman" w:hAnsi="Times New Roman"/>
          <w:sz w:val="28"/>
          <w:szCs w:val="28"/>
        </w:rPr>
        <w:t xml:space="preserve"> 2000. С. 148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Шиян Б. М. Теорія і методика тренування школярів : [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підруч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для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вищ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закл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фіз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 виховання і спор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ту] : у 2 ч. Т. : Навчальна книга Богдан, 2004. Ч. 1. 272 с. ; Ч. 2. 248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Шлемин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А.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М. Гімнастика.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К.: Фізкультура та спорт, 2007. 422</w:t>
      </w:r>
      <w:r>
        <w:rPr>
          <w:rFonts w:ascii="Times New Roman" w:eastAsia="Calibri" w:hAnsi="Times New Roman"/>
          <w:sz w:val="28"/>
          <w:szCs w:val="28"/>
          <w:lang w:val="en-US" w:eastAsia="en-US"/>
        </w:rPr>
        <w:t> 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Шумелда</w:t>
      </w:r>
      <w:proofErr w:type="spellEnd"/>
      <w:r>
        <w:rPr>
          <w:rFonts w:ascii="Times New Roman" w:hAnsi="Times New Roman"/>
          <w:sz w:val="28"/>
          <w:szCs w:val="28"/>
        </w:rPr>
        <w:t xml:space="preserve"> О. Є. </w:t>
      </w:r>
      <w:proofErr w:type="spellStart"/>
      <w:r>
        <w:rPr>
          <w:rFonts w:ascii="Times New Roman" w:hAnsi="Times New Roman"/>
          <w:sz w:val="28"/>
          <w:szCs w:val="28"/>
        </w:rPr>
        <w:t>Гімнастика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Акробатичні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метод. </w:t>
      </w:r>
      <w:proofErr w:type="spellStart"/>
      <w:r>
        <w:rPr>
          <w:rFonts w:ascii="Times New Roman" w:hAnsi="Times New Roman"/>
          <w:sz w:val="28"/>
          <w:szCs w:val="28"/>
        </w:rPr>
        <w:t>розроб</w:t>
      </w:r>
      <w:proofErr w:type="spellEnd"/>
      <w:r>
        <w:rPr>
          <w:rFonts w:ascii="Times New Roman" w:hAnsi="Times New Roman"/>
          <w:sz w:val="28"/>
          <w:szCs w:val="28"/>
        </w:rPr>
        <w:t>. [</w:t>
      </w:r>
      <w:proofErr w:type="spellStart"/>
      <w:r>
        <w:rPr>
          <w:rFonts w:ascii="Times New Roman" w:hAnsi="Times New Roman"/>
          <w:sz w:val="28"/>
          <w:szCs w:val="28"/>
        </w:rPr>
        <w:t>Івано-Франківськ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>] :</w:t>
      </w:r>
      <w:proofErr w:type="gramEnd"/>
      <w:r>
        <w:rPr>
          <w:rFonts w:ascii="Times New Roman" w:hAnsi="Times New Roman"/>
          <w:sz w:val="28"/>
          <w:szCs w:val="28"/>
        </w:rPr>
        <w:t xml:space="preserve"> [б. в.], 2003. 29 с. 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Язловецький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В. С. </w:t>
      </w:r>
      <w:proofErr w:type="spellStart"/>
      <w:r>
        <w:rPr>
          <w:rFonts w:ascii="Times New Roman" w:hAnsi="Times New Roman"/>
          <w:sz w:val="28"/>
          <w:szCs w:val="28"/>
        </w:rPr>
        <w:t>Фізіологічні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виховання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спорту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Кіровоград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Поліграфічне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підприємство</w:t>
      </w:r>
      <w:proofErr w:type="spellEnd"/>
      <w:r>
        <w:rPr>
          <w:rFonts w:ascii="Times New Roman" w:hAnsi="Times New Roman"/>
          <w:sz w:val="28"/>
          <w:szCs w:val="28"/>
        </w:rPr>
        <w:t xml:space="preserve"> „</w:t>
      </w:r>
      <w:proofErr w:type="spellStart"/>
      <w:r>
        <w:rPr>
          <w:rFonts w:ascii="Times New Roman" w:hAnsi="Times New Roman"/>
          <w:sz w:val="28"/>
          <w:szCs w:val="28"/>
        </w:rPr>
        <w:t>Ексклюзив-Системˮ</w:t>
      </w:r>
      <w:proofErr w:type="spellEnd"/>
      <w:r>
        <w:rPr>
          <w:rFonts w:ascii="Times New Roman" w:hAnsi="Times New Roman"/>
          <w:sz w:val="28"/>
          <w:szCs w:val="28"/>
        </w:rPr>
        <w:t>, 2011. 236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Язловецьки</w:t>
      </w:r>
      <w:r>
        <w:rPr>
          <w:rFonts w:ascii="Times New Roman" w:hAnsi="Times New Roman"/>
          <w:sz w:val="28"/>
          <w:szCs w:val="28"/>
        </w:rPr>
        <w:t>й</w:t>
      </w:r>
      <w:proofErr w:type="spellEnd"/>
      <w:r>
        <w:rPr>
          <w:rFonts w:ascii="Times New Roman" w:hAnsi="Times New Roman"/>
          <w:sz w:val="28"/>
          <w:szCs w:val="28"/>
        </w:rPr>
        <w:t xml:space="preserve"> В. С. </w:t>
      </w:r>
      <w:proofErr w:type="spellStart"/>
      <w:r>
        <w:rPr>
          <w:rFonts w:ascii="Times New Roman" w:hAnsi="Times New Roman"/>
          <w:sz w:val="28"/>
          <w:szCs w:val="28"/>
        </w:rPr>
        <w:t>Лікувальна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культура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Кіровоград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Поліграфічне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підприємство</w:t>
      </w:r>
      <w:proofErr w:type="spellEnd"/>
      <w:r>
        <w:rPr>
          <w:rFonts w:ascii="Times New Roman" w:hAnsi="Times New Roman"/>
          <w:sz w:val="28"/>
          <w:szCs w:val="28"/>
        </w:rPr>
        <w:t xml:space="preserve"> „</w:t>
      </w:r>
      <w:proofErr w:type="spellStart"/>
      <w:r>
        <w:rPr>
          <w:rFonts w:ascii="Times New Roman" w:hAnsi="Times New Roman"/>
          <w:sz w:val="28"/>
          <w:szCs w:val="28"/>
        </w:rPr>
        <w:t>Ексклюзив-Системˮ</w:t>
      </w:r>
      <w:proofErr w:type="spellEnd"/>
      <w:r>
        <w:rPr>
          <w:rFonts w:ascii="Times New Roman" w:hAnsi="Times New Roman"/>
          <w:sz w:val="28"/>
          <w:szCs w:val="28"/>
        </w:rPr>
        <w:t>, 2011. 252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Язловецький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В. С. </w:t>
      </w:r>
      <w:proofErr w:type="spellStart"/>
      <w:r>
        <w:rPr>
          <w:rFonts w:ascii="Times New Roman" w:hAnsi="Times New Roman"/>
          <w:sz w:val="28"/>
          <w:szCs w:val="28"/>
        </w:rPr>
        <w:t>Коригувальна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гімнастика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Кіровоград</w:t>
      </w:r>
      <w:proofErr w:type="spellEnd"/>
      <w:r>
        <w:rPr>
          <w:rFonts w:ascii="Times New Roman" w:hAnsi="Times New Roman"/>
          <w:sz w:val="28"/>
          <w:szCs w:val="28"/>
        </w:rPr>
        <w:t xml:space="preserve">: РВВ КДПУ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Володимира</w:t>
      </w:r>
      <w:proofErr w:type="spellEnd"/>
      <w:r>
        <w:rPr>
          <w:rFonts w:ascii="Times New Roman" w:hAnsi="Times New Roman"/>
          <w:sz w:val="28"/>
          <w:szCs w:val="28"/>
        </w:rPr>
        <w:t xml:space="preserve"> Винниченка, 2010. 388 с.</w:t>
      </w:r>
    </w:p>
    <w:p w:rsidR="00771CDA" w:rsidRDefault="00213A0F">
      <w:pPr>
        <w:numPr>
          <w:ilvl w:val="0"/>
          <w:numId w:val="22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Яловик</w:t>
      </w:r>
      <w:proofErr w:type="spellEnd"/>
      <w:r>
        <w:rPr>
          <w:rFonts w:ascii="Times New Roman" w:hAnsi="Times New Roman"/>
          <w:sz w:val="28"/>
          <w:szCs w:val="28"/>
        </w:rPr>
        <w:t xml:space="preserve"> В. Т. </w:t>
      </w:r>
      <w:r>
        <w:rPr>
          <w:rFonts w:ascii="Times New Roman" w:hAnsi="Times New Roman"/>
          <w:sz w:val="28"/>
          <w:szCs w:val="28"/>
        </w:rPr>
        <w:t>Медико-</w:t>
      </w:r>
      <w:proofErr w:type="spellStart"/>
      <w:r>
        <w:rPr>
          <w:rFonts w:ascii="Times New Roman" w:hAnsi="Times New Roman"/>
          <w:sz w:val="28"/>
          <w:szCs w:val="28"/>
        </w:rPr>
        <w:t>біологічні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педагогічні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спортсменів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методична </w:t>
      </w:r>
      <w:proofErr w:type="spellStart"/>
      <w:r>
        <w:rPr>
          <w:rFonts w:ascii="Times New Roman" w:hAnsi="Times New Roman"/>
          <w:sz w:val="28"/>
          <w:szCs w:val="28"/>
        </w:rPr>
        <w:t>розробка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Луцьк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Волинський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НУ </w:t>
      </w:r>
      <w:proofErr w:type="spellStart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Лесі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Українки</w:t>
      </w:r>
      <w:proofErr w:type="spellEnd"/>
      <w:r>
        <w:rPr>
          <w:rFonts w:ascii="Times New Roman" w:hAnsi="Times New Roman"/>
          <w:sz w:val="28"/>
          <w:szCs w:val="28"/>
        </w:rPr>
        <w:t>, 2010.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184 с.</w:t>
      </w:r>
    </w:p>
    <w:p w:rsidR="00771CDA" w:rsidRDefault="00771CDA">
      <w:pPr>
        <w:spacing w:after="0" w:line="360" w:lineRule="auto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</w:p>
    <w:p w:rsidR="00771CDA" w:rsidRPr="00DA3C09" w:rsidRDefault="00771CDA" w:rsidP="00DA3C09">
      <w:pPr>
        <w:rPr>
          <w:b/>
          <w:sz w:val="28"/>
          <w:szCs w:val="28"/>
          <w:lang w:val="uk-UA"/>
        </w:rPr>
      </w:pPr>
    </w:p>
    <w:sectPr w:rsidR="00771CDA" w:rsidRPr="00DA3C09">
      <w:type w:val="continuous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13A0F" w:rsidRDefault="00213A0F">
      <w:pPr>
        <w:spacing w:line="240" w:lineRule="auto"/>
      </w:pPr>
      <w:r>
        <w:separator/>
      </w:r>
    </w:p>
  </w:endnote>
  <w:endnote w:type="continuationSeparator" w:id="0">
    <w:p w:rsidR="00213A0F" w:rsidRDefault="00213A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imes New Roman Regular">
    <w:altName w:val="Times New Roman"/>
    <w:charset w:val="00"/>
    <w:family w:val="auto"/>
    <w:pitch w:val="default"/>
  </w:font>
  <w:font w:name="Times New Roman Bold Italic">
    <w:altName w:val="Times New Roman"/>
    <w:charset w:val="00"/>
    <w:family w:val="auto"/>
    <w:pitch w:val="default"/>
  </w:font>
  <w:font w:name="Times New Roman Italic">
    <w:altName w:val="Times New Roman"/>
    <w:charset w:val="00"/>
    <w:family w:val="auto"/>
    <w:pitch w:val="default"/>
  </w:font>
  <w:font w:name="TimesNewRomanPSMT">
    <w:altName w:val="Cambria"/>
    <w:charset w:val="CC"/>
    <w:family w:val="roman"/>
    <w:pitch w:val="default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13A0F" w:rsidRDefault="00213A0F">
      <w:pPr>
        <w:spacing w:after="0"/>
      </w:pPr>
      <w:r>
        <w:separator/>
      </w:r>
    </w:p>
  </w:footnote>
  <w:footnote w:type="continuationSeparator" w:id="0">
    <w:p w:rsidR="00213A0F" w:rsidRDefault="00213A0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sz w:val="28"/>
        <w:szCs w:val="28"/>
      </w:rPr>
      <w:id w:val="47812965"/>
    </w:sdtPr>
    <w:sdtEndPr/>
    <w:sdtContent>
      <w:p w:rsidR="00771CDA" w:rsidRDefault="00213A0F">
        <w:pPr>
          <w:pStyle w:val="a9"/>
          <w:jc w:val="right"/>
        </w:pPr>
        <w:r>
          <w:rPr>
            <w:rFonts w:ascii="Times New Roman Regular" w:hAnsi="Times New Roman Regular" w:cs="Times New Roman Regular"/>
            <w:sz w:val="28"/>
            <w:szCs w:val="28"/>
          </w:rPr>
          <w:fldChar w:fldCharType="begin"/>
        </w:r>
        <w:r>
          <w:rPr>
            <w:rFonts w:ascii="Times New Roman Regular" w:hAnsi="Times New Roman Regular" w:cs="Times New Roman Regular"/>
            <w:sz w:val="28"/>
            <w:szCs w:val="28"/>
          </w:rPr>
          <w:instrText xml:space="preserve"> PAGE   \* MERGEFORMAT </w:instrText>
        </w:r>
        <w:r>
          <w:rPr>
            <w:rFonts w:ascii="Times New Roman Regular" w:hAnsi="Times New Roman Regular" w:cs="Times New Roman Regular"/>
            <w:sz w:val="28"/>
            <w:szCs w:val="28"/>
          </w:rPr>
          <w:fldChar w:fldCharType="separate"/>
        </w:r>
        <w:r>
          <w:rPr>
            <w:rFonts w:ascii="Times New Roman Regular" w:hAnsi="Times New Roman Regular" w:cs="Times New Roman Regular"/>
            <w:sz w:val="28"/>
            <w:szCs w:val="28"/>
          </w:rPr>
          <w:t>71</w:t>
        </w:r>
        <w:r>
          <w:rPr>
            <w:rFonts w:ascii="Times New Roman Regular" w:hAnsi="Times New Roman Regular" w:cs="Times New Roman Regular"/>
            <w:sz w:val="28"/>
            <w:szCs w:val="28"/>
          </w:rPr>
          <w:fldChar w:fldCharType="end"/>
        </w:r>
      </w:p>
    </w:sdtContent>
  </w:sdt>
  <w:p w:rsidR="00771CDA" w:rsidRDefault="00771CDA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C701C"/>
    <w:multiLevelType w:val="multilevel"/>
    <w:tmpl w:val="036C701C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416963"/>
    <w:multiLevelType w:val="multilevel"/>
    <w:tmpl w:val="07416963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BFF704B"/>
    <w:multiLevelType w:val="multilevel"/>
    <w:tmpl w:val="0BFF704B"/>
    <w:lvl w:ilvl="0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92A05DE"/>
    <w:multiLevelType w:val="multilevel"/>
    <w:tmpl w:val="192A05DE"/>
    <w:lvl w:ilvl="0">
      <w:start w:val="80"/>
      <w:numFmt w:val="bullet"/>
      <w:lvlText w:val="-"/>
      <w:lvlJc w:val="left"/>
      <w:pPr>
        <w:ind w:left="178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4" w15:restartNumberingAfterBreak="0">
    <w:nsid w:val="214747B7"/>
    <w:multiLevelType w:val="multilevel"/>
    <w:tmpl w:val="214747B7"/>
    <w:lvl w:ilvl="0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2041D97"/>
    <w:multiLevelType w:val="multilevel"/>
    <w:tmpl w:val="22041D97"/>
    <w:lvl w:ilvl="0">
      <w:start w:val="80"/>
      <w:numFmt w:val="bullet"/>
      <w:lvlText w:val="-"/>
      <w:lvlJc w:val="left"/>
      <w:pPr>
        <w:ind w:left="178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6" w15:restartNumberingAfterBreak="0">
    <w:nsid w:val="23553109"/>
    <w:multiLevelType w:val="multilevel"/>
    <w:tmpl w:val="23553109"/>
    <w:lvl w:ilvl="0">
      <w:start w:val="80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4C962DD"/>
    <w:multiLevelType w:val="multilevel"/>
    <w:tmpl w:val="24C962DD"/>
    <w:lvl w:ilvl="0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F7F61EB"/>
    <w:multiLevelType w:val="multilevel"/>
    <w:tmpl w:val="2F7F61EB"/>
    <w:lvl w:ilvl="0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EB42DA9"/>
    <w:multiLevelType w:val="multilevel"/>
    <w:tmpl w:val="3EB42DA9"/>
    <w:lvl w:ilvl="0">
      <w:start w:val="80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5B61EB4"/>
    <w:multiLevelType w:val="multilevel"/>
    <w:tmpl w:val="45B61EB4"/>
    <w:lvl w:ilvl="0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50DB32E4"/>
    <w:multiLevelType w:val="multilevel"/>
    <w:tmpl w:val="50DB32E4"/>
    <w:lvl w:ilvl="0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604166A5"/>
    <w:multiLevelType w:val="multilevel"/>
    <w:tmpl w:val="604166A5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3" w15:restartNumberingAfterBreak="0">
    <w:nsid w:val="60BE1D02"/>
    <w:multiLevelType w:val="multilevel"/>
    <w:tmpl w:val="60BE1D0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0DF09EE"/>
    <w:multiLevelType w:val="multilevel"/>
    <w:tmpl w:val="60DF09EE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8096BAF"/>
    <w:multiLevelType w:val="multilevel"/>
    <w:tmpl w:val="68096BAF"/>
    <w:lvl w:ilvl="0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6E60305A"/>
    <w:multiLevelType w:val="multilevel"/>
    <w:tmpl w:val="6E60305A"/>
    <w:lvl w:ilvl="0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19108DA"/>
    <w:multiLevelType w:val="multilevel"/>
    <w:tmpl w:val="719108D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8" w15:restartNumberingAfterBreak="0">
    <w:nsid w:val="72947858"/>
    <w:multiLevelType w:val="multilevel"/>
    <w:tmpl w:val="7294785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E4051"/>
    <w:multiLevelType w:val="multilevel"/>
    <w:tmpl w:val="734E4051"/>
    <w:lvl w:ilvl="0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A7E0BAD"/>
    <w:multiLevelType w:val="multilevel"/>
    <w:tmpl w:val="7A7E0BAD"/>
    <w:lvl w:ilvl="0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1" w15:restartNumberingAfterBreak="0">
    <w:nsid w:val="7D870233"/>
    <w:multiLevelType w:val="multilevel"/>
    <w:tmpl w:val="7D870233"/>
    <w:lvl w:ilvl="0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17"/>
  </w:num>
  <w:num w:numId="4">
    <w:abstractNumId w:val="6"/>
  </w:num>
  <w:num w:numId="5">
    <w:abstractNumId w:val="5"/>
  </w:num>
  <w:num w:numId="6">
    <w:abstractNumId w:val="3"/>
  </w:num>
  <w:num w:numId="7">
    <w:abstractNumId w:val="9"/>
  </w:num>
  <w:num w:numId="8">
    <w:abstractNumId w:val="15"/>
  </w:num>
  <w:num w:numId="9">
    <w:abstractNumId w:val="21"/>
  </w:num>
  <w:num w:numId="10">
    <w:abstractNumId w:val="1"/>
  </w:num>
  <w:num w:numId="11">
    <w:abstractNumId w:val="0"/>
  </w:num>
  <w:num w:numId="12">
    <w:abstractNumId w:val="13"/>
  </w:num>
  <w:num w:numId="13">
    <w:abstractNumId w:val="19"/>
  </w:num>
  <w:num w:numId="14">
    <w:abstractNumId w:val="16"/>
  </w:num>
  <w:num w:numId="15">
    <w:abstractNumId w:val="10"/>
  </w:num>
  <w:num w:numId="16">
    <w:abstractNumId w:val="2"/>
  </w:num>
  <w:num w:numId="17">
    <w:abstractNumId w:val="7"/>
  </w:num>
  <w:num w:numId="18">
    <w:abstractNumId w:val="11"/>
  </w:num>
  <w:num w:numId="19">
    <w:abstractNumId w:val="4"/>
  </w:num>
  <w:num w:numId="20">
    <w:abstractNumId w:val="20"/>
  </w:num>
  <w:num w:numId="21">
    <w:abstractNumId w:val="8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EDBFB90"/>
    <w:rsid w:val="C2FF596C"/>
    <w:rsid w:val="D7BF950E"/>
    <w:rsid w:val="DD779821"/>
    <w:rsid w:val="EE7F1BBE"/>
    <w:rsid w:val="EF5163E3"/>
    <w:rsid w:val="FBAFCE27"/>
    <w:rsid w:val="FDBA613F"/>
    <w:rsid w:val="00002337"/>
    <w:rsid w:val="00016E95"/>
    <w:rsid w:val="00020047"/>
    <w:rsid w:val="000277EE"/>
    <w:rsid w:val="00031438"/>
    <w:rsid w:val="000322BD"/>
    <w:rsid w:val="00035D68"/>
    <w:rsid w:val="000406C9"/>
    <w:rsid w:val="00042244"/>
    <w:rsid w:val="00042B1F"/>
    <w:rsid w:val="00042DA1"/>
    <w:rsid w:val="00044E88"/>
    <w:rsid w:val="00046C00"/>
    <w:rsid w:val="00054943"/>
    <w:rsid w:val="0006331E"/>
    <w:rsid w:val="00077E1E"/>
    <w:rsid w:val="00095E8E"/>
    <w:rsid w:val="000B0C3F"/>
    <w:rsid w:val="000B2A69"/>
    <w:rsid w:val="000B2DB3"/>
    <w:rsid w:val="000B6D87"/>
    <w:rsid w:val="000B7131"/>
    <w:rsid w:val="000B7319"/>
    <w:rsid w:val="000C03B8"/>
    <w:rsid w:val="000C1C42"/>
    <w:rsid w:val="000C3BC1"/>
    <w:rsid w:val="000C71CA"/>
    <w:rsid w:val="000D0837"/>
    <w:rsid w:val="000D1129"/>
    <w:rsid w:val="000D2A46"/>
    <w:rsid w:val="000D2EB7"/>
    <w:rsid w:val="000D5668"/>
    <w:rsid w:val="000D5818"/>
    <w:rsid w:val="000E07AB"/>
    <w:rsid w:val="000E0EDB"/>
    <w:rsid w:val="000E3572"/>
    <w:rsid w:val="000F1AA0"/>
    <w:rsid w:val="000F542E"/>
    <w:rsid w:val="000F557D"/>
    <w:rsid w:val="000F6D70"/>
    <w:rsid w:val="00101D3A"/>
    <w:rsid w:val="001049A8"/>
    <w:rsid w:val="00112259"/>
    <w:rsid w:val="001246CD"/>
    <w:rsid w:val="00125853"/>
    <w:rsid w:val="0013634D"/>
    <w:rsid w:val="001405A1"/>
    <w:rsid w:val="001469B6"/>
    <w:rsid w:val="0016172F"/>
    <w:rsid w:val="001646F9"/>
    <w:rsid w:val="001670AA"/>
    <w:rsid w:val="001725F3"/>
    <w:rsid w:val="0017291E"/>
    <w:rsid w:val="00172A27"/>
    <w:rsid w:val="001815F3"/>
    <w:rsid w:val="0018567F"/>
    <w:rsid w:val="00187707"/>
    <w:rsid w:val="00192A65"/>
    <w:rsid w:val="00193A30"/>
    <w:rsid w:val="00195F20"/>
    <w:rsid w:val="00196AD0"/>
    <w:rsid w:val="001B7403"/>
    <w:rsid w:val="001C032F"/>
    <w:rsid w:val="001C1659"/>
    <w:rsid w:val="001C5264"/>
    <w:rsid w:val="001D1E84"/>
    <w:rsid w:val="001F471C"/>
    <w:rsid w:val="001F5DE8"/>
    <w:rsid w:val="0020021D"/>
    <w:rsid w:val="002013C3"/>
    <w:rsid w:val="00210D2A"/>
    <w:rsid w:val="00213A0F"/>
    <w:rsid w:val="002147F4"/>
    <w:rsid w:val="002167EE"/>
    <w:rsid w:val="00223A5E"/>
    <w:rsid w:val="00235B42"/>
    <w:rsid w:val="00236971"/>
    <w:rsid w:val="00236DD6"/>
    <w:rsid w:val="00237E7C"/>
    <w:rsid w:val="002528B3"/>
    <w:rsid w:val="0026045E"/>
    <w:rsid w:val="002745BD"/>
    <w:rsid w:val="00275696"/>
    <w:rsid w:val="00276AF6"/>
    <w:rsid w:val="00295CA0"/>
    <w:rsid w:val="002B4267"/>
    <w:rsid w:val="002C3102"/>
    <w:rsid w:val="002D47C0"/>
    <w:rsid w:val="002D5B31"/>
    <w:rsid w:val="002E3B3E"/>
    <w:rsid w:val="003044A2"/>
    <w:rsid w:val="00306855"/>
    <w:rsid w:val="00322F12"/>
    <w:rsid w:val="00324455"/>
    <w:rsid w:val="003277FE"/>
    <w:rsid w:val="0033054E"/>
    <w:rsid w:val="00332067"/>
    <w:rsid w:val="00333497"/>
    <w:rsid w:val="00337FFB"/>
    <w:rsid w:val="00340956"/>
    <w:rsid w:val="003410D8"/>
    <w:rsid w:val="00343134"/>
    <w:rsid w:val="00343877"/>
    <w:rsid w:val="00343AD4"/>
    <w:rsid w:val="00344F59"/>
    <w:rsid w:val="00346157"/>
    <w:rsid w:val="00347851"/>
    <w:rsid w:val="00350C92"/>
    <w:rsid w:val="00351415"/>
    <w:rsid w:val="00353F4A"/>
    <w:rsid w:val="00355BF0"/>
    <w:rsid w:val="00356256"/>
    <w:rsid w:val="00362809"/>
    <w:rsid w:val="00364EED"/>
    <w:rsid w:val="003650E2"/>
    <w:rsid w:val="00384869"/>
    <w:rsid w:val="0038697D"/>
    <w:rsid w:val="003925B9"/>
    <w:rsid w:val="003959DA"/>
    <w:rsid w:val="00395B33"/>
    <w:rsid w:val="003965E6"/>
    <w:rsid w:val="00397DFF"/>
    <w:rsid w:val="003A15F3"/>
    <w:rsid w:val="003A28AA"/>
    <w:rsid w:val="003A4066"/>
    <w:rsid w:val="003A6657"/>
    <w:rsid w:val="003B3AFA"/>
    <w:rsid w:val="003C195A"/>
    <w:rsid w:val="003C45C2"/>
    <w:rsid w:val="003D4C22"/>
    <w:rsid w:val="003E5F51"/>
    <w:rsid w:val="003F0C9D"/>
    <w:rsid w:val="003F0CFA"/>
    <w:rsid w:val="003F3DE7"/>
    <w:rsid w:val="00400204"/>
    <w:rsid w:val="0040384A"/>
    <w:rsid w:val="004050AB"/>
    <w:rsid w:val="00407F0F"/>
    <w:rsid w:val="00414DD0"/>
    <w:rsid w:val="0042062A"/>
    <w:rsid w:val="00427ABD"/>
    <w:rsid w:val="0043354A"/>
    <w:rsid w:val="00434234"/>
    <w:rsid w:val="00437131"/>
    <w:rsid w:val="0045519B"/>
    <w:rsid w:val="00456962"/>
    <w:rsid w:val="004610C0"/>
    <w:rsid w:val="00464123"/>
    <w:rsid w:val="00470D50"/>
    <w:rsid w:val="00473F96"/>
    <w:rsid w:val="00474805"/>
    <w:rsid w:val="00474B68"/>
    <w:rsid w:val="00486EFE"/>
    <w:rsid w:val="004A3B0C"/>
    <w:rsid w:val="004B0C9D"/>
    <w:rsid w:val="004B1B70"/>
    <w:rsid w:val="004C1BA0"/>
    <w:rsid w:val="004C4286"/>
    <w:rsid w:val="004D3F20"/>
    <w:rsid w:val="004D449C"/>
    <w:rsid w:val="004D498E"/>
    <w:rsid w:val="004E0548"/>
    <w:rsid w:val="004E47D7"/>
    <w:rsid w:val="005023EF"/>
    <w:rsid w:val="00504522"/>
    <w:rsid w:val="0050717F"/>
    <w:rsid w:val="0051117E"/>
    <w:rsid w:val="0051137D"/>
    <w:rsid w:val="00512F77"/>
    <w:rsid w:val="00522F96"/>
    <w:rsid w:val="00523209"/>
    <w:rsid w:val="00526E63"/>
    <w:rsid w:val="00527261"/>
    <w:rsid w:val="00536E57"/>
    <w:rsid w:val="00546772"/>
    <w:rsid w:val="005664BF"/>
    <w:rsid w:val="005664DE"/>
    <w:rsid w:val="00570279"/>
    <w:rsid w:val="0057380F"/>
    <w:rsid w:val="00574B17"/>
    <w:rsid w:val="00575E4A"/>
    <w:rsid w:val="00576E6F"/>
    <w:rsid w:val="00585E89"/>
    <w:rsid w:val="005941EA"/>
    <w:rsid w:val="005A60B2"/>
    <w:rsid w:val="005A678B"/>
    <w:rsid w:val="005A6885"/>
    <w:rsid w:val="005A6F5A"/>
    <w:rsid w:val="005A7131"/>
    <w:rsid w:val="005B447F"/>
    <w:rsid w:val="005B4CC0"/>
    <w:rsid w:val="005B50E0"/>
    <w:rsid w:val="005B61B0"/>
    <w:rsid w:val="005B66E4"/>
    <w:rsid w:val="005C5FDC"/>
    <w:rsid w:val="005C7789"/>
    <w:rsid w:val="005D0B1E"/>
    <w:rsid w:val="005E09FC"/>
    <w:rsid w:val="005E19D2"/>
    <w:rsid w:val="005E381B"/>
    <w:rsid w:val="005E788D"/>
    <w:rsid w:val="005E7D91"/>
    <w:rsid w:val="00602C93"/>
    <w:rsid w:val="00604820"/>
    <w:rsid w:val="0063309C"/>
    <w:rsid w:val="00640833"/>
    <w:rsid w:val="0064347C"/>
    <w:rsid w:val="0065763B"/>
    <w:rsid w:val="00661A96"/>
    <w:rsid w:val="00667B62"/>
    <w:rsid w:val="00674F20"/>
    <w:rsid w:val="006822FB"/>
    <w:rsid w:val="006834D6"/>
    <w:rsid w:val="00691A04"/>
    <w:rsid w:val="00691C9E"/>
    <w:rsid w:val="006A0559"/>
    <w:rsid w:val="006A0BC4"/>
    <w:rsid w:val="006A576E"/>
    <w:rsid w:val="006B29A4"/>
    <w:rsid w:val="006B35E0"/>
    <w:rsid w:val="006B547A"/>
    <w:rsid w:val="006B61FE"/>
    <w:rsid w:val="006B6FB3"/>
    <w:rsid w:val="006C1950"/>
    <w:rsid w:val="006C27F9"/>
    <w:rsid w:val="006C4465"/>
    <w:rsid w:val="006D34AB"/>
    <w:rsid w:val="006D3522"/>
    <w:rsid w:val="006D3BA9"/>
    <w:rsid w:val="006D416F"/>
    <w:rsid w:val="006D6700"/>
    <w:rsid w:val="006F4527"/>
    <w:rsid w:val="006F5E60"/>
    <w:rsid w:val="00701493"/>
    <w:rsid w:val="00710ECB"/>
    <w:rsid w:val="007133C6"/>
    <w:rsid w:val="00723553"/>
    <w:rsid w:val="007344FA"/>
    <w:rsid w:val="00741A49"/>
    <w:rsid w:val="007422A2"/>
    <w:rsid w:val="0074305F"/>
    <w:rsid w:val="007451DC"/>
    <w:rsid w:val="00747DBF"/>
    <w:rsid w:val="007540BF"/>
    <w:rsid w:val="00754D39"/>
    <w:rsid w:val="00757A62"/>
    <w:rsid w:val="0076011B"/>
    <w:rsid w:val="00763579"/>
    <w:rsid w:val="00763F53"/>
    <w:rsid w:val="00767BE3"/>
    <w:rsid w:val="00771CDA"/>
    <w:rsid w:val="00784704"/>
    <w:rsid w:val="00790AC6"/>
    <w:rsid w:val="00794DE6"/>
    <w:rsid w:val="007A3CD8"/>
    <w:rsid w:val="007A53D0"/>
    <w:rsid w:val="007A6B99"/>
    <w:rsid w:val="007B4876"/>
    <w:rsid w:val="007C4658"/>
    <w:rsid w:val="007C5529"/>
    <w:rsid w:val="007C637A"/>
    <w:rsid w:val="007C66D5"/>
    <w:rsid w:val="007D389D"/>
    <w:rsid w:val="007D511D"/>
    <w:rsid w:val="007E604B"/>
    <w:rsid w:val="007F70B3"/>
    <w:rsid w:val="00805B9B"/>
    <w:rsid w:val="00813AC5"/>
    <w:rsid w:val="00822CD7"/>
    <w:rsid w:val="00832617"/>
    <w:rsid w:val="0084208A"/>
    <w:rsid w:val="0084351F"/>
    <w:rsid w:val="0084561D"/>
    <w:rsid w:val="00846DBA"/>
    <w:rsid w:val="008478BB"/>
    <w:rsid w:val="0085426B"/>
    <w:rsid w:val="00863CF0"/>
    <w:rsid w:val="00870650"/>
    <w:rsid w:val="00872A5F"/>
    <w:rsid w:val="0087758B"/>
    <w:rsid w:val="00881D84"/>
    <w:rsid w:val="00893E19"/>
    <w:rsid w:val="008A2C98"/>
    <w:rsid w:val="008A469F"/>
    <w:rsid w:val="008A5435"/>
    <w:rsid w:val="008A57A9"/>
    <w:rsid w:val="008B04F7"/>
    <w:rsid w:val="008B4910"/>
    <w:rsid w:val="008B6CAE"/>
    <w:rsid w:val="008C457C"/>
    <w:rsid w:val="008D2998"/>
    <w:rsid w:val="008D33B8"/>
    <w:rsid w:val="008E3DF2"/>
    <w:rsid w:val="009001FA"/>
    <w:rsid w:val="00900CA8"/>
    <w:rsid w:val="0091126A"/>
    <w:rsid w:val="00942CE5"/>
    <w:rsid w:val="00947517"/>
    <w:rsid w:val="00947680"/>
    <w:rsid w:val="00953EF4"/>
    <w:rsid w:val="0095607A"/>
    <w:rsid w:val="00973960"/>
    <w:rsid w:val="009919D6"/>
    <w:rsid w:val="00993D53"/>
    <w:rsid w:val="00994F25"/>
    <w:rsid w:val="00997228"/>
    <w:rsid w:val="00997457"/>
    <w:rsid w:val="00997FF1"/>
    <w:rsid w:val="009B2403"/>
    <w:rsid w:val="009C3520"/>
    <w:rsid w:val="009C6EC7"/>
    <w:rsid w:val="009D4A6D"/>
    <w:rsid w:val="00A01A23"/>
    <w:rsid w:val="00A03B66"/>
    <w:rsid w:val="00A14F8C"/>
    <w:rsid w:val="00A22140"/>
    <w:rsid w:val="00A22EFE"/>
    <w:rsid w:val="00A37EBA"/>
    <w:rsid w:val="00A42A9B"/>
    <w:rsid w:val="00A438DD"/>
    <w:rsid w:val="00A56ECA"/>
    <w:rsid w:val="00A60180"/>
    <w:rsid w:val="00A617D6"/>
    <w:rsid w:val="00A62F36"/>
    <w:rsid w:val="00A65790"/>
    <w:rsid w:val="00A65A4D"/>
    <w:rsid w:val="00A66670"/>
    <w:rsid w:val="00A7144E"/>
    <w:rsid w:val="00A75CC9"/>
    <w:rsid w:val="00A765D1"/>
    <w:rsid w:val="00A9068C"/>
    <w:rsid w:val="00A92BCD"/>
    <w:rsid w:val="00A93916"/>
    <w:rsid w:val="00A95E99"/>
    <w:rsid w:val="00A96034"/>
    <w:rsid w:val="00A963E4"/>
    <w:rsid w:val="00AA6AFB"/>
    <w:rsid w:val="00AA6CFC"/>
    <w:rsid w:val="00AA7660"/>
    <w:rsid w:val="00AB20F3"/>
    <w:rsid w:val="00AB44B0"/>
    <w:rsid w:val="00AC2071"/>
    <w:rsid w:val="00AD1209"/>
    <w:rsid w:val="00AD6530"/>
    <w:rsid w:val="00AE43C6"/>
    <w:rsid w:val="00AE7553"/>
    <w:rsid w:val="00AF07BE"/>
    <w:rsid w:val="00AF1EAB"/>
    <w:rsid w:val="00AF6193"/>
    <w:rsid w:val="00AF7BAC"/>
    <w:rsid w:val="00B01E14"/>
    <w:rsid w:val="00B06B9F"/>
    <w:rsid w:val="00B10038"/>
    <w:rsid w:val="00B16B3C"/>
    <w:rsid w:val="00B374FD"/>
    <w:rsid w:val="00B4773C"/>
    <w:rsid w:val="00B50DD7"/>
    <w:rsid w:val="00B70615"/>
    <w:rsid w:val="00B75398"/>
    <w:rsid w:val="00B7603B"/>
    <w:rsid w:val="00B7714B"/>
    <w:rsid w:val="00B80FDD"/>
    <w:rsid w:val="00B811F1"/>
    <w:rsid w:val="00B86044"/>
    <w:rsid w:val="00B96BC6"/>
    <w:rsid w:val="00BB0EED"/>
    <w:rsid w:val="00BB6E8D"/>
    <w:rsid w:val="00BB74B1"/>
    <w:rsid w:val="00BC25F6"/>
    <w:rsid w:val="00BD1ED3"/>
    <w:rsid w:val="00BD2EA8"/>
    <w:rsid w:val="00BD5A59"/>
    <w:rsid w:val="00BE0245"/>
    <w:rsid w:val="00BE5962"/>
    <w:rsid w:val="00C034D8"/>
    <w:rsid w:val="00C03683"/>
    <w:rsid w:val="00C133E7"/>
    <w:rsid w:val="00C1781D"/>
    <w:rsid w:val="00C235FA"/>
    <w:rsid w:val="00C27AC8"/>
    <w:rsid w:val="00C37833"/>
    <w:rsid w:val="00C61DEC"/>
    <w:rsid w:val="00C62278"/>
    <w:rsid w:val="00C6682E"/>
    <w:rsid w:val="00C67415"/>
    <w:rsid w:val="00C67D2C"/>
    <w:rsid w:val="00C84533"/>
    <w:rsid w:val="00C85EA2"/>
    <w:rsid w:val="00C935BA"/>
    <w:rsid w:val="00C958C5"/>
    <w:rsid w:val="00CA0148"/>
    <w:rsid w:val="00CA66B9"/>
    <w:rsid w:val="00CB3A91"/>
    <w:rsid w:val="00CC0600"/>
    <w:rsid w:val="00CC0BAA"/>
    <w:rsid w:val="00CC2982"/>
    <w:rsid w:val="00CC39BC"/>
    <w:rsid w:val="00CC57EA"/>
    <w:rsid w:val="00CD0EEF"/>
    <w:rsid w:val="00CE4B46"/>
    <w:rsid w:val="00D01511"/>
    <w:rsid w:val="00D02D2B"/>
    <w:rsid w:val="00D0441A"/>
    <w:rsid w:val="00D26956"/>
    <w:rsid w:val="00D31C19"/>
    <w:rsid w:val="00D43FBA"/>
    <w:rsid w:val="00D45BF2"/>
    <w:rsid w:val="00D45FFF"/>
    <w:rsid w:val="00D54805"/>
    <w:rsid w:val="00D55226"/>
    <w:rsid w:val="00D616EE"/>
    <w:rsid w:val="00D63559"/>
    <w:rsid w:val="00D64168"/>
    <w:rsid w:val="00D70E76"/>
    <w:rsid w:val="00D760AB"/>
    <w:rsid w:val="00D82CDB"/>
    <w:rsid w:val="00D86E2E"/>
    <w:rsid w:val="00D904B0"/>
    <w:rsid w:val="00DA0400"/>
    <w:rsid w:val="00DA3C09"/>
    <w:rsid w:val="00DB1E68"/>
    <w:rsid w:val="00DB7558"/>
    <w:rsid w:val="00DD0894"/>
    <w:rsid w:val="00DE1062"/>
    <w:rsid w:val="00DE6ADC"/>
    <w:rsid w:val="00E00017"/>
    <w:rsid w:val="00E03359"/>
    <w:rsid w:val="00E107F2"/>
    <w:rsid w:val="00E120B6"/>
    <w:rsid w:val="00E12651"/>
    <w:rsid w:val="00E16A4E"/>
    <w:rsid w:val="00E249DB"/>
    <w:rsid w:val="00E30A9B"/>
    <w:rsid w:val="00E31456"/>
    <w:rsid w:val="00E4018A"/>
    <w:rsid w:val="00E405E0"/>
    <w:rsid w:val="00E41D6C"/>
    <w:rsid w:val="00E47417"/>
    <w:rsid w:val="00E47DCD"/>
    <w:rsid w:val="00E503A7"/>
    <w:rsid w:val="00E55B4D"/>
    <w:rsid w:val="00E616D3"/>
    <w:rsid w:val="00E61A35"/>
    <w:rsid w:val="00E62CD9"/>
    <w:rsid w:val="00E74ED6"/>
    <w:rsid w:val="00E863B8"/>
    <w:rsid w:val="00E96BB0"/>
    <w:rsid w:val="00EA3F47"/>
    <w:rsid w:val="00EB63C4"/>
    <w:rsid w:val="00EC0896"/>
    <w:rsid w:val="00EC44FC"/>
    <w:rsid w:val="00EC5A14"/>
    <w:rsid w:val="00ED4543"/>
    <w:rsid w:val="00EE28D2"/>
    <w:rsid w:val="00EF3BB0"/>
    <w:rsid w:val="00F0455E"/>
    <w:rsid w:val="00F10A8B"/>
    <w:rsid w:val="00F20D2F"/>
    <w:rsid w:val="00F36691"/>
    <w:rsid w:val="00F40BAF"/>
    <w:rsid w:val="00F45530"/>
    <w:rsid w:val="00F45A53"/>
    <w:rsid w:val="00F536CB"/>
    <w:rsid w:val="00F56216"/>
    <w:rsid w:val="00F61506"/>
    <w:rsid w:val="00F6597C"/>
    <w:rsid w:val="00F70AF4"/>
    <w:rsid w:val="00F71093"/>
    <w:rsid w:val="00F76E98"/>
    <w:rsid w:val="00F84C9B"/>
    <w:rsid w:val="00F87FE6"/>
    <w:rsid w:val="00F95928"/>
    <w:rsid w:val="00FA5901"/>
    <w:rsid w:val="00FC68DC"/>
    <w:rsid w:val="00FC7581"/>
    <w:rsid w:val="00FD519A"/>
    <w:rsid w:val="00FE4DF8"/>
    <w:rsid w:val="00FE728E"/>
    <w:rsid w:val="47B72808"/>
    <w:rsid w:val="5FB1E8C6"/>
    <w:rsid w:val="75FF1C8C"/>
    <w:rsid w:val="7F7E4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BEB8807"/>
  <w15:docId w15:val="{2452E9C1-CF1D-4BFD-A4AB-F8C082F2F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iPriority="0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Times New Roman" w:hAnsi="Calibri"/>
      <w:sz w:val="22"/>
      <w:szCs w:val="22"/>
      <w:lang w:val="ru-RU" w:eastAsia="ru-RU"/>
    </w:rPr>
  </w:style>
  <w:style w:type="paragraph" w:styleId="1">
    <w:name w:val="heading 1"/>
    <w:basedOn w:val="a"/>
    <w:next w:val="a"/>
    <w:link w:val="10"/>
    <w:qFormat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Body Text Indent"/>
    <w:basedOn w:val="a"/>
    <w:link w:val="a6"/>
    <w:qFormat/>
    <w:pPr>
      <w:spacing w:after="0" w:line="240" w:lineRule="auto"/>
      <w:ind w:firstLine="720"/>
      <w:jc w:val="both"/>
    </w:pPr>
    <w:rPr>
      <w:rFonts w:ascii="Times New Roman" w:hAnsi="Times New Roman"/>
      <w:sz w:val="28"/>
      <w:szCs w:val="28"/>
      <w:lang w:val="uk-UA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9">
    <w:name w:val="header"/>
    <w:basedOn w:val="a"/>
    <w:link w:val="aa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HTML">
    <w:name w:val="HTML Preformatted"/>
    <w:basedOn w:val="a"/>
    <w:link w:val="HTML0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character" w:styleId="ab">
    <w:name w:val="Hyperlink"/>
    <w:uiPriority w:val="99"/>
    <w:unhideWhenUsed/>
    <w:qFormat/>
    <w:rPr>
      <w:color w:val="0000FF"/>
      <w:u w:val="single"/>
    </w:rPr>
  </w:style>
  <w:style w:type="paragraph" w:styleId="ac">
    <w:name w:val="Normal (Web)"/>
    <w:basedOn w:val="a"/>
    <w:uiPriority w:val="99"/>
    <w:qFormat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d">
    <w:name w:val="Plain Text"/>
    <w:basedOn w:val="a"/>
    <w:link w:val="ae"/>
    <w:uiPriority w:val="99"/>
    <w:unhideWhenUsed/>
    <w:qFormat/>
    <w:pPr>
      <w:spacing w:after="0" w:line="240" w:lineRule="auto"/>
    </w:pPr>
    <w:rPr>
      <w:rFonts w:ascii="Consolas" w:eastAsia="Calibri" w:hAnsi="Consolas"/>
      <w:sz w:val="21"/>
      <w:szCs w:val="21"/>
      <w:lang w:eastAsia="en-US"/>
    </w:rPr>
  </w:style>
  <w:style w:type="character" w:styleId="af">
    <w:name w:val="Strong"/>
    <w:uiPriority w:val="22"/>
    <w:qFormat/>
    <w:rPr>
      <w:b/>
      <w:bCs/>
    </w:rPr>
  </w:style>
  <w:style w:type="table" w:styleId="af0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Title"/>
    <w:basedOn w:val="a"/>
    <w:qFormat/>
    <w:pPr>
      <w:widowControl w:val="0"/>
      <w:shd w:val="clear" w:color="auto" w:fill="FFFFFF"/>
      <w:snapToGrid w:val="0"/>
      <w:jc w:val="center"/>
    </w:pPr>
    <w:rPr>
      <w:color w:val="000000"/>
      <w:szCs w:val="20"/>
    </w:rPr>
  </w:style>
  <w:style w:type="character" w:customStyle="1" w:styleId="HTML0">
    <w:name w:val="Стандартний HTML Знак"/>
    <w:basedOn w:val="a0"/>
    <w:link w:val="HTML"/>
    <w:qFormat/>
    <w:rPr>
      <w:rFonts w:ascii="Courier New" w:eastAsia="Times New Roman" w:hAnsi="Courier New" w:cs="Times New Roman"/>
      <w:sz w:val="20"/>
      <w:szCs w:val="20"/>
    </w:rPr>
  </w:style>
  <w:style w:type="character" w:customStyle="1" w:styleId="hps">
    <w:name w:val="hps"/>
    <w:qFormat/>
    <w:rPr>
      <w:rFonts w:cs="Times New Roman"/>
    </w:rPr>
  </w:style>
  <w:style w:type="paragraph" w:styleId="af2">
    <w:name w:val="List Paragraph"/>
    <w:basedOn w:val="a"/>
    <w:uiPriority w:val="34"/>
    <w:qFormat/>
    <w:pPr>
      <w:ind w:left="720"/>
      <w:contextualSpacing/>
    </w:pPr>
  </w:style>
  <w:style w:type="character" w:customStyle="1" w:styleId="ae">
    <w:name w:val="Текст Знак"/>
    <w:basedOn w:val="a0"/>
    <w:link w:val="ad"/>
    <w:uiPriority w:val="99"/>
    <w:qFormat/>
    <w:rPr>
      <w:rFonts w:ascii="Consolas" w:eastAsia="Calibri" w:hAnsi="Consolas" w:cs="Times New Roman"/>
      <w:sz w:val="21"/>
      <w:szCs w:val="21"/>
    </w:rPr>
  </w:style>
  <w:style w:type="paragraph" w:customStyle="1" w:styleId="11">
    <w:name w:val="Абзац списка1"/>
    <w:basedOn w:val="a"/>
    <w:qFormat/>
    <w:pPr>
      <w:suppressAutoHyphens/>
      <w:spacing w:after="0" w:line="240" w:lineRule="auto"/>
      <w:ind w:left="720"/>
    </w:pPr>
    <w:rPr>
      <w:kern w:val="1"/>
      <w:sz w:val="24"/>
      <w:szCs w:val="24"/>
      <w:lang w:eastAsia="hi-IN" w:bidi="hi-IN"/>
    </w:rPr>
  </w:style>
  <w:style w:type="character" w:customStyle="1" w:styleId="aa">
    <w:name w:val="Верхній колонтитул Знак"/>
    <w:basedOn w:val="a0"/>
    <w:link w:val="a9"/>
    <w:uiPriority w:val="99"/>
    <w:qFormat/>
    <w:rPr>
      <w:rFonts w:ascii="Calibri" w:eastAsia="Times New Roman" w:hAnsi="Calibri" w:cs="Times New Roman"/>
      <w:lang w:eastAsia="ru-RU"/>
    </w:rPr>
  </w:style>
  <w:style w:type="character" w:customStyle="1" w:styleId="a8">
    <w:name w:val="Нижній колонтитул Знак"/>
    <w:basedOn w:val="a0"/>
    <w:link w:val="a7"/>
    <w:uiPriority w:val="99"/>
    <w:qFormat/>
    <w:rPr>
      <w:rFonts w:ascii="Calibri" w:eastAsia="Times New Roman" w:hAnsi="Calibri" w:cs="Times New Roman"/>
      <w:lang w:eastAsia="ru-RU"/>
    </w:rPr>
  </w:style>
  <w:style w:type="character" w:customStyle="1" w:styleId="a6">
    <w:name w:val="Основний текст з відступом Знак"/>
    <w:basedOn w:val="a0"/>
    <w:link w:val="a5"/>
    <w:qFormat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shorttext">
    <w:name w:val="short_text"/>
    <w:basedOn w:val="a0"/>
    <w:qFormat/>
    <w:rPr>
      <w:rFonts w:cs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a4">
    <w:name w:val="Текст у виносці Знак"/>
    <w:basedOn w:val="a0"/>
    <w:link w:val="a3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qFormat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100">
    <w:name w:val="а_название+10пт Ж по центру + автор"/>
    <w:basedOn w:val="1"/>
    <w:qFormat/>
    <w:pPr>
      <w:spacing w:before="0"/>
      <w:jc w:val="center"/>
    </w:pPr>
    <w:rPr>
      <w:sz w:val="20"/>
      <w:szCs w:val="20"/>
    </w:rPr>
  </w:style>
  <w:style w:type="paragraph" w:customStyle="1" w:styleId="Style1">
    <w:name w:val="Style1"/>
    <w:basedOn w:val="a"/>
    <w:uiPriority w:val="99"/>
    <w:qFormat/>
  </w:style>
  <w:style w:type="character" w:customStyle="1" w:styleId="FontStyle15">
    <w:name w:val="Font Style15"/>
    <w:basedOn w:val="a0"/>
    <w:uiPriority w:val="99"/>
    <w:qFormat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3">
    <w:name w:val="Font Style13"/>
    <w:basedOn w:val="a0"/>
    <w:uiPriority w:val="99"/>
    <w:qFormat/>
    <w:rPr>
      <w:rFonts w:ascii="Consolas" w:hAnsi="Consolas" w:cs="Consolas"/>
      <w:color w:val="000000"/>
      <w:spacing w:val="-2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26" Type="http://schemas.openxmlformats.org/officeDocument/2006/relationships/chart" Target="charts/chart7.xml"/><Relationship Id="rId3" Type="http://schemas.openxmlformats.org/officeDocument/2006/relationships/settings" Target="settings.xml"/><Relationship Id="rId21" Type="http://schemas.openxmlformats.org/officeDocument/2006/relationships/chart" Target="charts/chart2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5" Type="http://schemas.openxmlformats.org/officeDocument/2006/relationships/chart" Target="charts/chart6.xml"/><Relationship Id="rId2" Type="http://schemas.openxmlformats.org/officeDocument/2006/relationships/styles" Target="styles.xml"/><Relationship Id="rId16" Type="http://schemas.openxmlformats.org/officeDocument/2006/relationships/diagramQuickStyle" Target="diagrams/quickStyle2.xml"/><Relationship Id="rId20" Type="http://schemas.openxmlformats.org/officeDocument/2006/relationships/chart" Target="charts/chart1.xml"/><Relationship Id="rId29" Type="http://schemas.openxmlformats.org/officeDocument/2006/relationships/chart" Target="charts/chart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24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diagramLayout" Target="diagrams/layout2.xml"/><Relationship Id="rId23" Type="http://schemas.openxmlformats.org/officeDocument/2006/relationships/chart" Target="charts/chart4.xml"/><Relationship Id="rId28" Type="http://schemas.openxmlformats.org/officeDocument/2006/relationships/chart" Target="charts/chart9.xml"/><Relationship Id="rId10" Type="http://schemas.openxmlformats.org/officeDocument/2006/relationships/diagramLayout" Target="diagrams/layout1.xml"/><Relationship Id="rId19" Type="http://schemas.openxmlformats.org/officeDocument/2006/relationships/header" Target="header1.xm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chart" Target="charts/chart3.xml"/><Relationship Id="rId27" Type="http://schemas.openxmlformats.org/officeDocument/2006/relationships/chart" Target="charts/chart8.xml"/><Relationship Id="rId30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9.xlsx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13.9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FDF-4844-A00A-CB9F83EDBF2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FDF-4844-A00A-CB9F83EDBF2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542272"/>
        <c:axId val="27543808"/>
      </c:barChart>
      <c:catAx>
        <c:axId val="275422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7543808"/>
        <c:crosses val="autoZero"/>
        <c:auto val="1"/>
        <c:lblAlgn val="ctr"/>
        <c:lblOffset val="100"/>
        <c:noMultiLvlLbl val="0"/>
      </c:catAx>
      <c:valAx>
        <c:axId val="275438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7542272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7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кількість людей які виповнили тест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8BA-485D-BA6C-80E81908D3FF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кількість людей які виповнили тест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8BA-485D-BA6C-80E81908D3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891776"/>
        <c:axId val="28893568"/>
      </c:barChart>
      <c:catAx>
        <c:axId val="288917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8893568"/>
        <c:crosses val="autoZero"/>
        <c:auto val="1"/>
        <c:lblAlgn val="ctr"/>
        <c:lblOffset val="100"/>
        <c:noMultiLvlLbl val="0"/>
      </c:catAx>
      <c:valAx>
        <c:axId val="288935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8891776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10.3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3FB-45ED-BA35-C01491088E0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3FB-45ED-BA35-C01491088E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659264"/>
        <c:axId val="27661056"/>
      </c:barChart>
      <c:catAx>
        <c:axId val="276592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7661056"/>
        <c:crosses val="autoZero"/>
        <c:auto val="1"/>
        <c:lblAlgn val="ctr"/>
        <c:lblOffset val="100"/>
        <c:noMultiLvlLbl val="0"/>
      </c:catAx>
      <c:valAx>
        <c:axId val="276610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7659264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14.1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C33-47D8-B5FE-C88CF572CCF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до підлоги,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11.9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C33-47D8-B5FE-C88CF572CC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719168"/>
        <c:axId val="27720704"/>
      </c:barChart>
      <c:catAx>
        <c:axId val="277191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7720704"/>
        <c:crosses val="autoZero"/>
        <c:auto val="1"/>
        <c:lblAlgn val="ctr"/>
        <c:lblOffset val="100"/>
        <c:noMultiLvlLbl val="0"/>
      </c:catAx>
      <c:valAx>
        <c:axId val="27720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7719168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6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між кистями рук,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27.3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58-4E26-8359-C5FE12104B74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між кистями рук,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24.9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F58-4E26-8359-C5FE12104B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807744"/>
        <c:axId val="27809280"/>
      </c:barChart>
      <c:catAx>
        <c:axId val="278077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7809280"/>
        <c:crosses val="autoZero"/>
        <c:auto val="1"/>
        <c:lblAlgn val="ctr"/>
        <c:lblOffset val="100"/>
        <c:noMultiLvlLbl val="0"/>
      </c:catAx>
      <c:valAx>
        <c:axId val="278092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7807744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6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від кистей рук до підлоги,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14.7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594-4CD8-87C2-C2078881A3F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від кистей рук до підлоги,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15.6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594-4CD8-87C2-C2078881A3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831296"/>
        <c:axId val="27841280"/>
      </c:barChart>
      <c:catAx>
        <c:axId val="2783129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7841280"/>
        <c:crosses val="autoZero"/>
        <c:auto val="1"/>
        <c:lblAlgn val="ctr"/>
        <c:lblOffset val="100"/>
        <c:noMultiLvlLbl val="0"/>
      </c:catAx>
      <c:valAx>
        <c:axId val="278412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7831296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6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від кистей рук до стоп, см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12.7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592-433D-8E9D-B7F15341034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відстань від кистей рук до стоп, см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15.6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592-433D-8E9D-B7F1534103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096000"/>
        <c:axId val="28097536"/>
      </c:barChart>
      <c:catAx>
        <c:axId val="2809600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8097536"/>
        <c:crosses val="autoZero"/>
        <c:auto val="1"/>
        <c:lblAlgn val="ctr"/>
        <c:lblOffset val="100"/>
        <c:noMultiLvlLbl val="0"/>
      </c:catAx>
      <c:valAx>
        <c:axId val="280975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8096000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7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час проходження дистанції, хв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14.7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5FC-4029-9695-A5A0DCC71304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час проходження дистанції, хв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5FC-4029-9695-A5A0DCC713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774400"/>
        <c:axId val="28775936"/>
      </c:barChart>
      <c:catAx>
        <c:axId val="2877440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8775936"/>
        <c:crosses val="autoZero"/>
        <c:auto val="1"/>
        <c:lblAlgn val="ctr"/>
        <c:lblOffset val="100"/>
        <c:noMultiLvlLbl val="0"/>
      </c:catAx>
      <c:valAx>
        <c:axId val="287759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8774400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7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час утримання рівноваги, хв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21.4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122-4866-B245-D5894C72ED8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час утримання рівноваги, хв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27.8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122-4866-B245-D5894C72ED8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805376"/>
        <c:axId val="28811264"/>
      </c:barChart>
      <c:catAx>
        <c:axId val="288053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8811264"/>
        <c:crosses val="autoZero"/>
        <c:auto val="1"/>
        <c:lblAlgn val="ctr"/>
        <c:lblOffset val="100"/>
        <c:noMultiLvlLbl val="0"/>
      </c:catAx>
      <c:valAx>
        <c:axId val="288112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8805376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907774617178099E-2"/>
          <c:y val="6.3520787712186902E-2"/>
          <c:w val="0.58398977614709202"/>
          <c:h val="0.770732889158087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початок експерименту</c:v>
                </c:pt>
              </c:strCache>
            </c:strRef>
          </c:tx>
          <c:spPr>
            <a:solidFill>
              <a:schemeClr val="accent5">
                <a:shade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кількість попадань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523-4618-B8B1-5CB012F7C596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кінець експерименту</c:v>
                </c:pt>
              </c:strCache>
            </c:strRef>
          </c:tx>
          <c:spPr>
            <a:solidFill>
              <a:schemeClr val="accent5">
                <a:tint val="76667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Лист1!$A$2</c:f>
              <c:strCache>
                <c:ptCount val="1"/>
                <c:pt idx="0">
                  <c:v>кількість попадань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523-4618-B8B1-5CB012F7C5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861568"/>
        <c:axId val="28863104"/>
      </c:barChart>
      <c:catAx>
        <c:axId val="288615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400" b="0" i="0" u="none" strike="noStrike" kern="1200" baseline="0">
                <a:solidFill>
                  <a:schemeClr val="tx1"/>
                </a:solidFill>
                <a:latin typeface="Times New Roman" panose="02020603050405020304" charset="0"/>
                <a:ea typeface="+mn-ea"/>
                <a:cs typeface="Times New Roman" panose="02020603050405020304" charset="0"/>
              </a:defRPr>
            </a:pPr>
            <a:endParaRPr lang="LID4096"/>
          </a:p>
        </c:txPr>
        <c:crossAx val="28863104"/>
        <c:crosses val="autoZero"/>
        <c:auto val="1"/>
        <c:lblAlgn val="ctr"/>
        <c:lblOffset val="100"/>
        <c:noMultiLvlLbl val="0"/>
      </c:catAx>
      <c:valAx>
        <c:axId val="288631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28861568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273533871093298"/>
          <c:y val="0.42866700833993399"/>
          <c:w val="0.26330305570442403"/>
          <c:h val="0.40302101290593101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en-US" sz="1400" b="0" i="0" u="none" strike="noStrike" kern="1200" baseline="0">
              <a:solidFill>
                <a:schemeClr val="tx1"/>
              </a:solidFill>
              <a:latin typeface="Times New Roman" panose="02020603050405020304" charset="0"/>
              <a:ea typeface="+mn-ea"/>
              <a:cs typeface="Times New Roman" panose="02020603050405020304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 lang="en-US"/>
      </a:pPr>
      <a:endParaRPr lang="LID4096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10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3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4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5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6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7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8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9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9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#1">
  <dgm:title val=""/>
  <dgm:desc val=""/>
  <dgm:catLst>
    <dgm:cat type="colorful" pri="10100"/>
  </dgm:catLst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#1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C3950AE-632F-44FE-BD24-A1BDF5912508}" type="doc">
      <dgm:prSet loTypeId="urn:microsoft.com/office/officeart/2005/8/layout/radial1#1" loCatId="relationship" qsTypeId="urn:microsoft.com/office/officeart/2005/8/quickstyle/simple1#1" qsCatId="simple" csTypeId="urn:microsoft.com/office/officeart/2005/8/colors/colorful1#1" csCatId="accent1" phldr="1"/>
      <dgm:spPr/>
      <dgm:t>
        <a:bodyPr/>
        <a:lstStyle/>
        <a:p>
          <a:endParaRPr lang="ru-RU"/>
        </a:p>
      </dgm:t>
    </dgm:pt>
    <dgm:pt modelId="{51FB6556-CF2E-4177-BB38-5C1A913FC58E}">
      <dgm:prSet phldrT="[Текст]" custT="1"/>
      <dgm:spPr/>
      <dgm:t>
        <a:bodyPr/>
        <a:lstStyle/>
        <a:p>
          <a:r>
            <a:rPr lang="ru-RU" sz="1600">
              <a:latin typeface="Times New Roman" panose="02020603050405020304" charset="0"/>
              <a:cs typeface="Times New Roman" panose="02020603050405020304" charset="0"/>
            </a:rPr>
            <a:t>До здібностей в предметно-практичної та спортивної діяльності належать:</a:t>
          </a:r>
        </a:p>
      </dgm:t>
    </dgm:pt>
    <dgm:pt modelId="{1176F2FE-036A-4B23-83AB-2B0B00AF1D7A}" type="parTrans" cxnId="{5F0D19C6-25E2-461B-86B4-FF52E189A10C}">
      <dgm:prSet/>
      <dgm:spPr/>
      <dgm:t>
        <a:bodyPr/>
        <a:lstStyle/>
        <a:p>
          <a:endParaRPr lang="ru-RU"/>
        </a:p>
      </dgm:t>
    </dgm:pt>
    <dgm:pt modelId="{0797AF44-087D-46D9-8BF4-465977419551}" type="sibTrans" cxnId="{5F0D19C6-25E2-461B-86B4-FF52E189A10C}">
      <dgm:prSet/>
      <dgm:spPr/>
      <dgm:t>
        <a:bodyPr/>
        <a:lstStyle/>
        <a:p>
          <a:endParaRPr lang="ru-RU"/>
        </a:p>
      </dgm:t>
    </dgm:pt>
    <dgm:pt modelId="{51551937-4143-479D-B891-1BA69949B054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здібності, що базуються на пропріорецептивної чутливості (м'язовому почутті)</a:t>
          </a:r>
        </a:p>
      </dgm:t>
    </dgm:pt>
    <dgm:pt modelId="{A2DCF520-CFCF-4DCC-ACF2-E7B34DA2EDE0}" type="parTrans" cxnId="{545DB27C-249E-49B2-91D6-5484E3853BEA}">
      <dgm:prSet/>
      <dgm:spPr/>
      <dgm:t>
        <a:bodyPr/>
        <a:lstStyle/>
        <a:p>
          <a:endParaRPr lang="ru-RU"/>
        </a:p>
      </dgm:t>
    </dgm:pt>
    <dgm:pt modelId="{82109965-A934-4185-A620-01C24EB985FD}" type="sibTrans" cxnId="{545DB27C-249E-49B2-91D6-5484E3853BEA}">
      <dgm:prSet/>
      <dgm:spPr/>
      <dgm:t>
        <a:bodyPr/>
        <a:lstStyle/>
        <a:p>
          <a:endParaRPr lang="ru-RU"/>
        </a:p>
      </dgm:t>
    </dgm:pt>
    <dgm:pt modelId="{4F4018F7-1920-44CA-B708-707E233CDE21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можливості до орієнтування в просторі</a:t>
          </a:r>
        </a:p>
      </dgm:t>
    </dgm:pt>
    <dgm:pt modelId="{39F98780-C95B-4D97-9438-BEA360E4BD51}" type="parTrans" cxnId="{03CAEC8D-2091-46EC-81D7-6C806DC86329}">
      <dgm:prSet/>
      <dgm:spPr/>
      <dgm:t>
        <a:bodyPr/>
        <a:lstStyle/>
        <a:p>
          <a:endParaRPr lang="ru-RU"/>
        </a:p>
      </dgm:t>
    </dgm:pt>
    <dgm:pt modelId="{19DA5DEE-D385-437A-85EE-B8D8C34E5BDE}" type="sibTrans" cxnId="{03CAEC8D-2091-46EC-81D7-6C806DC86329}">
      <dgm:prSet/>
      <dgm:spPr/>
      <dgm:t>
        <a:bodyPr/>
        <a:lstStyle/>
        <a:p>
          <a:endParaRPr lang="ru-RU"/>
        </a:p>
      </dgm:t>
    </dgm:pt>
    <dgm:pt modelId="{980B0AA9-A343-4163-A330-70441AF4F7DB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здатність утримувати баланс</a:t>
          </a:r>
        </a:p>
      </dgm:t>
    </dgm:pt>
    <dgm:pt modelId="{FF4BE52E-A8A2-4DA6-A95A-E7E4A05FDD6B}" type="parTrans" cxnId="{04D0D0E2-4957-41C5-8DFB-F8ED016581AA}">
      <dgm:prSet/>
      <dgm:spPr/>
      <dgm:t>
        <a:bodyPr/>
        <a:lstStyle/>
        <a:p>
          <a:endParaRPr lang="ru-RU"/>
        </a:p>
      </dgm:t>
    </dgm:pt>
    <dgm:pt modelId="{5AD8C2E0-774A-4693-9227-A5FFDE54E9C8}" type="sibTrans" cxnId="{04D0D0E2-4957-41C5-8DFB-F8ED016581AA}">
      <dgm:prSet/>
      <dgm:spPr/>
      <dgm:t>
        <a:bodyPr/>
        <a:lstStyle/>
        <a:p>
          <a:endParaRPr lang="ru-RU"/>
        </a:p>
      </dgm:t>
    </dgm:pt>
    <dgm:pt modelId="{254DBD26-1E7B-488C-9C1D-F07C41C77F03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здатність утримувати баланс</a:t>
          </a:r>
        </a:p>
      </dgm:t>
    </dgm:pt>
    <dgm:pt modelId="{280297DC-D529-4868-8BAA-FD68CFEAF80C}" type="parTrans" cxnId="{E64F37EA-7F65-4430-9554-DE2A83DDBBDE}">
      <dgm:prSet/>
      <dgm:spPr/>
      <dgm:t>
        <a:bodyPr/>
        <a:lstStyle/>
        <a:p>
          <a:endParaRPr lang="ru-RU"/>
        </a:p>
      </dgm:t>
    </dgm:pt>
    <dgm:pt modelId="{94640A34-847E-4F54-AA21-27197C2BDA2B}" type="sibTrans" cxnId="{E64F37EA-7F65-4430-9554-DE2A83DDBBDE}">
      <dgm:prSet/>
      <dgm:spPr/>
      <dgm:t>
        <a:bodyPr/>
        <a:lstStyle/>
        <a:p>
          <a:endParaRPr lang="ru-RU"/>
        </a:p>
      </dgm:t>
    </dgm:pt>
    <dgm:pt modelId="{5245A6DA-BB24-4D3D-A8E1-55AC969CB2F9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здатність до перебудови рухових дій</a:t>
          </a:r>
        </a:p>
      </dgm:t>
    </dgm:pt>
    <dgm:pt modelId="{7A4280CE-1DAB-4BE7-B835-9C011A85091F}" type="parTrans" cxnId="{EFA90FD4-E37C-4A47-9A6A-73B7AC206E9C}">
      <dgm:prSet/>
      <dgm:spPr/>
      <dgm:t>
        <a:bodyPr/>
        <a:lstStyle/>
        <a:p>
          <a:endParaRPr lang="ru-RU"/>
        </a:p>
      </dgm:t>
    </dgm:pt>
    <dgm:pt modelId="{01C34FAD-1833-43E4-8CF6-D16CAAE00A15}" type="sibTrans" cxnId="{EFA90FD4-E37C-4A47-9A6A-73B7AC206E9C}">
      <dgm:prSet/>
      <dgm:spPr/>
      <dgm:t>
        <a:bodyPr/>
        <a:lstStyle/>
        <a:p>
          <a:endParaRPr lang="ru-RU"/>
        </a:p>
      </dgm:t>
    </dgm:pt>
    <dgm:pt modelId="{AA994C8D-078A-492B-A6C1-2EB790302D39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статокінетичної стійкості</a:t>
          </a:r>
        </a:p>
      </dgm:t>
    </dgm:pt>
    <dgm:pt modelId="{71924908-A75A-4660-8ED9-BD58D7E1BE13}" type="parTrans" cxnId="{2D62B23C-199C-4A5A-AD66-FA8D183BA351}">
      <dgm:prSet/>
      <dgm:spPr/>
      <dgm:t>
        <a:bodyPr/>
        <a:lstStyle/>
        <a:p>
          <a:endParaRPr lang="ru-RU"/>
        </a:p>
      </dgm:t>
    </dgm:pt>
    <dgm:pt modelId="{190BCF9D-957C-4044-B647-E444EE3D3A44}" type="sibTrans" cxnId="{2D62B23C-199C-4A5A-AD66-FA8D183BA351}">
      <dgm:prSet/>
      <dgm:spPr/>
      <dgm:t>
        <a:bodyPr/>
        <a:lstStyle/>
        <a:p>
          <a:endParaRPr lang="ru-RU"/>
        </a:p>
      </dgm:t>
    </dgm:pt>
    <dgm:pt modelId="{41C2E4B9-6A4D-455A-89ED-4549279A3807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здатність до м’язового розслаблення</a:t>
          </a:r>
        </a:p>
      </dgm:t>
    </dgm:pt>
    <dgm:pt modelId="{92D7A92F-B820-4016-87F7-467A290D67AC}" type="parTrans" cxnId="{F6F51D47-4A8B-45AE-ACBF-85E3FBBB04A9}">
      <dgm:prSet/>
      <dgm:spPr/>
      <dgm:t>
        <a:bodyPr/>
        <a:lstStyle/>
        <a:p>
          <a:endParaRPr lang="ru-RU"/>
        </a:p>
      </dgm:t>
    </dgm:pt>
    <dgm:pt modelId="{1F06D9D4-6C41-4EEA-B614-15149D3C0330}" type="sibTrans" cxnId="{F6F51D47-4A8B-45AE-ACBF-85E3FBBB04A9}">
      <dgm:prSet/>
      <dgm:spPr/>
      <dgm:t>
        <a:bodyPr/>
        <a:lstStyle/>
        <a:p>
          <a:endParaRPr lang="ru-RU"/>
        </a:p>
      </dgm:t>
    </dgm:pt>
    <dgm:pt modelId="{5CEF12B8-ED4A-4FCB-B7D3-93EA0473BC0C}">
      <dgm:prSet custT="1"/>
      <dgm:spPr/>
      <dgm:t>
        <a:bodyPr/>
        <a:lstStyle/>
        <a:p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відчуття ритму</a:t>
          </a:r>
        </a:p>
      </dgm:t>
    </dgm:pt>
    <dgm:pt modelId="{014FCEE4-AB7C-4A3D-8C86-5617B819E397}" type="parTrans" cxnId="{1D7BC13C-3798-4CA9-B123-73B0C8162BD9}">
      <dgm:prSet/>
      <dgm:spPr/>
      <dgm:t>
        <a:bodyPr/>
        <a:lstStyle/>
        <a:p>
          <a:endParaRPr lang="ru-RU"/>
        </a:p>
      </dgm:t>
    </dgm:pt>
    <dgm:pt modelId="{344A2442-6A50-433D-A988-4A8F87F3EA12}" type="sibTrans" cxnId="{1D7BC13C-3798-4CA9-B123-73B0C8162BD9}">
      <dgm:prSet/>
      <dgm:spPr/>
      <dgm:t>
        <a:bodyPr/>
        <a:lstStyle/>
        <a:p>
          <a:endParaRPr lang="ru-RU"/>
        </a:p>
      </dgm:t>
    </dgm:pt>
    <dgm:pt modelId="{02FB79F2-4BD0-40E6-A823-9350FD2CE5A6}" type="pres">
      <dgm:prSet presAssocID="{4C3950AE-632F-44FE-BD24-A1BDF5912508}" presName="cycle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6495BA12-38B9-4A71-BD39-56AFC86627DD}" type="pres">
      <dgm:prSet presAssocID="{51FB6556-CF2E-4177-BB38-5C1A913FC58E}" presName="centerShape" presStyleLbl="node0" presStyleIdx="0" presStyleCnt="1" custScaleX="189150" custScaleY="135240"/>
      <dgm:spPr/>
    </dgm:pt>
    <dgm:pt modelId="{9AE63675-FBEC-49BB-9A95-A662DEEC2490}" type="pres">
      <dgm:prSet presAssocID="{A2DCF520-CFCF-4DCC-ACF2-E7B34DA2EDE0}" presName="Name9" presStyleLbl="parChTrans1D2" presStyleIdx="0" presStyleCnt="8"/>
      <dgm:spPr/>
    </dgm:pt>
    <dgm:pt modelId="{E09C908B-A9B1-4111-AC2F-156083FEA270}" type="pres">
      <dgm:prSet presAssocID="{A2DCF520-CFCF-4DCC-ACF2-E7B34DA2EDE0}" presName="connTx" presStyleLbl="parChTrans1D2" presStyleIdx="0" presStyleCnt="8"/>
      <dgm:spPr/>
    </dgm:pt>
    <dgm:pt modelId="{87E89E57-3A31-47B1-84F7-438B62D239D8}" type="pres">
      <dgm:prSet presAssocID="{51551937-4143-479D-B891-1BA69949B054}" presName="node" presStyleLbl="node1" presStyleIdx="0" presStyleCnt="8" custScaleX="146087" custScaleY="123808">
        <dgm:presLayoutVars>
          <dgm:bulletEnabled val="1"/>
        </dgm:presLayoutVars>
      </dgm:prSet>
      <dgm:spPr/>
    </dgm:pt>
    <dgm:pt modelId="{321F3FB0-D363-4A02-B7BC-DFA48510C063}" type="pres">
      <dgm:prSet presAssocID="{FF4BE52E-A8A2-4DA6-A95A-E7E4A05FDD6B}" presName="Name9" presStyleLbl="parChTrans1D2" presStyleIdx="1" presStyleCnt="8"/>
      <dgm:spPr/>
    </dgm:pt>
    <dgm:pt modelId="{97DF5F78-95D3-4EF1-9F19-40D763BAA56B}" type="pres">
      <dgm:prSet presAssocID="{FF4BE52E-A8A2-4DA6-A95A-E7E4A05FDD6B}" presName="connTx" presStyleLbl="parChTrans1D2" presStyleIdx="1" presStyleCnt="8"/>
      <dgm:spPr/>
    </dgm:pt>
    <dgm:pt modelId="{37E350C4-B6CE-4C36-94FD-38ED9CD3A3E2}" type="pres">
      <dgm:prSet presAssocID="{980B0AA9-A343-4163-A330-70441AF4F7DB}" presName="node" presStyleLbl="node1" presStyleIdx="1" presStyleCnt="8" custScaleX="121103" custScaleY="100739">
        <dgm:presLayoutVars>
          <dgm:bulletEnabled val="1"/>
        </dgm:presLayoutVars>
      </dgm:prSet>
      <dgm:spPr/>
    </dgm:pt>
    <dgm:pt modelId="{5858D048-8F5A-45D3-A829-9AAC8D2EA7B4}" type="pres">
      <dgm:prSet presAssocID="{39F98780-C95B-4D97-9438-BEA360E4BD51}" presName="Name9" presStyleLbl="parChTrans1D2" presStyleIdx="2" presStyleCnt="8"/>
      <dgm:spPr/>
    </dgm:pt>
    <dgm:pt modelId="{6A60AF5F-5B59-4830-861A-59B8CC21A190}" type="pres">
      <dgm:prSet presAssocID="{39F98780-C95B-4D97-9438-BEA360E4BD51}" presName="connTx" presStyleLbl="parChTrans1D2" presStyleIdx="2" presStyleCnt="8"/>
      <dgm:spPr/>
    </dgm:pt>
    <dgm:pt modelId="{EE6DE2EC-01B4-47B0-BB9D-DC23FE9AD35E}" type="pres">
      <dgm:prSet presAssocID="{4F4018F7-1920-44CA-B708-707E233CDE21}" presName="node" presStyleLbl="node1" presStyleIdx="2" presStyleCnt="8" custScaleX="130471" custScaleY="107809">
        <dgm:presLayoutVars>
          <dgm:bulletEnabled val="1"/>
        </dgm:presLayoutVars>
      </dgm:prSet>
      <dgm:spPr/>
    </dgm:pt>
    <dgm:pt modelId="{CB8C9E3B-48B4-4D5F-9F4E-1925027C5D53}" type="pres">
      <dgm:prSet presAssocID="{280297DC-D529-4868-8BAA-FD68CFEAF80C}" presName="Name9" presStyleLbl="parChTrans1D2" presStyleIdx="3" presStyleCnt="8"/>
      <dgm:spPr/>
    </dgm:pt>
    <dgm:pt modelId="{77E4DA3D-821E-48A6-ADF5-AC0DB04410EB}" type="pres">
      <dgm:prSet presAssocID="{280297DC-D529-4868-8BAA-FD68CFEAF80C}" presName="connTx" presStyleLbl="parChTrans1D2" presStyleIdx="3" presStyleCnt="8"/>
      <dgm:spPr/>
    </dgm:pt>
    <dgm:pt modelId="{B7F02272-17ED-4813-A923-D7C3B2FFBFA3}" type="pres">
      <dgm:prSet presAssocID="{254DBD26-1E7B-488C-9C1D-F07C41C77F03}" presName="node" presStyleLbl="node1" presStyleIdx="3" presStyleCnt="8" custScaleX="139202" custScaleY="90615">
        <dgm:presLayoutVars>
          <dgm:bulletEnabled val="1"/>
        </dgm:presLayoutVars>
      </dgm:prSet>
      <dgm:spPr/>
    </dgm:pt>
    <dgm:pt modelId="{66B0E316-E77E-4C4D-ABE2-B23E40250E0C}" type="pres">
      <dgm:prSet presAssocID="{7A4280CE-1DAB-4BE7-B835-9C011A85091F}" presName="Name9" presStyleLbl="parChTrans1D2" presStyleIdx="4" presStyleCnt="8"/>
      <dgm:spPr/>
    </dgm:pt>
    <dgm:pt modelId="{2EA09E04-BAC0-4971-A07E-4B08241E394B}" type="pres">
      <dgm:prSet presAssocID="{7A4280CE-1DAB-4BE7-B835-9C011A85091F}" presName="connTx" presStyleLbl="parChTrans1D2" presStyleIdx="4" presStyleCnt="8"/>
      <dgm:spPr/>
    </dgm:pt>
    <dgm:pt modelId="{AE8A4229-6C42-4C30-9BEC-D4BAE0CC3003}" type="pres">
      <dgm:prSet presAssocID="{5245A6DA-BB24-4D3D-A8E1-55AC969CB2F9}" presName="node" presStyleLbl="node1" presStyleIdx="4" presStyleCnt="8" custScaleX="144597" custScaleY="120276">
        <dgm:presLayoutVars>
          <dgm:bulletEnabled val="1"/>
        </dgm:presLayoutVars>
      </dgm:prSet>
      <dgm:spPr/>
    </dgm:pt>
    <dgm:pt modelId="{FE029BF4-BA28-4BBF-80F1-E8B47E29F96D}" type="pres">
      <dgm:prSet presAssocID="{71924908-A75A-4660-8ED9-BD58D7E1BE13}" presName="Name9" presStyleLbl="parChTrans1D2" presStyleIdx="5" presStyleCnt="8"/>
      <dgm:spPr/>
    </dgm:pt>
    <dgm:pt modelId="{D00248D4-C948-4F74-B42B-3DBF5060BC70}" type="pres">
      <dgm:prSet presAssocID="{71924908-A75A-4660-8ED9-BD58D7E1BE13}" presName="connTx" presStyleLbl="parChTrans1D2" presStyleIdx="5" presStyleCnt="8"/>
      <dgm:spPr/>
    </dgm:pt>
    <dgm:pt modelId="{D92F6063-05E8-4DD4-B55E-89531E8F8310}" type="pres">
      <dgm:prSet presAssocID="{AA994C8D-078A-492B-A6C1-2EB790302D39}" presName="node" presStyleLbl="node1" presStyleIdx="5" presStyleCnt="8" custScaleX="152869" custScaleY="110698">
        <dgm:presLayoutVars>
          <dgm:bulletEnabled val="1"/>
        </dgm:presLayoutVars>
      </dgm:prSet>
      <dgm:spPr/>
    </dgm:pt>
    <dgm:pt modelId="{D9930D4D-9268-4981-B4C3-9003525D98B8}" type="pres">
      <dgm:prSet presAssocID="{92D7A92F-B820-4016-87F7-467A290D67AC}" presName="Name9" presStyleLbl="parChTrans1D2" presStyleIdx="6" presStyleCnt="8"/>
      <dgm:spPr/>
    </dgm:pt>
    <dgm:pt modelId="{2FAE7B1D-0EAE-4C69-9D37-04FEF272D0FC}" type="pres">
      <dgm:prSet presAssocID="{92D7A92F-B820-4016-87F7-467A290D67AC}" presName="connTx" presStyleLbl="parChTrans1D2" presStyleIdx="6" presStyleCnt="8"/>
      <dgm:spPr/>
    </dgm:pt>
    <dgm:pt modelId="{C84FFA45-5C19-4DB0-B8E6-63C5A3B0019B}" type="pres">
      <dgm:prSet presAssocID="{41C2E4B9-6A4D-455A-89ED-4549279A3807}" presName="node" presStyleLbl="node1" presStyleIdx="6" presStyleCnt="8" custScaleX="128051" custScaleY="104318">
        <dgm:presLayoutVars>
          <dgm:bulletEnabled val="1"/>
        </dgm:presLayoutVars>
      </dgm:prSet>
      <dgm:spPr/>
    </dgm:pt>
    <dgm:pt modelId="{8C6427BD-EC4C-4F10-BBC8-FFE29673A4D2}" type="pres">
      <dgm:prSet presAssocID="{014FCEE4-AB7C-4A3D-8C86-5617B819E397}" presName="Name9" presStyleLbl="parChTrans1D2" presStyleIdx="7" presStyleCnt="8"/>
      <dgm:spPr/>
    </dgm:pt>
    <dgm:pt modelId="{F2B7A2BF-AF8C-4255-8789-54D4D6586BBA}" type="pres">
      <dgm:prSet presAssocID="{014FCEE4-AB7C-4A3D-8C86-5617B819E397}" presName="connTx" presStyleLbl="parChTrans1D2" presStyleIdx="7" presStyleCnt="8"/>
      <dgm:spPr/>
    </dgm:pt>
    <dgm:pt modelId="{C483B963-3AB0-4FD3-91A6-BA93DBEB2C80}" type="pres">
      <dgm:prSet presAssocID="{5CEF12B8-ED4A-4FCB-B7D3-93EA0473BC0C}" presName="node" presStyleLbl="node1" presStyleIdx="7" presStyleCnt="8" custScaleX="116741" custScaleY="91684">
        <dgm:presLayoutVars>
          <dgm:bulletEnabled val="1"/>
        </dgm:presLayoutVars>
      </dgm:prSet>
      <dgm:spPr/>
    </dgm:pt>
  </dgm:ptLst>
  <dgm:cxnLst>
    <dgm:cxn modelId="{64A93A02-DE2D-45B5-A4E4-C80C39C7227D}" type="presOf" srcId="{A2DCF520-CFCF-4DCC-ACF2-E7B34DA2EDE0}" destId="{9AE63675-FBEC-49BB-9A95-A662DEEC2490}" srcOrd="0" destOrd="0" presId="urn:microsoft.com/office/officeart/2005/8/layout/radial1#1"/>
    <dgm:cxn modelId="{ED911903-618F-453A-B295-B02E85D447D2}" type="presOf" srcId="{51551937-4143-479D-B891-1BA69949B054}" destId="{87E89E57-3A31-47B1-84F7-438B62D239D8}" srcOrd="0" destOrd="0" presId="urn:microsoft.com/office/officeart/2005/8/layout/radial1#1"/>
    <dgm:cxn modelId="{E3162D1E-9DAC-4310-97BA-664682CEFAFE}" type="presOf" srcId="{5CEF12B8-ED4A-4FCB-B7D3-93EA0473BC0C}" destId="{C483B963-3AB0-4FD3-91A6-BA93DBEB2C80}" srcOrd="0" destOrd="0" presId="urn:microsoft.com/office/officeart/2005/8/layout/radial1#1"/>
    <dgm:cxn modelId="{49DA6223-29A6-48D5-B453-97F6A3F3BE6A}" type="presOf" srcId="{014FCEE4-AB7C-4A3D-8C86-5617B819E397}" destId="{8C6427BD-EC4C-4F10-BBC8-FFE29673A4D2}" srcOrd="0" destOrd="0" presId="urn:microsoft.com/office/officeart/2005/8/layout/radial1#1"/>
    <dgm:cxn modelId="{D5B7F72F-437C-4AAD-B51E-68E6386BC2B5}" type="presOf" srcId="{FF4BE52E-A8A2-4DA6-A95A-E7E4A05FDD6B}" destId="{321F3FB0-D363-4A02-B7BC-DFA48510C063}" srcOrd="0" destOrd="0" presId="urn:microsoft.com/office/officeart/2005/8/layout/radial1#1"/>
    <dgm:cxn modelId="{EDA1CD34-4D8F-4862-A547-9B487EBCF8A5}" type="presOf" srcId="{A2DCF520-CFCF-4DCC-ACF2-E7B34DA2EDE0}" destId="{E09C908B-A9B1-4111-AC2F-156083FEA270}" srcOrd="1" destOrd="0" presId="urn:microsoft.com/office/officeart/2005/8/layout/radial1#1"/>
    <dgm:cxn modelId="{1F8C143B-570B-411B-9443-B8EE41FE2BAD}" type="presOf" srcId="{51FB6556-CF2E-4177-BB38-5C1A913FC58E}" destId="{6495BA12-38B9-4A71-BD39-56AFC86627DD}" srcOrd="0" destOrd="0" presId="urn:microsoft.com/office/officeart/2005/8/layout/radial1#1"/>
    <dgm:cxn modelId="{2D62B23C-199C-4A5A-AD66-FA8D183BA351}" srcId="{51FB6556-CF2E-4177-BB38-5C1A913FC58E}" destId="{AA994C8D-078A-492B-A6C1-2EB790302D39}" srcOrd="5" destOrd="0" parTransId="{71924908-A75A-4660-8ED9-BD58D7E1BE13}" sibTransId="{190BCF9D-957C-4044-B647-E444EE3D3A44}"/>
    <dgm:cxn modelId="{1D7BC13C-3798-4CA9-B123-73B0C8162BD9}" srcId="{51FB6556-CF2E-4177-BB38-5C1A913FC58E}" destId="{5CEF12B8-ED4A-4FCB-B7D3-93EA0473BC0C}" srcOrd="7" destOrd="0" parTransId="{014FCEE4-AB7C-4A3D-8C86-5617B819E397}" sibTransId="{344A2442-6A50-433D-A988-4A8F87F3EA12}"/>
    <dgm:cxn modelId="{75ADB440-16EB-477A-9A0E-9A7A1ACAF04F}" type="presOf" srcId="{4F4018F7-1920-44CA-B708-707E233CDE21}" destId="{EE6DE2EC-01B4-47B0-BB9D-DC23FE9AD35E}" srcOrd="0" destOrd="0" presId="urn:microsoft.com/office/officeart/2005/8/layout/radial1#1"/>
    <dgm:cxn modelId="{6C4FBF5D-9000-4D94-B509-309452BFDAD1}" type="presOf" srcId="{92D7A92F-B820-4016-87F7-467A290D67AC}" destId="{2FAE7B1D-0EAE-4C69-9D37-04FEF272D0FC}" srcOrd="1" destOrd="0" presId="urn:microsoft.com/office/officeart/2005/8/layout/radial1#1"/>
    <dgm:cxn modelId="{F6F51D47-4A8B-45AE-ACBF-85E3FBBB04A9}" srcId="{51FB6556-CF2E-4177-BB38-5C1A913FC58E}" destId="{41C2E4B9-6A4D-455A-89ED-4549279A3807}" srcOrd="6" destOrd="0" parTransId="{92D7A92F-B820-4016-87F7-467A290D67AC}" sibTransId="{1F06D9D4-6C41-4EEA-B614-15149D3C0330}"/>
    <dgm:cxn modelId="{07C84768-723A-4ADE-9816-DE9A0AF59323}" type="presOf" srcId="{71924908-A75A-4660-8ED9-BD58D7E1BE13}" destId="{D00248D4-C948-4F74-B42B-3DBF5060BC70}" srcOrd="1" destOrd="0" presId="urn:microsoft.com/office/officeart/2005/8/layout/radial1#1"/>
    <dgm:cxn modelId="{DD355B69-DF7C-429D-ADCE-11590959B678}" type="presOf" srcId="{7A4280CE-1DAB-4BE7-B835-9C011A85091F}" destId="{2EA09E04-BAC0-4971-A07E-4B08241E394B}" srcOrd="1" destOrd="0" presId="urn:microsoft.com/office/officeart/2005/8/layout/radial1#1"/>
    <dgm:cxn modelId="{3AEAE94B-6732-4870-83E7-0502CB77C9E7}" type="presOf" srcId="{254DBD26-1E7B-488C-9C1D-F07C41C77F03}" destId="{B7F02272-17ED-4813-A923-D7C3B2FFBFA3}" srcOrd="0" destOrd="0" presId="urn:microsoft.com/office/officeart/2005/8/layout/radial1#1"/>
    <dgm:cxn modelId="{67724F6D-6ECD-4C4F-A35B-0862E5D8FED0}" type="presOf" srcId="{71924908-A75A-4660-8ED9-BD58D7E1BE13}" destId="{FE029BF4-BA28-4BBF-80F1-E8B47E29F96D}" srcOrd="0" destOrd="0" presId="urn:microsoft.com/office/officeart/2005/8/layout/radial1#1"/>
    <dgm:cxn modelId="{9450516F-9AB8-433F-88A9-E7EE1A148E00}" type="presOf" srcId="{AA994C8D-078A-492B-A6C1-2EB790302D39}" destId="{D92F6063-05E8-4DD4-B55E-89531E8F8310}" srcOrd="0" destOrd="0" presId="urn:microsoft.com/office/officeart/2005/8/layout/radial1#1"/>
    <dgm:cxn modelId="{F777DD6F-167D-4940-ADFC-AEB38296C40E}" type="presOf" srcId="{980B0AA9-A343-4163-A330-70441AF4F7DB}" destId="{37E350C4-B6CE-4C36-94FD-38ED9CD3A3E2}" srcOrd="0" destOrd="0" presId="urn:microsoft.com/office/officeart/2005/8/layout/radial1#1"/>
    <dgm:cxn modelId="{103E7755-D5D5-4BA1-96C1-E2F8E0A57554}" type="presOf" srcId="{5245A6DA-BB24-4D3D-A8E1-55AC969CB2F9}" destId="{AE8A4229-6C42-4C30-9BEC-D4BAE0CC3003}" srcOrd="0" destOrd="0" presId="urn:microsoft.com/office/officeart/2005/8/layout/radial1#1"/>
    <dgm:cxn modelId="{545DB27C-249E-49B2-91D6-5484E3853BEA}" srcId="{51FB6556-CF2E-4177-BB38-5C1A913FC58E}" destId="{51551937-4143-479D-B891-1BA69949B054}" srcOrd="0" destOrd="0" parTransId="{A2DCF520-CFCF-4DCC-ACF2-E7B34DA2EDE0}" sibTransId="{82109965-A934-4185-A620-01C24EB985FD}"/>
    <dgm:cxn modelId="{03CAEC8D-2091-46EC-81D7-6C806DC86329}" srcId="{51FB6556-CF2E-4177-BB38-5C1A913FC58E}" destId="{4F4018F7-1920-44CA-B708-707E233CDE21}" srcOrd="2" destOrd="0" parTransId="{39F98780-C95B-4D97-9438-BEA360E4BD51}" sibTransId="{19DA5DEE-D385-437A-85EE-B8D8C34E5BDE}"/>
    <dgm:cxn modelId="{B7ED60A9-2AFB-425B-A5A6-57FDDD6B6A7D}" type="presOf" srcId="{280297DC-D529-4868-8BAA-FD68CFEAF80C}" destId="{77E4DA3D-821E-48A6-ADF5-AC0DB04410EB}" srcOrd="1" destOrd="0" presId="urn:microsoft.com/office/officeart/2005/8/layout/radial1#1"/>
    <dgm:cxn modelId="{C3CF75B6-2AA3-45C8-8BDF-F71CA35FFB9D}" type="presOf" srcId="{280297DC-D529-4868-8BAA-FD68CFEAF80C}" destId="{CB8C9E3B-48B4-4D5F-9F4E-1925027C5D53}" srcOrd="0" destOrd="0" presId="urn:microsoft.com/office/officeart/2005/8/layout/radial1#1"/>
    <dgm:cxn modelId="{19650EC2-DA8B-43DD-ADF4-BB665184B7BC}" type="presOf" srcId="{39F98780-C95B-4D97-9438-BEA360E4BD51}" destId="{6A60AF5F-5B59-4830-861A-59B8CC21A190}" srcOrd="1" destOrd="0" presId="urn:microsoft.com/office/officeart/2005/8/layout/radial1#1"/>
    <dgm:cxn modelId="{F9F0E0C3-0DF7-41B4-96C7-1BE6917047B4}" type="presOf" srcId="{FF4BE52E-A8A2-4DA6-A95A-E7E4A05FDD6B}" destId="{97DF5F78-95D3-4EF1-9F19-40D763BAA56B}" srcOrd="1" destOrd="0" presId="urn:microsoft.com/office/officeart/2005/8/layout/radial1#1"/>
    <dgm:cxn modelId="{5F0D19C6-25E2-461B-86B4-FF52E189A10C}" srcId="{4C3950AE-632F-44FE-BD24-A1BDF5912508}" destId="{51FB6556-CF2E-4177-BB38-5C1A913FC58E}" srcOrd="0" destOrd="0" parTransId="{1176F2FE-036A-4B23-83AB-2B0B00AF1D7A}" sibTransId="{0797AF44-087D-46D9-8BF4-465977419551}"/>
    <dgm:cxn modelId="{8CA109CA-C179-419C-B521-920FEC333DD7}" type="presOf" srcId="{41C2E4B9-6A4D-455A-89ED-4549279A3807}" destId="{C84FFA45-5C19-4DB0-B8E6-63C5A3B0019B}" srcOrd="0" destOrd="0" presId="urn:microsoft.com/office/officeart/2005/8/layout/radial1#1"/>
    <dgm:cxn modelId="{C2F902D1-4AC8-4429-A246-4DFF7E938BC4}" type="presOf" srcId="{014FCEE4-AB7C-4A3D-8C86-5617B819E397}" destId="{F2B7A2BF-AF8C-4255-8789-54D4D6586BBA}" srcOrd="1" destOrd="0" presId="urn:microsoft.com/office/officeart/2005/8/layout/radial1#1"/>
    <dgm:cxn modelId="{EFA90FD4-E37C-4A47-9A6A-73B7AC206E9C}" srcId="{51FB6556-CF2E-4177-BB38-5C1A913FC58E}" destId="{5245A6DA-BB24-4D3D-A8E1-55AC969CB2F9}" srcOrd="4" destOrd="0" parTransId="{7A4280CE-1DAB-4BE7-B835-9C011A85091F}" sibTransId="{01C34FAD-1833-43E4-8CF6-D16CAAE00A15}"/>
    <dgm:cxn modelId="{42F349D7-4878-4626-8CC0-3857EB0A59AE}" type="presOf" srcId="{92D7A92F-B820-4016-87F7-467A290D67AC}" destId="{D9930D4D-9268-4981-B4C3-9003525D98B8}" srcOrd="0" destOrd="0" presId="urn:microsoft.com/office/officeart/2005/8/layout/radial1#1"/>
    <dgm:cxn modelId="{FDBE08D9-07B1-4CD7-9B07-7C560E304DF0}" type="presOf" srcId="{4C3950AE-632F-44FE-BD24-A1BDF5912508}" destId="{02FB79F2-4BD0-40E6-A823-9350FD2CE5A6}" srcOrd="0" destOrd="0" presId="urn:microsoft.com/office/officeart/2005/8/layout/radial1#1"/>
    <dgm:cxn modelId="{04D0D0E2-4957-41C5-8DFB-F8ED016581AA}" srcId="{51FB6556-CF2E-4177-BB38-5C1A913FC58E}" destId="{980B0AA9-A343-4163-A330-70441AF4F7DB}" srcOrd="1" destOrd="0" parTransId="{FF4BE52E-A8A2-4DA6-A95A-E7E4A05FDD6B}" sibTransId="{5AD8C2E0-774A-4693-9227-A5FFDE54E9C8}"/>
    <dgm:cxn modelId="{E64F37EA-7F65-4430-9554-DE2A83DDBBDE}" srcId="{51FB6556-CF2E-4177-BB38-5C1A913FC58E}" destId="{254DBD26-1E7B-488C-9C1D-F07C41C77F03}" srcOrd="3" destOrd="0" parTransId="{280297DC-D529-4868-8BAA-FD68CFEAF80C}" sibTransId="{94640A34-847E-4F54-AA21-27197C2BDA2B}"/>
    <dgm:cxn modelId="{00A619ED-C01F-473A-A130-651458883ADD}" type="presOf" srcId="{7A4280CE-1DAB-4BE7-B835-9C011A85091F}" destId="{66B0E316-E77E-4C4D-ABE2-B23E40250E0C}" srcOrd="0" destOrd="0" presId="urn:microsoft.com/office/officeart/2005/8/layout/radial1#1"/>
    <dgm:cxn modelId="{BD1C3FFE-2533-4A17-A75E-8D839A7F50DE}" type="presOf" srcId="{39F98780-C95B-4D97-9438-BEA360E4BD51}" destId="{5858D048-8F5A-45D3-A829-9AAC8D2EA7B4}" srcOrd="0" destOrd="0" presId="urn:microsoft.com/office/officeart/2005/8/layout/radial1#1"/>
    <dgm:cxn modelId="{D976EC8C-6C6F-4C6C-ABFA-E899FF211DCE}" type="presParOf" srcId="{02FB79F2-4BD0-40E6-A823-9350FD2CE5A6}" destId="{6495BA12-38B9-4A71-BD39-56AFC86627DD}" srcOrd="0" destOrd="0" presId="urn:microsoft.com/office/officeart/2005/8/layout/radial1#1"/>
    <dgm:cxn modelId="{A40CDA43-420F-4CC9-868F-62B842C936E4}" type="presParOf" srcId="{02FB79F2-4BD0-40E6-A823-9350FD2CE5A6}" destId="{9AE63675-FBEC-49BB-9A95-A662DEEC2490}" srcOrd="1" destOrd="0" presId="urn:microsoft.com/office/officeart/2005/8/layout/radial1#1"/>
    <dgm:cxn modelId="{3CFF2B06-5B42-4486-A6D6-2EE251B43669}" type="presParOf" srcId="{9AE63675-FBEC-49BB-9A95-A662DEEC2490}" destId="{E09C908B-A9B1-4111-AC2F-156083FEA270}" srcOrd="0" destOrd="0" presId="urn:microsoft.com/office/officeart/2005/8/layout/radial1#1"/>
    <dgm:cxn modelId="{80005F0F-8540-4BA3-AC73-A6375B8F8EDF}" type="presParOf" srcId="{02FB79F2-4BD0-40E6-A823-9350FD2CE5A6}" destId="{87E89E57-3A31-47B1-84F7-438B62D239D8}" srcOrd="2" destOrd="0" presId="urn:microsoft.com/office/officeart/2005/8/layout/radial1#1"/>
    <dgm:cxn modelId="{904828CA-6241-42CD-9B25-BE37A70CBE4B}" type="presParOf" srcId="{02FB79F2-4BD0-40E6-A823-9350FD2CE5A6}" destId="{321F3FB0-D363-4A02-B7BC-DFA48510C063}" srcOrd="3" destOrd="0" presId="urn:microsoft.com/office/officeart/2005/8/layout/radial1#1"/>
    <dgm:cxn modelId="{D4741B07-5B54-4F9B-8AB5-5CDD6CBAF774}" type="presParOf" srcId="{321F3FB0-D363-4A02-B7BC-DFA48510C063}" destId="{97DF5F78-95D3-4EF1-9F19-40D763BAA56B}" srcOrd="0" destOrd="0" presId="urn:microsoft.com/office/officeart/2005/8/layout/radial1#1"/>
    <dgm:cxn modelId="{B6649029-33A5-4AA2-A879-D6A62835AAF8}" type="presParOf" srcId="{02FB79F2-4BD0-40E6-A823-9350FD2CE5A6}" destId="{37E350C4-B6CE-4C36-94FD-38ED9CD3A3E2}" srcOrd="4" destOrd="0" presId="urn:microsoft.com/office/officeart/2005/8/layout/radial1#1"/>
    <dgm:cxn modelId="{CB0B9B92-1CF3-42F1-96D0-46A47279A9BC}" type="presParOf" srcId="{02FB79F2-4BD0-40E6-A823-9350FD2CE5A6}" destId="{5858D048-8F5A-45D3-A829-9AAC8D2EA7B4}" srcOrd="5" destOrd="0" presId="urn:microsoft.com/office/officeart/2005/8/layout/radial1#1"/>
    <dgm:cxn modelId="{DA15E417-B0F4-454B-9820-78EC0E8B9D76}" type="presParOf" srcId="{5858D048-8F5A-45D3-A829-9AAC8D2EA7B4}" destId="{6A60AF5F-5B59-4830-861A-59B8CC21A190}" srcOrd="0" destOrd="0" presId="urn:microsoft.com/office/officeart/2005/8/layout/radial1#1"/>
    <dgm:cxn modelId="{293C0F95-CC2C-4C0C-8289-C10326DE5B4B}" type="presParOf" srcId="{02FB79F2-4BD0-40E6-A823-9350FD2CE5A6}" destId="{EE6DE2EC-01B4-47B0-BB9D-DC23FE9AD35E}" srcOrd="6" destOrd="0" presId="urn:microsoft.com/office/officeart/2005/8/layout/radial1#1"/>
    <dgm:cxn modelId="{D2D89B44-355D-46C9-A7BA-CA6CF5D2B5E1}" type="presParOf" srcId="{02FB79F2-4BD0-40E6-A823-9350FD2CE5A6}" destId="{CB8C9E3B-48B4-4D5F-9F4E-1925027C5D53}" srcOrd="7" destOrd="0" presId="urn:microsoft.com/office/officeart/2005/8/layout/radial1#1"/>
    <dgm:cxn modelId="{DB722E92-8329-406C-9433-8ECACED2E699}" type="presParOf" srcId="{CB8C9E3B-48B4-4D5F-9F4E-1925027C5D53}" destId="{77E4DA3D-821E-48A6-ADF5-AC0DB04410EB}" srcOrd="0" destOrd="0" presId="urn:microsoft.com/office/officeart/2005/8/layout/radial1#1"/>
    <dgm:cxn modelId="{C89764E3-96A1-44A2-BE71-E4D2A1ED23E2}" type="presParOf" srcId="{02FB79F2-4BD0-40E6-A823-9350FD2CE5A6}" destId="{B7F02272-17ED-4813-A923-D7C3B2FFBFA3}" srcOrd="8" destOrd="0" presId="urn:microsoft.com/office/officeart/2005/8/layout/radial1#1"/>
    <dgm:cxn modelId="{29670A79-0C76-487A-B47B-D5FDB79C9E0F}" type="presParOf" srcId="{02FB79F2-4BD0-40E6-A823-9350FD2CE5A6}" destId="{66B0E316-E77E-4C4D-ABE2-B23E40250E0C}" srcOrd="9" destOrd="0" presId="urn:microsoft.com/office/officeart/2005/8/layout/radial1#1"/>
    <dgm:cxn modelId="{8812AF61-65B0-4B76-AF19-307E927F66D2}" type="presParOf" srcId="{66B0E316-E77E-4C4D-ABE2-B23E40250E0C}" destId="{2EA09E04-BAC0-4971-A07E-4B08241E394B}" srcOrd="0" destOrd="0" presId="urn:microsoft.com/office/officeart/2005/8/layout/radial1#1"/>
    <dgm:cxn modelId="{65D9296F-6597-4F7A-85ED-FA3B6700B322}" type="presParOf" srcId="{02FB79F2-4BD0-40E6-A823-9350FD2CE5A6}" destId="{AE8A4229-6C42-4C30-9BEC-D4BAE0CC3003}" srcOrd="10" destOrd="0" presId="urn:microsoft.com/office/officeart/2005/8/layout/radial1#1"/>
    <dgm:cxn modelId="{6441B9A1-425F-488A-8E6A-70193EDB794B}" type="presParOf" srcId="{02FB79F2-4BD0-40E6-A823-9350FD2CE5A6}" destId="{FE029BF4-BA28-4BBF-80F1-E8B47E29F96D}" srcOrd="11" destOrd="0" presId="urn:microsoft.com/office/officeart/2005/8/layout/radial1#1"/>
    <dgm:cxn modelId="{7BEB5A5C-EB4E-4DB0-A6A5-994631BF4F59}" type="presParOf" srcId="{FE029BF4-BA28-4BBF-80F1-E8B47E29F96D}" destId="{D00248D4-C948-4F74-B42B-3DBF5060BC70}" srcOrd="0" destOrd="0" presId="urn:microsoft.com/office/officeart/2005/8/layout/radial1#1"/>
    <dgm:cxn modelId="{601E7E97-FEB4-424D-82C6-3D79A48C6ABE}" type="presParOf" srcId="{02FB79F2-4BD0-40E6-A823-9350FD2CE5A6}" destId="{D92F6063-05E8-4DD4-B55E-89531E8F8310}" srcOrd="12" destOrd="0" presId="urn:microsoft.com/office/officeart/2005/8/layout/radial1#1"/>
    <dgm:cxn modelId="{404993BB-24E0-4776-A01E-A5BBA06C20CF}" type="presParOf" srcId="{02FB79F2-4BD0-40E6-A823-9350FD2CE5A6}" destId="{D9930D4D-9268-4981-B4C3-9003525D98B8}" srcOrd="13" destOrd="0" presId="urn:microsoft.com/office/officeart/2005/8/layout/radial1#1"/>
    <dgm:cxn modelId="{380044F2-930A-4004-97E7-64548DAFDDA1}" type="presParOf" srcId="{D9930D4D-9268-4981-B4C3-9003525D98B8}" destId="{2FAE7B1D-0EAE-4C69-9D37-04FEF272D0FC}" srcOrd="0" destOrd="0" presId="urn:microsoft.com/office/officeart/2005/8/layout/radial1#1"/>
    <dgm:cxn modelId="{9F7D7C11-36E5-4B19-B41A-5835D8655077}" type="presParOf" srcId="{02FB79F2-4BD0-40E6-A823-9350FD2CE5A6}" destId="{C84FFA45-5C19-4DB0-B8E6-63C5A3B0019B}" srcOrd="14" destOrd="0" presId="urn:microsoft.com/office/officeart/2005/8/layout/radial1#1"/>
    <dgm:cxn modelId="{EDF0287E-CDB5-42EE-9747-54B37F8406A9}" type="presParOf" srcId="{02FB79F2-4BD0-40E6-A823-9350FD2CE5A6}" destId="{8C6427BD-EC4C-4F10-BBC8-FFE29673A4D2}" srcOrd="15" destOrd="0" presId="urn:microsoft.com/office/officeart/2005/8/layout/radial1#1"/>
    <dgm:cxn modelId="{A95B39F3-24B3-4333-AC2E-460666057E0E}" type="presParOf" srcId="{8C6427BD-EC4C-4F10-BBC8-FFE29673A4D2}" destId="{F2B7A2BF-AF8C-4255-8789-54D4D6586BBA}" srcOrd="0" destOrd="0" presId="urn:microsoft.com/office/officeart/2005/8/layout/radial1#1"/>
    <dgm:cxn modelId="{B7FE9680-2142-4E50-9640-B8C047E51BCE}" type="presParOf" srcId="{02FB79F2-4BD0-40E6-A823-9350FD2CE5A6}" destId="{C483B963-3AB0-4FD3-91A6-BA93DBEB2C80}" srcOrd="16" destOrd="0" presId="urn:microsoft.com/office/officeart/2005/8/layout/radial1#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E3C6AA6-2ED8-40F2-8C07-9B3C152788E4}" type="doc">
      <dgm:prSet loTypeId="urn:microsoft.com/office/officeart/2008/layout/LinedList" loCatId="list" qsTypeId="urn:microsoft.com/office/officeart/2005/8/quickstyle/simple2#1" qsCatId="simple" csTypeId="urn:microsoft.com/office/officeart/2005/8/colors/accent1_2#1" csCatId="accent1" phldr="1"/>
      <dgm:spPr/>
      <dgm:t>
        <a:bodyPr/>
        <a:lstStyle/>
        <a:p>
          <a:endParaRPr lang="ru-RU"/>
        </a:p>
      </dgm:t>
    </dgm:pt>
    <dgm:pt modelId="{25A80B43-8564-4933-B5EF-846AC7040AC2}">
      <dgm:prSet phldrT="[Текст]"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 b="1">
              <a:latin typeface="Times New Roman" panose="02020603050405020304" charset="0"/>
              <a:cs typeface="Times New Roman" panose="02020603050405020304" charset="0"/>
            </a:rPr>
            <a:t>Критерії оцінки стійкого становища тіла</a:t>
          </a:r>
        </a:p>
      </dgm:t>
    </dgm:pt>
    <dgm:pt modelId="{42CB8B65-84A6-48B8-8F55-00ECAB659DE1}" type="parTrans" cxnId="{31266051-EC45-4AD1-AE9C-DDFB8FD85325}">
      <dgm:prSet/>
      <dgm:spPr/>
      <dgm:t>
        <a:bodyPr/>
        <a:lstStyle/>
        <a:p>
          <a:endParaRPr lang="ru-RU"/>
        </a:p>
      </dgm:t>
    </dgm:pt>
    <dgm:pt modelId="{1C26CF4D-4154-4B89-B1D4-286F44FE54C1}" type="sibTrans" cxnId="{31266051-EC45-4AD1-AE9C-DDFB8FD85325}">
      <dgm:prSet/>
      <dgm:spPr/>
      <dgm:t>
        <a:bodyPr/>
        <a:lstStyle/>
        <a:p>
          <a:endParaRPr lang="ru-RU"/>
        </a:p>
      </dgm:t>
    </dgm:pt>
    <dgm:pt modelId="{7B74404B-46D5-4843-9089-AEA13A85B25A}">
      <dgm:prSet phldrT="[Текст]"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1. Просторова оцінка та самооцінка розташування ланок тіла при збереженні окремої пози: в русі і в поєднанні з іншими видами рухових дій.</a:t>
          </a:r>
        </a:p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sz="6500"/>
        </a:p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endParaRPr sz="6500"/>
        </a:p>
      </dgm:t>
    </dgm:pt>
    <dgm:pt modelId="{DF7EFAA8-9424-4BB2-B044-A64EB2DDB01C}" type="parTrans" cxnId="{8F4BA4AD-48A7-4DEF-A9B1-A529518FDEC1}">
      <dgm:prSet/>
      <dgm:spPr/>
      <dgm:t>
        <a:bodyPr/>
        <a:lstStyle/>
        <a:p>
          <a:endParaRPr lang="ru-RU"/>
        </a:p>
      </dgm:t>
    </dgm:pt>
    <dgm:pt modelId="{65F93540-ECE9-4EEF-AA74-48E00A4D7583}" type="sibTrans" cxnId="{8F4BA4AD-48A7-4DEF-A9B1-A529518FDEC1}">
      <dgm:prSet/>
      <dgm:spPr/>
      <dgm:t>
        <a:bodyPr/>
        <a:lstStyle/>
        <a:p>
          <a:endParaRPr lang="ru-RU"/>
        </a:p>
      </dgm:t>
    </dgm:pt>
    <dgm:pt modelId="{31D728C4-B88E-4ED6-B125-A9877A22394B}">
      <dgm:prSet phldrT="[Текст]"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2. Ступінь відповідності оцінки та самооцінки розташування ланок тіла.</a:t>
          </a:r>
        </a:p>
      </dgm:t>
    </dgm:pt>
    <dgm:pt modelId="{733CDF8B-CBC3-4B7C-BAB0-BFE9CA7899A0}" type="parTrans" cxnId="{34DFEE26-D499-4BA1-935E-2443D591037E}">
      <dgm:prSet/>
      <dgm:spPr/>
      <dgm:t>
        <a:bodyPr/>
        <a:lstStyle/>
        <a:p>
          <a:endParaRPr lang="ru-RU"/>
        </a:p>
      </dgm:t>
    </dgm:pt>
    <dgm:pt modelId="{C6E47E28-2330-42B0-AF30-CD0D7EBC2296}" type="sibTrans" cxnId="{34DFEE26-D499-4BA1-935E-2443D591037E}">
      <dgm:prSet/>
      <dgm:spPr/>
      <dgm:t>
        <a:bodyPr/>
        <a:lstStyle/>
        <a:p>
          <a:endParaRPr lang="ru-RU"/>
        </a:p>
      </dgm:t>
    </dgm:pt>
    <dgm:pt modelId="{C602E1F6-08B6-4221-BFA7-99520874A207}">
      <dgm:prSet phldrT="[Текст]"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3. Ступінь стійкості тіла після відхилення від основного положення в межах 5-10-15.</a:t>
          </a:r>
        </a:p>
      </dgm:t>
    </dgm:pt>
    <dgm:pt modelId="{B6558566-96E1-4D95-9389-094C50A147E9}" type="parTrans" cxnId="{F8CE36B3-E216-4C0F-939C-8BABDCA791F8}">
      <dgm:prSet/>
      <dgm:spPr/>
      <dgm:t>
        <a:bodyPr/>
        <a:lstStyle/>
        <a:p>
          <a:endParaRPr lang="ru-RU"/>
        </a:p>
      </dgm:t>
    </dgm:pt>
    <dgm:pt modelId="{74A2851F-BFBA-478A-8A5F-0B051616B7D1}" type="sibTrans" cxnId="{F8CE36B3-E216-4C0F-939C-8BABDCA791F8}">
      <dgm:prSet/>
      <dgm:spPr/>
      <dgm:t>
        <a:bodyPr/>
        <a:lstStyle/>
        <a:p>
          <a:endParaRPr lang="ru-RU"/>
        </a:p>
      </dgm:t>
    </dgm:pt>
    <dgm:pt modelId="{8DE4E2B0-EB4E-4704-9ED0-ACC2A7B3F229}">
      <dgm:prSet phldrT="[Текст]"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4. Ступінь стійкості тіла при додаткових рухах (головою, руками і т.д.).</a:t>
          </a:r>
        </a:p>
      </dgm:t>
    </dgm:pt>
    <dgm:pt modelId="{4F2F9C92-9A46-4688-93F1-EFD2EAE12D4B}" type="parTrans" cxnId="{CA2C5773-76A1-4C9F-AC5C-D93FD85B1FBB}">
      <dgm:prSet/>
      <dgm:spPr/>
      <dgm:t>
        <a:bodyPr/>
        <a:lstStyle/>
        <a:p>
          <a:endParaRPr lang="ru-RU"/>
        </a:p>
      </dgm:t>
    </dgm:pt>
    <dgm:pt modelId="{C8DA12DB-9FDE-4ADF-B894-21E36415BE7D}" type="sibTrans" cxnId="{CA2C5773-76A1-4C9F-AC5C-D93FD85B1FBB}">
      <dgm:prSet/>
      <dgm:spPr/>
      <dgm:t>
        <a:bodyPr/>
        <a:lstStyle/>
        <a:p>
          <a:endParaRPr lang="ru-RU"/>
        </a:p>
      </dgm:t>
    </dgm:pt>
    <dgm:pt modelId="{8EC79BFC-9647-4F56-A025-02A733DEDF1D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5. Ступінь стійкості тіла в певній позі </a:t>
          </a:r>
          <a:r>
            <a:rPr lang="uk-UA" altLang="ru-RU" sz="1200">
              <a:latin typeface="Times New Roman" panose="02020603050405020304" charset="0"/>
              <a:cs typeface="Times New Roman" panose="02020603050405020304" charset="0"/>
            </a:rPr>
            <a:t>або рухах</a:t>
          </a:r>
          <a:r>
            <a:rPr lang="ru-RU" sz="1400">
              <a:latin typeface="Times New Roman" panose="02020603050405020304" charset="0"/>
              <a:cs typeface="Times New Roman" panose="02020603050405020304" charset="0"/>
            </a:rPr>
            <a:t>.</a:t>
          </a:r>
        </a:p>
      </dgm:t>
    </dgm:pt>
    <dgm:pt modelId="{02F57464-7B1B-4EED-B315-C524F6764E9C}" type="parTrans" cxnId="{31C08DBA-F28C-46FD-AB2C-6BBF09E5D37B}">
      <dgm:prSet/>
      <dgm:spPr/>
      <dgm:t>
        <a:bodyPr/>
        <a:lstStyle/>
        <a:p>
          <a:endParaRPr lang="ru-RU"/>
        </a:p>
      </dgm:t>
    </dgm:pt>
    <dgm:pt modelId="{0D4DD487-4E09-4201-AD64-9628BD3AD58B}" type="sibTrans" cxnId="{31C08DBA-F28C-46FD-AB2C-6BBF09E5D37B}">
      <dgm:prSet/>
      <dgm:spPr/>
      <dgm:t>
        <a:bodyPr/>
        <a:lstStyle/>
        <a:p>
          <a:endParaRPr lang="ru-RU"/>
        </a:p>
      </dgm:t>
    </dgm:pt>
    <dgm:pt modelId="{BE8FC4FD-8DBF-4EB4-9834-D4EC0DED810A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6. Ступінь стійкості тіла при різних способах переміщення в просторі (ходьба, біг, плавання, пересування на лижах та ін.).</a:t>
          </a:r>
        </a:p>
      </dgm:t>
    </dgm:pt>
    <dgm:pt modelId="{E52A31D4-7723-4230-860C-0D9136B25DB8}" type="parTrans" cxnId="{3D6360E9-29EC-47F3-ABC4-D15F388C5F8F}">
      <dgm:prSet/>
      <dgm:spPr/>
      <dgm:t>
        <a:bodyPr/>
        <a:lstStyle/>
        <a:p>
          <a:endParaRPr lang="ru-RU"/>
        </a:p>
      </dgm:t>
    </dgm:pt>
    <dgm:pt modelId="{58D745D2-DC3C-4A01-8C95-023462ED9E10}" type="sibTrans" cxnId="{3D6360E9-29EC-47F3-ABC4-D15F388C5F8F}">
      <dgm:prSet/>
      <dgm:spPr/>
      <dgm:t>
        <a:bodyPr/>
        <a:lstStyle/>
        <a:p>
          <a:endParaRPr lang="ru-RU"/>
        </a:p>
      </dgm:t>
    </dgm:pt>
    <dgm:pt modelId="{959A709E-62C3-48C1-85FB-3C3146F470AE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7. Ступінь стійкості тіла в різних умовах опори</a:t>
          </a:r>
          <a:r>
            <a:rPr lang="ru-RU" sz="1200"/>
            <a:t>.</a:t>
          </a:r>
        </a:p>
      </dgm:t>
    </dgm:pt>
    <dgm:pt modelId="{82098EE9-1784-4555-AE3E-4956953D9976}" type="parTrans" cxnId="{8F763FD3-81B6-4EFC-A222-9403764F971E}">
      <dgm:prSet/>
      <dgm:spPr/>
      <dgm:t>
        <a:bodyPr/>
        <a:lstStyle/>
        <a:p>
          <a:endParaRPr lang="ru-RU"/>
        </a:p>
      </dgm:t>
    </dgm:pt>
    <dgm:pt modelId="{899A7D43-CEA1-4FDF-ABF9-71F41DD12C51}" type="sibTrans" cxnId="{8F763FD3-81B6-4EFC-A222-9403764F971E}">
      <dgm:prSet/>
      <dgm:spPr/>
      <dgm:t>
        <a:bodyPr/>
        <a:lstStyle/>
        <a:p>
          <a:endParaRPr lang="ru-RU"/>
        </a:p>
      </dgm:t>
    </dgm:pt>
    <dgm:pt modelId="{410A2B88-7E02-4932-AF45-784E33414F7C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8. Підвищена, похила, пружна, м'яка, жорстка </a:t>
          </a:r>
          <a:r>
            <a:rPr lang="uk-UA" altLang="ru-RU" sz="1200">
              <a:latin typeface="Times New Roman" panose="02020603050405020304" charset="0"/>
              <a:cs typeface="Times New Roman" panose="02020603050405020304" charset="0"/>
            </a:rPr>
            <a:t>та ін.</a:t>
          </a:r>
        </a:p>
      </dgm:t>
    </dgm:pt>
    <dgm:pt modelId="{8715E727-E160-441B-9234-798B474574E7}" type="parTrans" cxnId="{6477A102-EC40-4669-90CB-BA637EF7E012}">
      <dgm:prSet/>
      <dgm:spPr/>
      <dgm:t>
        <a:bodyPr/>
        <a:lstStyle/>
        <a:p>
          <a:endParaRPr lang="ru-RU"/>
        </a:p>
      </dgm:t>
    </dgm:pt>
    <dgm:pt modelId="{67BB5EEA-03AC-4263-8D10-7A0D7820A30D}" type="sibTrans" cxnId="{6477A102-EC40-4669-90CB-BA637EF7E012}">
      <dgm:prSet/>
      <dgm:spPr/>
      <dgm:t>
        <a:bodyPr/>
        <a:lstStyle/>
        <a:p>
          <a:endParaRPr lang="ru-RU"/>
        </a:p>
      </dgm:t>
    </dgm:pt>
    <dgm:pt modelId="{4EB8150B-5B6B-44E5-9762-333F8E597244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9. Ступінь стійкості тіла в безопорному стані.</a:t>
          </a:r>
        </a:p>
      </dgm:t>
    </dgm:pt>
    <dgm:pt modelId="{43228945-47DB-47FE-AEAC-1D23D72398D5}" type="parTrans" cxnId="{007F9880-7E2F-431E-8053-1F514AC078DF}">
      <dgm:prSet/>
      <dgm:spPr/>
      <dgm:t>
        <a:bodyPr/>
        <a:lstStyle/>
        <a:p>
          <a:endParaRPr lang="ru-RU"/>
        </a:p>
      </dgm:t>
    </dgm:pt>
    <dgm:pt modelId="{1C020A9D-8939-4B05-B719-B4F8F453D8DB}" type="sibTrans" cxnId="{007F9880-7E2F-431E-8053-1F514AC078DF}">
      <dgm:prSet/>
      <dgm:spPr/>
      <dgm:t>
        <a:bodyPr/>
        <a:lstStyle/>
        <a:p>
          <a:endParaRPr lang="ru-RU"/>
        </a:p>
      </dgm:t>
    </dgm:pt>
    <dgm:pt modelId="{09E34C6B-1A37-4F6F-B178-53F626F83E15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10. Ступінь стійкості тіла до навантаження (початку тренування), в середині заняття і після навантаження.</a:t>
          </a:r>
        </a:p>
      </dgm:t>
    </dgm:pt>
    <dgm:pt modelId="{1BEDF58A-1477-4973-8CDA-7AB6553885C5}" type="parTrans" cxnId="{D46DD261-7E9A-414B-B1B2-E611AE848718}">
      <dgm:prSet/>
      <dgm:spPr/>
      <dgm:t>
        <a:bodyPr/>
        <a:lstStyle/>
        <a:p>
          <a:endParaRPr lang="ru-RU"/>
        </a:p>
      </dgm:t>
    </dgm:pt>
    <dgm:pt modelId="{18419C46-490B-4664-910E-80E74D036439}" type="sibTrans" cxnId="{D46DD261-7E9A-414B-B1B2-E611AE848718}">
      <dgm:prSet/>
      <dgm:spPr/>
      <dgm:t>
        <a:bodyPr/>
        <a:lstStyle/>
        <a:p>
          <a:endParaRPr lang="ru-RU"/>
        </a:p>
      </dgm:t>
    </dgm:pt>
    <dgm:pt modelId="{4677B837-79D2-4889-92D1-EC1F2BECFF29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11. Ступінь стійкості тіла в поєднанні з іншими видами рухових дій: обертаннями, стрибками, поворотами.</a:t>
          </a:r>
        </a:p>
      </dgm:t>
    </dgm:pt>
    <dgm:pt modelId="{A5582982-112D-40D1-AC79-1FC21F53B1DC}" type="parTrans" cxnId="{C3DD7C4A-87A0-4EF0-8AB3-2E2CA0895EA4}">
      <dgm:prSet/>
      <dgm:spPr/>
      <dgm:t>
        <a:bodyPr/>
        <a:lstStyle/>
        <a:p>
          <a:endParaRPr lang="ru-RU"/>
        </a:p>
      </dgm:t>
    </dgm:pt>
    <dgm:pt modelId="{703E8FCE-5300-43D4-A5D9-651FB8977F58}" type="sibTrans" cxnId="{C3DD7C4A-87A0-4EF0-8AB3-2E2CA0895EA4}">
      <dgm:prSet/>
      <dgm:spPr/>
      <dgm:t>
        <a:bodyPr/>
        <a:lstStyle/>
        <a:p>
          <a:endParaRPr lang="ru-RU"/>
        </a:p>
      </dgm:t>
    </dgm:pt>
    <dgm:pt modelId="{18FA06C8-5395-47F2-9219-1A6A4E436F8C}">
      <dgm:prSet phldr="0" custT="1"/>
      <dgm:spPr/>
      <dgm:t>
        <a:bodyPr vert="horz" wrap="square"/>
        <a:lstStyle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ru-RU" sz="1200">
              <a:latin typeface="Times New Roman" panose="02020603050405020304" charset="0"/>
              <a:cs typeface="Times New Roman" panose="02020603050405020304" charset="0"/>
            </a:rPr>
            <a:t>12. Ступінь стійкості тіла при балансуванню предметами.</a:t>
          </a:r>
        </a:p>
      </dgm:t>
    </dgm:pt>
    <dgm:pt modelId="{6E64F512-C298-4C9E-A883-349B85D5916A}" type="parTrans" cxnId="{F4989F1A-3E03-4878-89D0-27C8516816A9}">
      <dgm:prSet/>
      <dgm:spPr/>
      <dgm:t>
        <a:bodyPr/>
        <a:lstStyle/>
        <a:p>
          <a:endParaRPr lang="ru-RU"/>
        </a:p>
      </dgm:t>
    </dgm:pt>
    <dgm:pt modelId="{674C598D-A495-418D-A020-78B241D9104B}" type="sibTrans" cxnId="{F4989F1A-3E03-4878-89D0-27C8516816A9}">
      <dgm:prSet/>
      <dgm:spPr/>
      <dgm:t>
        <a:bodyPr/>
        <a:lstStyle/>
        <a:p>
          <a:endParaRPr lang="ru-RU"/>
        </a:p>
      </dgm:t>
    </dgm:pt>
    <dgm:pt modelId="{AACC4C7B-5CB9-420E-AD3F-51C353E67ED9}" type="pres">
      <dgm:prSet presAssocID="{2E3C6AA6-2ED8-40F2-8C07-9B3C152788E4}" presName="vert0" presStyleCnt="0">
        <dgm:presLayoutVars>
          <dgm:dir/>
          <dgm:animOne val="branch"/>
          <dgm:animLvl val="lvl"/>
        </dgm:presLayoutVars>
      </dgm:prSet>
      <dgm:spPr/>
    </dgm:pt>
    <dgm:pt modelId="{9C9FBC84-6C1F-4D39-BDBC-375AAE721464}" type="pres">
      <dgm:prSet presAssocID="{25A80B43-8564-4933-B5EF-846AC7040AC2}" presName="thickLine" presStyleLbl="alignNode1" presStyleIdx="0" presStyleCnt="1"/>
      <dgm:spPr/>
    </dgm:pt>
    <dgm:pt modelId="{B05AB713-A437-4678-B718-91312CD46632}" type="pres">
      <dgm:prSet presAssocID="{25A80B43-8564-4933-B5EF-846AC7040AC2}" presName="horz1" presStyleCnt="0"/>
      <dgm:spPr/>
    </dgm:pt>
    <dgm:pt modelId="{11E0BA26-36F8-401C-852B-5E638FCAD174}" type="pres">
      <dgm:prSet presAssocID="{25A80B43-8564-4933-B5EF-846AC7040AC2}" presName="tx1" presStyleLbl="revTx" presStyleIdx="0" presStyleCnt="13"/>
      <dgm:spPr/>
    </dgm:pt>
    <dgm:pt modelId="{E29AC30E-1D01-4242-B4AB-737C9B1782C0}" type="pres">
      <dgm:prSet presAssocID="{25A80B43-8564-4933-B5EF-846AC7040AC2}" presName="vert1" presStyleCnt="0"/>
      <dgm:spPr/>
    </dgm:pt>
    <dgm:pt modelId="{4938A8B9-459A-4318-81C9-88317A14AB41}" type="pres">
      <dgm:prSet presAssocID="{7B74404B-46D5-4843-9089-AEA13A85B25A}" presName="vertSpace2a" presStyleCnt="0"/>
      <dgm:spPr/>
    </dgm:pt>
    <dgm:pt modelId="{7C6AF4B0-5F73-4283-8FBC-91CCDC80BAF7}" type="pres">
      <dgm:prSet presAssocID="{7B74404B-46D5-4843-9089-AEA13A85B25A}" presName="horz2" presStyleCnt="0"/>
      <dgm:spPr/>
    </dgm:pt>
    <dgm:pt modelId="{563021EB-FDBB-45E2-85AE-53CF1ADB9AAD}" type="pres">
      <dgm:prSet presAssocID="{7B74404B-46D5-4843-9089-AEA13A85B25A}" presName="horzSpace2" presStyleCnt="0"/>
      <dgm:spPr/>
    </dgm:pt>
    <dgm:pt modelId="{D260BD44-6391-49D7-B20A-BFBAF436522F}" type="pres">
      <dgm:prSet presAssocID="{7B74404B-46D5-4843-9089-AEA13A85B25A}" presName="tx2" presStyleLbl="revTx" presStyleIdx="1" presStyleCnt="13"/>
      <dgm:spPr/>
    </dgm:pt>
    <dgm:pt modelId="{63C5ACD7-D8FC-4010-A12B-74CB27947421}" type="pres">
      <dgm:prSet presAssocID="{7B74404B-46D5-4843-9089-AEA13A85B25A}" presName="vert2" presStyleCnt="0"/>
      <dgm:spPr/>
    </dgm:pt>
    <dgm:pt modelId="{C5901CA0-E3F9-4ABA-87FD-83D7BC32A836}" type="pres">
      <dgm:prSet presAssocID="{7B74404B-46D5-4843-9089-AEA13A85B25A}" presName="thinLine2b" presStyleLbl="callout" presStyleIdx="0" presStyleCnt="12"/>
      <dgm:spPr/>
    </dgm:pt>
    <dgm:pt modelId="{E9EE14E9-0B2A-4C3E-A4C3-505EDB9CE065}" type="pres">
      <dgm:prSet presAssocID="{7B74404B-46D5-4843-9089-AEA13A85B25A}" presName="vertSpace2b" presStyleCnt="0"/>
      <dgm:spPr/>
    </dgm:pt>
    <dgm:pt modelId="{A01A74FF-F414-47CA-AC6F-BE9B924DD679}" type="pres">
      <dgm:prSet presAssocID="{31D728C4-B88E-4ED6-B125-A9877A22394B}" presName="horz2" presStyleCnt="0"/>
      <dgm:spPr/>
    </dgm:pt>
    <dgm:pt modelId="{91EBE766-E9D1-49D2-A6CE-F3969299AE1F}" type="pres">
      <dgm:prSet presAssocID="{31D728C4-B88E-4ED6-B125-A9877A22394B}" presName="horzSpace2" presStyleCnt="0"/>
      <dgm:spPr/>
    </dgm:pt>
    <dgm:pt modelId="{5F6C111B-FE1A-4E30-B56A-343A25099B0D}" type="pres">
      <dgm:prSet presAssocID="{31D728C4-B88E-4ED6-B125-A9877A22394B}" presName="tx2" presStyleLbl="revTx" presStyleIdx="2" presStyleCnt="13"/>
      <dgm:spPr/>
    </dgm:pt>
    <dgm:pt modelId="{BCC554D1-ED20-4BBF-8610-822DFC2B61DF}" type="pres">
      <dgm:prSet presAssocID="{31D728C4-B88E-4ED6-B125-A9877A22394B}" presName="vert2" presStyleCnt="0"/>
      <dgm:spPr/>
    </dgm:pt>
    <dgm:pt modelId="{8B4E2EFA-86DB-46BF-A0C6-A2FFB555A8A8}" type="pres">
      <dgm:prSet presAssocID="{31D728C4-B88E-4ED6-B125-A9877A22394B}" presName="thinLine2b" presStyleLbl="callout" presStyleIdx="1" presStyleCnt="12"/>
      <dgm:spPr/>
    </dgm:pt>
    <dgm:pt modelId="{1BC5CBDC-2C06-429A-9E7A-8C02462476CB}" type="pres">
      <dgm:prSet presAssocID="{31D728C4-B88E-4ED6-B125-A9877A22394B}" presName="vertSpace2b" presStyleCnt="0"/>
      <dgm:spPr/>
    </dgm:pt>
    <dgm:pt modelId="{BE28F1B2-DB47-42BF-9B89-AD33ED022403}" type="pres">
      <dgm:prSet presAssocID="{C602E1F6-08B6-4221-BFA7-99520874A207}" presName="horz2" presStyleCnt="0"/>
      <dgm:spPr/>
    </dgm:pt>
    <dgm:pt modelId="{B2438C2E-5C02-486B-BDE7-449AB7C43E80}" type="pres">
      <dgm:prSet presAssocID="{C602E1F6-08B6-4221-BFA7-99520874A207}" presName="horzSpace2" presStyleCnt="0"/>
      <dgm:spPr/>
    </dgm:pt>
    <dgm:pt modelId="{B8DA0E3C-A1AF-457A-B6A8-6EE7EE2DDE17}" type="pres">
      <dgm:prSet presAssocID="{C602E1F6-08B6-4221-BFA7-99520874A207}" presName="tx2" presStyleLbl="revTx" presStyleIdx="3" presStyleCnt="13"/>
      <dgm:spPr/>
    </dgm:pt>
    <dgm:pt modelId="{1282696A-6627-45C3-A936-7543CF1FFE1A}" type="pres">
      <dgm:prSet presAssocID="{C602E1F6-08B6-4221-BFA7-99520874A207}" presName="vert2" presStyleCnt="0"/>
      <dgm:spPr/>
    </dgm:pt>
    <dgm:pt modelId="{768CE889-FB21-4575-96A7-1A2CA3B794A6}" type="pres">
      <dgm:prSet presAssocID="{C602E1F6-08B6-4221-BFA7-99520874A207}" presName="thinLine2b" presStyleLbl="callout" presStyleIdx="2" presStyleCnt="12"/>
      <dgm:spPr/>
    </dgm:pt>
    <dgm:pt modelId="{14B56D34-C318-421D-8A01-989EF7D1D405}" type="pres">
      <dgm:prSet presAssocID="{C602E1F6-08B6-4221-BFA7-99520874A207}" presName="vertSpace2b" presStyleCnt="0"/>
      <dgm:spPr/>
    </dgm:pt>
    <dgm:pt modelId="{34609383-7A8F-4828-BC69-9EE7D917BAA1}" type="pres">
      <dgm:prSet presAssocID="{8DE4E2B0-EB4E-4704-9ED0-ACC2A7B3F229}" presName="horz2" presStyleCnt="0"/>
      <dgm:spPr/>
    </dgm:pt>
    <dgm:pt modelId="{28004C7F-705D-4E2B-9AED-7E1B5E23D54B}" type="pres">
      <dgm:prSet presAssocID="{8DE4E2B0-EB4E-4704-9ED0-ACC2A7B3F229}" presName="horzSpace2" presStyleCnt="0"/>
      <dgm:spPr/>
    </dgm:pt>
    <dgm:pt modelId="{5EB90EAD-D12A-4D86-AADF-A39A34C95C3E}" type="pres">
      <dgm:prSet presAssocID="{8DE4E2B0-EB4E-4704-9ED0-ACC2A7B3F229}" presName="tx2" presStyleLbl="revTx" presStyleIdx="4" presStyleCnt="13"/>
      <dgm:spPr/>
    </dgm:pt>
    <dgm:pt modelId="{17D72FA2-9ACD-4A1A-BD75-5A2C515A0501}" type="pres">
      <dgm:prSet presAssocID="{8DE4E2B0-EB4E-4704-9ED0-ACC2A7B3F229}" presName="vert2" presStyleCnt="0"/>
      <dgm:spPr/>
    </dgm:pt>
    <dgm:pt modelId="{0685EAD0-BB3D-490D-B4A1-B89F58F95E81}" type="pres">
      <dgm:prSet presAssocID="{8DE4E2B0-EB4E-4704-9ED0-ACC2A7B3F229}" presName="thinLine2b" presStyleLbl="callout" presStyleIdx="3" presStyleCnt="12"/>
      <dgm:spPr/>
    </dgm:pt>
    <dgm:pt modelId="{6B653EE2-8F14-4C4C-A72B-57C9CCA1C592}" type="pres">
      <dgm:prSet presAssocID="{8DE4E2B0-EB4E-4704-9ED0-ACC2A7B3F229}" presName="vertSpace2b" presStyleCnt="0"/>
      <dgm:spPr/>
    </dgm:pt>
    <dgm:pt modelId="{3310DE8E-F859-4D79-A377-9A46CE4543E3}" type="pres">
      <dgm:prSet presAssocID="{8EC79BFC-9647-4F56-A025-02A733DEDF1D}" presName="horz2" presStyleCnt="0"/>
      <dgm:spPr/>
    </dgm:pt>
    <dgm:pt modelId="{4A2793E1-A52A-4C9F-AA16-C5D1A32E221B}" type="pres">
      <dgm:prSet presAssocID="{8EC79BFC-9647-4F56-A025-02A733DEDF1D}" presName="horzSpace2" presStyleCnt="0"/>
      <dgm:spPr/>
    </dgm:pt>
    <dgm:pt modelId="{75CF18AF-07F5-4D93-AF5C-E5A42ECACEC4}" type="pres">
      <dgm:prSet presAssocID="{8EC79BFC-9647-4F56-A025-02A733DEDF1D}" presName="tx2" presStyleLbl="revTx" presStyleIdx="5" presStyleCnt="13"/>
      <dgm:spPr/>
    </dgm:pt>
    <dgm:pt modelId="{4E72EBF7-2F74-4B26-A6B0-42FFA2DBBE04}" type="pres">
      <dgm:prSet presAssocID="{8EC79BFC-9647-4F56-A025-02A733DEDF1D}" presName="vert2" presStyleCnt="0"/>
      <dgm:spPr/>
    </dgm:pt>
    <dgm:pt modelId="{EFFFFAA4-FA00-467F-8BF8-AF1A9B65C53D}" type="pres">
      <dgm:prSet presAssocID="{8EC79BFC-9647-4F56-A025-02A733DEDF1D}" presName="thinLine2b" presStyleLbl="callout" presStyleIdx="4" presStyleCnt="12"/>
      <dgm:spPr/>
    </dgm:pt>
    <dgm:pt modelId="{CAF8EB20-C1DF-40F1-8E36-68556C5951D7}" type="pres">
      <dgm:prSet presAssocID="{8EC79BFC-9647-4F56-A025-02A733DEDF1D}" presName="vertSpace2b" presStyleCnt="0"/>
      <dgm:spPr/>
    </dgm:pt>
    <dgm:pt modelId="{5F56D98E-8F41-46BC-BD78-F6EB9251E8E2}" type="pres">
      <dgm:prSet presAssocID="{BE8FC4FD-8DBF-4EB4-9834-D4EC0DED810A}" presName="horz2" presStyleCnt="0"/>
      <dgm:spPr/>
    </dgm:pt>
    <dgm:pt modelId="{0321B777-2ABB-460E-8766-A16E7A96128F}" type="pres">
      <dgm:prSet presAssocID="{BE8FC4FD-8DBF-4EB4-9834-D4EC0DED810A}" presName="horzSpace2" presStyleCnt="0"/>
      <dgm:spPr/>
    </dgm:pt>
    <dgm:pt modelId="{5B8BB5F9-2563-4D4C-9443-DB7C07630BA5}" type="pres">
      <dgm:prSet presAssocID="{BE8FC4FD-8DBF-4EB4-9834-D4EC0DED810A}" presName="tx2" presStyleLbl="revTx" presStyleIdx="6" presStyleCnt="13"/>
      <dgm:spPr/>
    </dgm:pt>
    <dgm:pt modelId="{ED102E07-E011-4D38-B92F-6A2108C5428D}" type="pres">
      <dgm:prSet presAssocID="{BE8FC4FD-8DBF-4EB4-9834-D4EC0DED810A}" presName="vert2" presStyleCnt="0"/>
      <dgm:spPr/>
    </dgm:pt>
    <dgm:pt modelId="{6B44FC8D-C3AA-4F87-9994-130E41FA3398}" type="pres">
      <dgm:prSet presAssocID="{BE8FC4FD-8DBF-4EB4-9834-D4EC0DED810A}" presName="thinLine2b" presStyleLbl="callout" presStyleIdx="5" presStyleCnt="12"/>
      <dgm:spPr/>
    </dgm:pt>
    <dgm:pt modelId="{0E928F31-C6E1-4850-A00D-9559022BA181}" type="pres">
      <dgm:prSet presAssocID="{BE8FC4FD-8DBF-4EB4-9834-D4EC0DED810A}" presName="vertSpace2b" presStyleCnt="0"/>
      <dgm:spPr/>
    </dgm:pt>
    <dgm:pt modelId="{8D51A992-F84E-444C-837A-A8B1E1E2B20A}" type="pres">
      <dgm:prSet presAssocID="{959A709E-62C3-48C1-85FB-3C3146F470AE}" presName="horz2" presStyleCnt="0"/>
      <dgm:spPr/>
    </dgm:pt>
    <dgm:pt modelId="{F0691B70-6FC5-4ED5-9C00-6683C8351155}" type="pres">
      <dgm:prSet presAssocID="{959A709E-62C3-48C1-85FB-3C3146F470AE}" presName="horzSpace2" presStyleCnt="0"/>
      <dgm:spPr/>
    </dgm:pt>
    <dgm:pt modelId="{20DCEAFF-5B1A-4E7D-9484-B119DCB121D9}" type="pres">
      <dgm:prSet presAssocID="{959A709E-62C3-48C1-85FB-3C3146F470AE}" presName="tx2" presStyleLbl="revTx" presStyleIdx="7" presStyleCnt="13"/>
      <dgm:spPr/>
    </dgm:pt>
    <dgm:pt modelId="{C8644D20-A890-4FBB-9B74-948E7DA7079C}" type="pres">
      <dgm:prSet presAssocID="{959A709E-62C3-48C1-85FB-3C3146F470AE}" presName="vert2" presStyleCnt="0"/>
      <dgm:spPr/>
    </dgm:pt>
    <dgm:pt modelId="{02718A14-B725-48C3-B602-1923874B7180}" type="pres">
      <dgm:prSet presAssocID="{959A709E-62C3-48C1-85FB-3C3146F470AE}" presName="thinLine2b" presStyleLbl="callout" presStyleIdx="6" presStyleCnt="12"/>
      <dgm:spPr/>
    </dgm:pt>
    <dgm:pt modelId="{398D5419-315B-4C83-B65D-92F38BF1B082}" type="pres">
      <dgm:prSet presAssocID="{959A709E-62C3-48C1-85FB-3C3146F470AE}" presName="vertSpace2b" presStyleCnt="0"/>
      <dgm:spPr/>
    </dgm:pt>
    <dgm:pt modelId="{FEC6DD53-DD9E-4EF5-A9E2-AD4CC472837F}" type="pres">
      <dgm:prSet presAssocID="{410A2B88-7E02-4932-AF45-784E33414F7C}" presName="horz2" presStyleCnt="0"/>
      <dgm:spPr/>
    </dgm:pt>
    <dgm:pt modelId="{6C330AAA-74D0-4A89-8464-730B16FA228B}" type="pres">
      <dgm:prSet presAssocID="{410A2B88-7E02-4932-AF45-784E33414F7C}" presName="horzSpace2" presStyleCnt="0"/>
      <dgm:spPr/>
    </dgm:pt>
    <dgm:pt modelId="{39C0167F-79AC-4EB6-83C7-183BB8E0CF99}" type="pres">
      <dgm:prSet presAssocID="{410A2B88-7E02-4932-AF45-784E33414F7C}" presName="tx2" presStyleLbl="revTx" presStyleIdx="8" presStyleCnt="13"/>
      <dgm:spPr/>
    </dgm:pt>
    <dgm:pt modelId="{0E6E55FF-575E-4ADB-A15E-99C88CF7724B}" type="pres">
      <dgm:prSet presAssocID="{410A2B88-7E02-4932-AF45-784E33414F7C}" presName="vert2" presStyleCnt="0"/>
      <dgm:spPr/>
    </dgm:pt>
    <dgm:pt modelId="{9363B9E2-FCEF-4B28-90B0-774DDB107417}" type="pres">
      <dgm:prSet presAssocID="{410A2B88-7E02-4932-AF45-784E33414F7C}" presName="thinLine2b" presStyleLbl="callout" presStyleIdx="7" presStyleCnt="12"/>
      <dgm:spPr/>
    </dgm:pt>
    <dgm:pt modelId="{AEC67991-E4ED-4F92-80B3-07503AC44A9B}" type="pres">
      <dgm:prSet presAssocID="{410A2B88-7E02-4932-AF45-784E33414F7C}" presName="vertSpace2b" presStyleCnt="0"/>
      <dgm:spPr/>
    </dgm:pt>
    <dgm:pt modelId="{0DE7E4D2-BAA2-49E8-B4AA-F0A9B0578F10}" type="pres">
      <dgm:prSet presAssocID="{4EB8150B-5B6B-44E5-9762-333F8E597244}" presName="horz2" presStyleCnt="0"/>
      <dgm:spPr/>
    </dgm:pt>
    <dgm:pt modelId="{DE32338D-EE32-4A4E-B0A0-AC44529719C2}" type="pres">
      <dgm:prSet presAssocID="{4EB8150B-5B6B-44E5-9762-333F8E597244}" presName="horzSpace2" presStyleCnt="0"/>
      <dgm:spPr/>
    </dgm:pt>
    <dgm:pt modelId="{4DB92AA0-E58C-4412-B9D3-99F6CD87400D}" type="pres">
      <dgm:prSet presAssocID="{4EB8150B-5B6B-44E5-9762-333F8E597244}" presName="tx2" presStyleLbl="revTx" presStyleIdx="9" presStyleCnt="13"/>
      <dgm:spPr/>
    </dgm:pt>
    <dgm:pt modelId="{72E4BB99-B34E-4F42-A18A-59DC323BCE17}" type="pres">
      <dgm:prSet presAssocID="{4EB8150B-5B6B-44E5-9762-333F8E597244}" presName="vert2" presStyleCnt="0"/>
      <dgm:spPr/>
    </dgm:pt>
    <dgm:pt modelId="{C483D951-EEFA-45E4-93CB-9D2CF8E8D5B6}" type="pres">
      <dgm:prSet presAssocID="{4EB8150B-5B6B-44E5-9762-333F8E597244}" presName="thinLine2b" presStyleLbl="callout" presStyleIdx="8" presStyleCnt="12"/>
      <dgm:spPr/>
    </dgm:pt>
    <dgm:pt modelId="{6CCB61E2-5F2D-4F58-8CA8-79D9C00564E8}" type="pres">
      <dgm:prSet presAssocID="{4EB8150B-5B6B-44E5-9762-333F8E597244}" presName="vertSpace2b" presStyleCnt="0"/>
      <dgm:spPr/>
    </dgm:pt>
    <dgm:pt modelId="{7AEA5BCC-320E-41C2-8215-16C0134BE5C2}" type="pres">
      <dgm:prSet presAssocID="{09E34C6B-1A37-4F6F-B178-53F626F83E15}" presName="horz2" presStyleCnt="0"/>
      <dgm:spPr/>
    </dgm:pt>
    <dgm:pt modelId="{7C4173A7-E6D8-42BB-A3EA-F1569F8619F9}" type="pres">
      <dgm:prSet presAssocID="{09E34C6B-1A37-4F6F-B178-53F626F83E15}" presName="horzSpace2" presStyleCnt="0"/>
      <dgm:spPr/>
    </dgm:pt>
    <dgm:pt modelId="{101B2C52-4ECE-4904-BB29-081DC4F7EC3F}" type="pres">
      <dgm:prSet presAssocID="{09E34C6B-1A37-4F6F-B178-53F626F83E15}" presName="tx2" presStyleLbl="revTx" presStyleIdx="10" presStyleCnt="13"/>
      <dgm:spPr/>
    </dgm:pt>
    <dgm:pt modelId="{AAD937A6-C20A-4C78-AE08-585E167512FC}" type="pres">
      <dgm:prSet presAssocID="{09E34C6B-1A37-4F6F-B178-53F626F83E15}" presName="vert2" presStyleCnt="0"/>
      <dgm:spPr/>
    </dgm:pt>
    <dgm:pt modelId="{07840A16-E1B2-48F8-890A-32E04DF6C1A0}" type="pres">
      <dgm:prSet presAssocID="{09E34C6B-1A37-4F6F-B178-53F626F83E15}" presName="thinLine2b" presStyleLbl="callout" presStyleIdx="9" presStyleCnt="12"/>
      <dgm:spPr/>
    </dgm:pt>
    <dgm:pt modelId="{1A6D665F-D66C-4F85-820B-E63832E5AAE2}" type="pres">
      <dgm:prSet presAssocID="{09E34C6B-1A37-4F6F-B178-53F626F83E15}" presName="vertSpace2b" presStyleCnt="0"/>
      <dgm:spPr/>
    </dgm:pt>
    <dgm:pt modelId="{598321AA-9E8F-45CA-A5C3-27BE1664DED3}" type="pres">
      <dgm:prSet presAssocID="{4677B837-79D2-4889-92D1-EC1F2BECFF29}" presName="horz2" presStyleCnt="0"/>
      <dgm:spPr/>
    </dgm:pt>
    <dgm:pt modelId="{F858371C-2F74-4262-AAA1-FA63C361F9AB}" type="pres">
      <dgm:prSet presAssocID="{4677B837-79D2-4889-92D1-EC1F2BECFF29}" presName="horzSpace2" presStyleCnt="0"/>
      <dgm:spPr/>
    </dgm:pt>
    <dgm:pt modelId="{6981B1C8-6752-4515-BDFD-DD2257FA81F2}" type="pres">
      <dgm:prSet presAssocID="{4677B837-79D2-4889-92D1-EC1F2BECFF29}" presName="tx2" presStyleLbl="revTx" presStyleIdx="11" presStyleCnt="13"/>
      <dgm:spPr/>
    </dgm:pt>
    <dgm:pt modelId="{A42CAE5C-67D5-4A46-86DE-58D797B2E071}" type="pres">
      <dgm:prSet presAssocID="{4677B837-79D2-4889-92D1-EC1F2BECFF29}" presName="vert2" presStyleCnt="0"/>
      <dgm:spPr/>
    </dgm:pt>
    <dgm:pt modelId="{34925BA4-03BD-468E-91A2-21DDF295949B}" type="pres">
      <dgm:prSet presAssocID="{4677B837-79D2-4889-92D1-EC1F2BECFF29}" presName="thinLine2b" presStyleLbl="callout" presStyleIdx="10" presStyleCnt="12"/>
      <dgm:spPr/>
    </dgm:pt>
    <dgm:pt modelId="{CB1B90B7-F600-4DF2-B73C-D22894611F5E}" type="pres">
      <dgm:prSet presAssocID="{4677B837-79D2-4889-92D1-EC1F2BECFF29}" presName="vertSpace2b" presStyleCnt="0"/>
      <dgm:spPr/>
    </dgm:pt>
    <dgm:pt modelId="{69D80463-E7C6-4E02-9A2F-47BCA871854F}" type="pres">
      <dgm:prSet presAssocID="{18FA06C8-5395-47F2-9219-1A6A4E436F8C}" presName="horz2" presStyleCnt="0"/>
      <dgm:spPr/>
    </dgm:pt>
    <dgm:pt modelId="{7C79A760-32F8-411E-8FB3-A28BE80A31E1}" type="pres">
      <dgm:prSet presAssocID="{18FA06C8-5395-47F2-9219-1A6A4E436F8C}" presName="horzSpace2" presStyleCnt="0"/>
      <dgm:spPr/>
    </dgm:pt>
    <dgm:pt modelId="{E8609F48-A111-4DAF-B9F3-4B8990FB6EFC}" type="pres">
      <dgm:prSet presAssocID="{18FA06C8-5395-47F2-9219-1A6A4E436F8C}" presName="tx2" presStyleLbl="revTx" presStyleIdx="12" presStyleCnt="13"/>
      <dgm:spPr/>
    </dgm:pt>
    <dgm:pt modelId="{77E631D7-F7F5-4B6C-B011-114E808CAC5B}" type="pres">
      <dgm:prSet presAssocID="{18FA06C8-5395-47F2-9219-1A6A4E436F8C}" presName="vert2" presStyleCnt="0"/>
      <dgm:spPr/>
    </dgm:pt>
    <dgm:pt modelId="{FCC7C058-3C6F-4F0B-A466-AFE5C1ED0D6E}" type="pres">
      <dgm:prSet presAssocID="{18FA06C8-5395-47F2-9219-1A6A4E436F8C}" presName="thinLine2b" presStyleLbl="callout" presStyleIdx="11" presStyleCnt="12"/>
      <dgm:spPr/>
    </dgm:pt>
    <dgm:pt modelId="{0F4F04D7-9C03-42E7-9976-104FA3238B3D}" type="pres">
      <dgm:prSet presAssocID="{18FA06C8-5395-47F2-9219-1A6A4E436F8C}" presName="vertSpace2b" presStyleCnt="0"/>
      <dgm:spPr/>
    </dgm:pt>
  </dgm:ptLst>
  <dgm:cxnLst>
    <dgm:cxn modelId="{6477A102-EC40-4669-90CB-BA637EF7E012}" srcId="{25A80B43-8564-4933-B5EF-846AC7040AC2}" destId="{410A2B88-7E02-4932-AF45-784E33414F7C}" srcOrd="7" destOrd="0" parTransId="{8715E727-E160-441B-9234-798B474574E7}" sibTransId="{67BB5EEA-03AC-4263-8D10-7A0D7820A30D}"/>
    <dgm:cxn modelId="{611C460C-05D6-48AE-A4ED-0C202EDBD547}" type="presOf" srcId="{4677B837-79D2-4889-92D1-EC1F2BECFF29}" destId="{6981B1C8-6752-4515-BDFD-DD2257FA81F2}" srcOrd="0" destOrd="0" presId="urn:microsoft.com/office/officeart/2008/layout/LinedList"/>
    <dgm:cxn modelId="{44CE421A-4526-4F33-9D0C-9B8BDD396EC7}" type="presOf" srcId="{09E34C6B-1A37-4F6F-B178-53F626F83E15}" destId="{101B2C52-4ECE-4904-BB29-081DC4F7EC3F}" srcOrd="0" destOrd="0" presId="urn:microsoft.com/office/officeart/2008/layout/LinedList"/>
    <dgm:cxn modelId="{F4989F1A-3E03-4878-89D0-27C8516816A9}" srcId="{25A80B43-8564-4933-B5EF-846AC7040AC2}" destId="{18FA06C8-5395-47F2-9219-1A6A4E436F8C}" srcOrd="11" destOrd="0" parTransId="{6E64F512-C298-4C9E-A883-349B85D5916A}" sibTransId="{674C598D-A495-418D-A020-78B241D9104B}"/>
    <dgm:cxn modelId="{032CFA1C-333C-4D41-9CCD-B95B78CD1D9D}" type="presOf" srcId="{410A2B88-7E02-4932-AF45-784E33414F7C}" destId="{39C0167F-79AC-4EB6-83C7-183BB8E0CF99}" srcOrd="0" destOrd="0" presId="urn:microsoft.com/office/officeart/2008/layout/LinedList"/>
    <dgm:cxn modelId="{AC5B8325-6155-47B6-8303-FCABBFD341BA}" type="presOf" srcId="{2E3C6AA6-2ED8-40F2-8C07-9B3C152788E4}" destId="{AACC4C7B-5CB9-420E-AD3F-51C353E67ED9}" srcOrd="0" destOrd="0" presId="urn:microsoft.com/office/officeart/2008/layout/LinedList"/>
    <dgm:cxn modelId="{34DFEE26-D499-4BA1-935E-2443D591037E}" srcId="{25A80B43-8564-4933-B5EF-846AC7040AC2}" destId="{31D728C4-B88E-4ED6-B125-A9877A22394B}" srcOrd="1" destOrd="0" parTransId="{733CDF8B-CBC3-4B7C-BAB0-BFE9CA7899A0}" sibTransId="{C6E47E28-2330-42B0-AF30-CD0D7EBC2296}"/>
    <dgm:cxn modelId="{D46DD261-7E9A-414B-B1B2-E611AE848718}" srcId="{25A80B43-8564-4933-B5EF-846AC7040AC2}" destId="{09E34C6B-1A37-4F6F-B178-53F626F83E15}" srcOrd="9" destOrd="0" parTransId="{1BEDF58A-1477-4973-8CDA-7AB6553885C5}" sibTransId="{18419C46-490B-4664-910E-80E74D036439}"/>
    <dgm:cxn modelId="{C3DD7C4A-87A0-4EF0-8AB3-2E2CA0895EA4}" srcId="{25A80B43-8564-4933-B5EF-846AC7040AC2}" destId="{4677B837-79D2-4889-92D1-EC1F2BECFF29}" srcOrd="10" destOrd="0" parTransId="{A5582982-112D-40D1-AC79-1FC21F53B1DC}" sibTransId="{703E8FCE-5300-43D4-A5D9-651FB8977F58}"/>
    <dgm:cxn modelId="{A67ECF4D-ADCA-4B1B-AF33-8143290A2E81}" type="presOf" srcId="{18FA06C8-5395-47F2-9219-1A6A4E436F8C}" destId="{E8609F48-A111-4DAF-B9F3-4B8990FB6EFC}" srcOrd="0" destOrd="0" presId="urn:microsoft.com/office/officeart/2008/layout/LinedList"/>
    <dgm:cxn modelId="{31266051-EC45-4AD1-AE9C-DDFB8FD85325}" srcId="{2E3C6AA6-2ED8-40F2-8C07-9B3C152788E4}" destId="{25A80B43-8564-4933-B5EF-846AC7040AC2}" srcOrd="0" destOrd="0" parTransId="{42CB8B65-84A6-48B8-8F55-00ECAB659DE1}" sibTransId="{1C26CF4D-4154-4B89-B1D4-286F44FE54C1}"/>
    <dgm:cxn modelId="{CA2C5773-76A1-4C9F-AC5C-D93FD85B1FBB}" srcId="{25A80B43-8564-4933-B5EF-846AC7040AC2}" destId="{8DE4E2B0-EB4E-4704-9ED0-ACC2A7B3F229}" srcOrd="3" destOrd="0" parTransId="{4F2F9C92-9A46-4688-93F1-EFD2EAE12D4B}" sibTransId="{C8DA12DB-9FDE-4ADF-B894-21E36415BE7D}"/>
    <dgm:cxn modelId="{876A2375-320D-4297-9CA8-8066180340A9}" type="presOf" srcId="{8DE4E2B0-EB4E-4704-9ED0-ACC2A7B3F229}" destId="{5EB90EAD-D12A-4D86-AADF-A39A34C95C3E}" srcOrd="0" destOrd="0" presId="urn:microsoft.com/office/officeart/2008/layout/LinedList"/>
    <dgm:cxn modelId="{007F9880-7E2F-431E-8053-1F514AC078DF}" srcId="{25A80B43-8564-4933-B5EF-846AC7040AC2}" destId="{4EB8150B-5B6B-44E5-9762-333F8E597244}" srcOrd="8" destOrd="0" parTransId="{43228945-47DB-47FE-AEAC-1D23D72398D5}" sibTransId="{1C020A9D-8939-4B05-B719-B4F8F453D8DB}"/>
    <dgm:cxn modelId="{4BE360A0-B53F-4328-B250-9013B9033D76}" type="presOf" srcId="{31D728C4-B88E-4ED6-B125-A9877A22394B}" destId="{5F6C111B-FE1A-4E30-B56A-343A25099B0D}" srcOrd="0" destOrd="0" presId="urn:microsoft.com/office/officeart/2008/layout/LinedList"/>
    <dgm:cxn modelId="{8F4BA4AD-48A7-4DEF-A9B1-A529518FDEC1}" srcId="{25A80B43-8564-4933-B5EF-846AC7040AC2}" destId="{7B74404B-46D5-4843-9089-AEA13A85B25A}" srcOrd="0" destOrd="0" parTransId="{DF7EFAA8-9424-4BB2-B044-A64EB2DDB01C}" sibTransId="{65F93540-ECE9-4EEF-AA74-48E00A4D7583}"/>
    <dgm:cxn modelId="{F4A1BDAE-B190-4285-ABE8-8D6ADF249280}" type="presOf" srcId="{8EC79BFC-9647-4F56-A025-02A733DEDF1D}" destId="{75CF18AF-07F5-4D93-AF5C-E5A42ECACEC4}" srcOrd="0" destOrd="0" presId="urn:microsoft.com/office/officeart/2008/layout/LinedList"/>
    <dgm:cxn modelId="{F8CE36B3-E216-4C0F-939C-8BABDCA791F8}" srcId="{25A80B43-8564-4933-B5EF-846AC7040AC2}" destId="{C602E1F6-08B6-4221-BFA7-99520874A207}" srcOrd="2" destOrd="0" parTransId="{B6558566-96E1-4D95-9389-094C50A147E9}" sibTransId="{74A2851F-BFBA-478A-8A5F-0B051616B7D1}"/>
    <dgm:cxn modelId="{31C08DBA-F28C-46FD-AB2C-6BBF09E5D37B}" srcId="{25A80B43-8564-4933-B5EF-846AC7040AC2}" destId="{8EC79BFC-9647-4F56-A025-02A733DEDF1D}" srcOrd="4" destOrd="0" parTransId="{02F57464-7B1B-4EED-B315-C524F6764E9C}" sibTransId="{0D4DD487-4E09-4201-AD64-9628BD3AD58B}"/>
    <dgm:cxn modelId="{C49CD9BA-08BF-4102-B6CE-F945E5024FEF}" type="presOf" srcId="{959A709E-62C3-48C1-85FB-3C3146F470AE}" destId="{20DCEAFF-5B1A-4E7D-9484-B119DCB121D9}" srcOrd="0" destOrd="0" presId="urn:microsoft.com/office/officeart/2008/layout/LinedList"/>
    <dgm:cxn modelId="{E03B01CC-0453-49C1-A507-362CBFF442D5}" type="presOf" srcId="{BE8FC4FD-8DBF-4EB4-9834-D4EC0DED810A}" destId="{5B8BB5F9-2563-4D4C-9443-DB7C07630BA5}" srcOrd="0" destOrd="0" presId="urn:microsoft.com/office/officeart/2008/layout/LinedList"/>
    <dgm:cxn modelId="{8F763FD3-81B6-4EFC-A222-9403764F971E}" srcId="{25A80B43-8564-4933-B5EF-846AC7040AC2}" destId="{959A709E-62C3-48C1-85FB-3C3146F470AE}" srcOrd="6" destOrd="0" parTransId="{82098EE9-1784-4555-AE3E-4956953D9976}" sibTransId="{899A7D43-CEA1-4FDF-ABF9-71F41DD12C51}"/>
    <dgm:cxn modelId="{200110D9-FAE4-4250-BFAE-F793BD5B21E1}" type="presOf" srcId="{7B74404B-46D5-4843-9089-AEA13A85B25A}" destId="{D260BD44-6391-49D7-B20A-BFBAF436522F}" srcOrd="0" destOrd="0" presId="urn:microsoft.com/office/officeart/2008/layout/LinedList"/>
    <dgm:cxn modelId="{B466B3E1-0656-4DE2-AAA4-0209E9CAE7CF}" type="presOf" srcId="{4EB8150B-5B6B-44E5-9762-333F8E597244}" destId="{4DB92AA0-E58C-4412-B9D3-99F6CD87400D}" srcOrd="0" destOrd="0" presId="urn:microsoft.com/office/officeart/2008/layout/LinedList"/>
    <dgm:cxn modelId="{5AE43DE7-1080-4634-816B-721229688D98}" type="presOf" srcId="{25A80B43-8564-4933-B5EF-846AC7040AC2}" destId="{11E0BA26-36F8-401C-852B-5E638FCAD174}" srcOrd="0" destOrd="0" presId="urn:microsoft.com/office/officeart/2008/layout/LinedList"/>
    <dgm:cxn modelId="{3D6360E9-29EC-47F3-ABC4-D15F388C5F8F}" srcId="{25A80B43-8564-4933-B5EF-846AC7040AC2}" destId="{BE8FC4FD-8DBF-4EB4-9834-D4EC0DED810A}" srcOrd="5" destOrd="0" parTransId="{E52A31D4-7723-4230-860C-0D9136B25DB8}" sibTransId="{58D745D2-DC3C-4A01-8C95-023462ED9E10}"/>
    <dgm:cxn modelId="{D35AFCF8-EA2F-41DD-8F55-9ACD4DF8DDC9}" type="presOf" srcId="{C602E1F6-08B6-4221-BFA7-99520874A207}" destId="{B8DA0E3C-A1AF-457A-B6A8-6EE7EE2DDE17}" srcOrd="0" destOrd="0" presId="urn:microsoft.com/office/officeart/2008/layout/LinedList"/>
    <dgm:cxn modelId="{F69E7F13-3CAA-42EA-A6C0-009B9E745234}" type="presParOf" srcId="{AACC4C7B-5CB9-420E-AD3F-51C353E67ED9}" destId="{9C9FBC84-6C1F-4D39-BDBC-375AAE721464}" srcOrd="0" destOrd="0" presId="urn:microsoft.com/office/officeart/2008/layout/LinedList"/>
    <dgm:cxn modelId="{E85CE6AE-5017-414D-8E80-079993D3DC66}" type="presParOf" srcId="{AACC4C7B-5CB9-420E-AD3F-51C353E67ED9}" destId="{B05AB713-A437-4678-B718-91312CD46632}" srcOrd="1" destOrd="0" presId="urn:microsoft.com/office/officeart/2008/layout/LinedList"/>
    <dgm:cxn modelId="{151CB72D-E46A-4C55-9577-FF9A4E2935D6}" type="presParOf" srcId="{B05AB713-A437-4678-B718-91312CD46632}" destId="{11E0BA26-36F8-401C-852B-5E638FCAD174}" srcOrd="0" destOrd="0" presId="urn:microsoft.com/office/officeart/2008/layout/LinedList"/>
    <dgm:cxn modelId="{C7A47CA8-3442-4CD8-8028-45FA6B59FD29}" type="presParOf" srcId="{B05AB713-A437-4678-B718-91312CD46632}" destId="{E29AC30E-1D01-4242-B4AB-737C9B1782C0}" srcOrd="1" destOrd="0" presId="urn:microsoft.com/office/officeart/2008/layout/LinedList"/>
    <dgm:cxn modelId="{B55412AD-E287-4ADB-B190-AFF97D88D248}" type="presParOf" srcId="{E29AC30E-1D01-4242-B4AB-737C9B1782C0}" destId="{4938A8B9-459A-4318-81C9-88317A14AB41}" srcOrd="0" destOrd="0" presId="urn:microsoft.com/office/officeart/2008/layout/LinedList"/>
    <dgm:cxn modelId="{DB057EB3-4D61-42BF-B16C-2E22968E11F8}" type="presParOf" srcId="{E29AC30E-1D01-4242-B4AB-737C9B1782C0}" destId="{7C6AF4B0-5F73-4283-8FBC-91CCDC80BAF7}" srcOrd="1" destOrd="0" presId="urn:microsoft.com/office/officeart/2008/layout/LinedList"/>
    <dgm:cxn modelId="{56D0785C-C5FB-4F81-85BD-E11CC0D596D2}" type="presParOf" srcId="{7C6AF4B0-5F73-4283-8FBC-91CCDC80BAF7}" destId="{563021EB-FDBB-45E2-85AE-53CF1ADB9AAD}" srcOrd="0" destOrd="0" presId="urn:microsoft.com/office/officeart/2008/layout/LinedList"/>
    <dgm:cxn modelId="{73FC1FBF-8D8A-4634-BECA-9BB00B26A939}" type="presParOf" srcId="{7C6AF4B0-5F73-4283-8FBC-91CCDC80BAF7}" destId="{D260BD44-6391-49D7-B20A-BFBAF436522F}" srcOrd="1" destOrd="0" presId="urn:microsoft.com/office/officeart/2008/layout/LinedList"/>
    <dgm:cxn modelId="{C8623E18-406D-4243-8969-4DEAF575DBAC}" type="presParOf" srcId="{7C6AF4B0-5F73-4283-8FBC-91CCDC80BAF7}" destId="{63C5ACD7-D8FC-4010-A12B-74CB27947421}" srcOrd="2" destOrd="0" presId="urn:microsoft.com/office/officeart/2008/layout/LinedList"/>
    <dgm:cxn modelId="{07C75491-D82C-4DAF-A7CD-7B4313BEB725}" type="presParOf" srcId="{E29AC30E-1D01-4242-B4AB-737C9B1782C0}" destId="{C5901CA0-E3F9-4ABA-87FD-83D7BC32A836}" srcOrd="2" destOrd="0" presId="urn:microsoft.com/office/officeart/2008/layout/LinedList"/>
    <dgm:cxn modelId="{51BCDF5A-68B6-4FB1-9339-2E0A1FB79701}" type="presParOf" srcId="{E29AC30E-1D01-4242-B4AB-737C9B1782C0}" destId="{E9EE14E9-0B2A-4C3E-A4C3-505EDB9CE065}" srcOrd="3" destOrd="0" presId="urn:microsoft.com/office/officeart/2008/layout/LinedList"/>
    <dgm:cxn modelId="{77D3509A-D7B2-4817-AC8D-C818F13820A7}" type="presParOf" srcId="{E29AC30E-1D01-4242-B4AB-737C9B1782C0}" destId="{A01A74FF-F414-47CA-AC6F-BE9B924DD679}" srcOrd="4" destOrd="0" presId="urn:microsoft.com/office/officeart/2008/layout/LinedList"/>
    <dgm:cxn modelId="{CFCD4670-74AA-4860-A7A5-8E67C1DA0A6E}" type="presParOf" srcId="{A01A74FF-F414-47CA-AC6F-BE9B924DD679}" destId="{91EBE766-E9D1-49D2-A6CE-F3969299AE1F}" srcOrd="0" destOrd="0" presId="urn:microsoft.com/office/officeart/2008/layout/LinedList"/>
    <dgm:cxn modelId="{6B8B4B9D-8AA0-4093-9A1B-80AA99B553DB}" type="presParOf" srcId="{A01A74FF-F414-47CA-AC6F-BE9B924DD679}" destId="{5F6C111B-FE1A-4E30-B56A-343A25099B0D}" srcOrd="1" destOrd="0" presId="urn:microsoft.com/office/officeart/2008/layout/LinedList"/>
    <dgm:cxn modelId="{C58D2934-04FB-46BA-B5A1-1EA04F1970A1}" type="presParOf" srcId="{A01A74FF-F414-47CA-AC6F-BE9B924DD679}" destId="{BCC554D1-ED20-4BBF-8610-822DFC2B61DF}" srcOrd="2" destOrd="0" presId="urn:microsoft.com/office/officeart/2008/layout/LinedList"/>
    <dgm:cxn modelId="{A237E95E-8D12-46F9-8B9E-0F4BE295F3FB}" type="presParOf" srcId="{E29AC30E-1D01-4242-B4AB-737C9B1782C0}" destId="{8B4E2EFA-86DB-46BF-A0C6-A2FFB555A8A8}" srcOrd="5" destOrd="0" presId="urn:microsoft.com/office/officeart/2008/layout/LinedList"/>
    <dgm:cxn modelId="{572D9F4E-0BC0-43D9-8CA1-D265EF580547}" type="presParOf" srcId="{E29AC30E-1D01-4242-B4AB-737C9B1782C0}" destId="{1BC5CBDC-2C06-429A-9E7A-8C02462476CB}" srcOrd="6" destOrd="0" presId="urn:microsoft.com/office/officeart/2008/layout/LinedList"/>
    <dgm:cxn modelId="{8ABDBD1F-A2F6-48BB-A945-21264E896F7D}" type="presParOf" srcId="{E29AC30E-1D01-4242-B4AB-737C9B1782C0}" destId="{BE28F1B2-DB47-42BF-9B89-AD33ED022403}" srcOrd="7" destOrd="0" presId="urn:microsoft.com/office/officeart/2008/layout/LinedList"/>
    <dgm:cxn modelId="{BE8E6D8F-B31B-4DA3-9546-8ECAA210381E}" type="presParOf" srcId="{BE28F1B2-DB47-42BF-9B89-AD33ED022403}" destId="{B2438C2E-5C02-486B-BDE7-449AB7C43E80}" srcOrd="0" destOrd="0" presId="urn:microsoft.com/office/officeart/2008/layout/LinedList"/>
    <dgm:cxn modelId="{193A7E82-78D9-4DD7-9836-3375A51636A4}" type="presParOf" srcId="{BE28F1B2-DB47-42BF-9B89-AD33ED022403}" destId="{B8DA0E3C-A1AF-457A-B6A8-6EE7EE2DDE17}" srcOrd="1" destOrd="0" presId="urn:microsoft.com/office/officeart/2008/layout/LinedList"/>
    <dgm:cxn modelId="{235918A1-46A6-4324-A88E-CD4812924AFF}" type="presParOf" srcId="{BE28F1B2-DB47-42BF-9B89-AD33ED022403}" destId="{1282696A-6627-45C3-A936-7543CF1FFE1A}" srcOrd="2" destOrd="0" presId="urn:microsoft.com/office/officeart/2008/layout/LinedList"/>
    <dgm:cxn modelId="{EB994CA6-36B4-44CD-877C-D3CE7CE5D1F5}" type="presParOf" srcId="{E29AC30E-1D01-4242-B4AB-737C9B1782C0}" destId="{768CE889-FB21-4575-96A7-1A2CA3B794A6}" srcOrd="8" destOrd="0" presId="urn:microsoft.com/office/officeart/2008/layout/LinedList"/>
    <dgm:cxn modelId="{FF7AD528-D8F6-40E5-8A0D-0616C2C2D74F}" type="presParOf" srcId="{E29AC30E-1D01-4242-B4AB-737C9B1782C0}" destId="{14B56D34-C318-421D-8A01-989EF7D1D405}" srcOrd="9" destOrd="0" presId="urn:microsoft.com/office/officeart/2008/layout/LinedList"/>
    <dgm:cxn modelId="{D18AEB61-11D6-40E0-9836-F41EDF678216}" type="presParOf" srcId="{E29AC30E-1D01-4242-B4AB-737C9B1782C0}" destId="{34609383-7A8F-4828-BC69-9EE7D917BAA1}" srcOrd="10" destOrd="0" presId="urn:microsoft.com/office/officeart/2008/layout/LinedList"/>
    <dgm:cxn modelId="{1D5CF6A6-E800-4F2B-9C6D-7C749411A0DF}" type="presParOf" srcId="{34609383-7A8F-4828-BC69-9EE7D917BAA1}" destId="{28004C7F-705D-4E2B-9AED-7E1B5E23D54B}" srcOrd="0" destOrd="0" presId="urn:microsoft.com/office/officeart/2008/layout/LinedList"/>
    <dgm:cxn modelId="{031EFC6B-6049-42A8-9B7D-52AC8D40EFEA}" type="presParOf" srcId="{34609383-7A8F-4828-BC69-9EE7D917BAA1}" destId="{5EB90EAD-D12A-4D86-AADF-A39A34C95C3E}" srcOrd="1" destOrd="0" presId="urn:microsoft.com/office/officeart/2008/layout/LinedList"/>
    <dgm:cxn modelId="{9EC277F5-A8C8-4A40-930D-7624562D39EB}" type="presParOf" srcId="{34609383-7A8F-4828-BC69-9EE7D917BAA1}" destId="{17D72FA2-9ACD-4A1A-BD75-5A2C515A0501}" srcOrd="2" destOrd="0" presId="urn:microsoft.com/office/officeart/2008/layout/LinedList"/>
    <dgm:cxn modelId="{994D6EAC-DAAE-407D-BA39-26196F02CBF8}" type="presParOf" srcId="{E29AC30E-1D01-4242-B4AB-737C9B1782C0}" destId="{0685EAD0-BB3D-490D-B4A1-B89F58F95E81}" srcOrd="11" destOrd="0" presId="urn:microsoft.com/office/officeart/2008/layout/LinedList"/>
    <dgm:cxn modelId="{AD03FB10-44C7-4387-8364-15F8F99EB80B}" type="presParOf" srcId="{E29AC30E-1D01-4242-B4AB-737C9B1782C0}" destId="{6B653EE2-8F14-4C4C-A72B-57C9CCA1C592}" srcOrd="12" destOrd="0" presId="urn:microsoft.com/office/officeart/2008/layout/LinedList"/>
    <dgm:cxn modelId="{F4D2D76C-0263-45AF-9830-8387822D2EE3}" type="presParOf" srcId="{E29AC30E-1D01-4242-B4AB-737C9B1782C0}" destId="{3310DE8E-F859-4D79-A377-9A46CE4543E3}" srcOrd="13" destOrd="0" presId="urn:microsoft.com/office/officeart/2008/layout/LinedList"/>
    <dgm:cxn modelId="{A4AAF41E-C1C5-4006-A37F-52314A685D3D}" type="presParOf" srcId="{3310DE8E-F859-4D79-A377-9A46CE4543E3}" destId="{4A2793E1-A52A-4C9F-AA16-C5D1A32E221B}" srcOrd="0" destOrd="0" presId="urn:microsoft.com/office/officeart/2008/layout/LinedList"/>
    <dgm:cxn modelId="{4CFE9310-6B04-49C5-AC72-6AB5C60D394A}" type="presParOf" srcId="{3310DE8E-F859-4D79-A377-9A46CE4543E3}" destId="{75CF18AF-07F5-4D93-AF5C-E5A42ECACEC4}" srcOrd="1" destOrd="0" presId="urn:microsoft.com/office/officeart/2008/layout/LinedList"/>
    <dgm:cxn modelId="{5E6F7EDF-92C6-4817-A35D-B6408BB6F1C5}" type="presParOf" srcId="{3310DE8E-F859-4D79-A377-9A46CE4543E3}" destId="{4E72EBF7-2F74-4B26-A6B0-42FFA2DBBE04}" srcOrd="2" destOrd="0" presId="urn:microsoft.com/office/officeart/2008/layout/LinedList"/>
    <dgm:cxn modelId="{36719867-7DEA-4299-92EE-52C8406CC1FA}" type="presParOf" srcId="{E29AC30E-1D01-4242-B4AB-737C9B1782C0}" destId="{EFFFFAA4-FA00-467F-8BF8-AF1A9B65C53D}" srcOrd="14" destOrd="0" presId="urn:microsoft.com/office/officeart/2008/layout/LinedList"/>
    <dgm:cxn modelId="{2170374D-5703-4A88-AAA4-BF4471FA851D}" type="presParOf" srcId="{E29AC30E-1D01-4242-B4AB-737C9B1782C0}" destId="{CAF8EB20-C1DF-40F1-8E36-68556C5951D7}" srcOrd="15" destOrd="0" presId="urn:microsoft.com/office/officeart/2008/layout/LinedList"/>
    <dgm:cxn modelId="{7164E4A0-1849-4FCB-A664-E538744E9596}" type="presParOf" srcId="{E29AC30E-1D01-4242-B4AB-737C9B1782C0}" destId="{5F56D98E-8F41-46BC-BD78-F6EB9251E8E2}" srcOrd="16" destOrd="0" presId="urn:microsoft.com/office/officeart/2008/layout/LinedList"/>
    <dgm:cxn modelId="{6E0200B7-41B7-4972-AF1C-820362C0AB17}" type="presParOf" srcId="{5F56D98E-8F41-46BC-BD78-F6EB9251E8E2}" destId="{0321B777-2ABB-460E-8766-A16E7A96128F}" srcOrd="0" destOrd="0" presId="urn:microsoft.com/office/officeart/2008/layout/LinedList"/>
    <dgm:cxn modelId="{C36FBF97-AC09-4545-B20F-A68AF752AE03}" type="presParOf" srcId="{5F56D98E-8F41-46BC-BD78-F6EB9251E8E2}" destId="{5B8BB5F9-2563-4D4C-9443-DB7C07630BA5}" srcOrd="1" destOrd="0" presId="urn:microsoft.com/office/officeart/2008/layout/LinedList"/>
    <dgm:cxn modelId="{F24D92D7-CC76-4F10-859A-383072B23EE6}" type="presParOf" srcId="{5F56D98E-8F41-46BC-BD78-F6EB9251E8E2}" destId="{ED102E07-E011-4D38-B92F-6A2108C5428D}" srcOrd="2" destOrd="0" presId="urn:microsoft.com/office/officeart/2008/layout/LinedList"/>
    <dgm:cxn modelId="{31BE59FE-0F44-4E21-9A28-2C916EB37D01}" type="presParOf" srcId="{E29AC30E-1D01-4242-B4AB-737C9B1782C0}" destId="{6B44FC8D-C3AA-4F87-9994-130E41FA3398}" srcOrd="17" destOrd="0" presId="urn:microsoft.com/office/officeart/2008/layout/LinedList"/>
    <dgm:cxn modelId="{A6E0321D-7A48-4E5F-8C6F-7B44FB2DC219}" type="presParOf" srcId="{E29AC30E-1D01-4242-B4AB-737C9B1782C0}" destId="{0E928F31-C6E1-4850-A00D-9559022BA181}" srcOrd="18" destOrd="0" presId="urn:microsoft.com/office/officeart/2008/layout/LinedList"/>
    <dgm:cxn modelId="{21E2B32C-3D95-4A75-9A55-FE32C8324272}" type="presParOf" srcId="{E29AC30E-1D01-4242-B4AB-737C9B1782C0}" destId="{8D51A992-F84E-444C-837A-A8B1E1E2B20A}" srcOrd="19" destOrd="0" presId="urn:microsoft.com/office/officeart/2008/layout/LinedList"/>
    <dgm:cxn modelId="{AA89568D-7338-4B4B-A0C0-F9BA8F83987B}" type="presParOf" srcId="{8D51A992-F84E-444C-837A-A8B1E1E2B20A}" destId="{F0691B70-6FC5-4ED5-9C00-6683C8351155}" srcOrd="0" destOrd="0" presId="urn:microsoft.com/office/officeart/2008/layout/LinedList"/>
    <dgm:cxn modelId="{B44786C4-ABE5-42EB-85E7-FD257E2F9421}" type="presParOf" srcId="{8D51A992-F84E-444C-837A-A8B1E1E2B20A}" destId="{20DCEAFF-5B1A-4E7D-9484-B119DCB121D9}" srcOrd="1" destOrd="0" presId="urn:microsoft.com/office/officeart/2008/layout/LinedList"/>
    <dgm:cxn modelId="{8471BC3C-ABE6-48DF-B882-8CEE01C13817}" type="presParOf" srcId="{8D51A992-F84E-444C-837A-A8B1E1E2B20A}" destId="{C8644D20-A890-4FBB-9B74-948E7DA7079C}" srcOrd="2" destOrd="0" presId="urn:microsoft.com/office/officeart/2008/layout/LinedList"/>
    <dgm:cxn modelId="{6351BEF8-FA1E-4364-AF69-94BD674908B9}" type="presParOf" srcId="{E29AC30E-1D01-4242-B4AB-737C9B1782C0}" destId="{02718A14-B725-48C3-B602-1923874B7180}" srcOrd="20" destOrd="0" presId="urn:microsoft.com/office/officeart/2008/layout/LinedList"/>
    <dgm:cxn modelId="{052DF7FD-8F3C-44EE-8A9E-746B4F8B2165}" type="presParOf" srcId="{E29AC30E-1D01-4242-B4AB-737C9B1782C0}" destId="{398D5419-315B-4C83-B65D-92F38BF1B082}" srcOrd="21" destOrd="0" presId="urn:microsoft.com/office/officeart/2008/layout/LinedList"/>
    <dgm:cxn modelId="{826B94C7-9A15-4BFA-AC2A-2ABDC8AF5A53}" type="presParOf" srcId="{E29AC30E-1D01-4242-B4AB-737C9B1782C0}" destId="{FEC6DD53-DD9E-4EF5-A9E2-AD4CC472837F}" srcOrd="22" destOrd="0" presId="urn:microsoft.com/office/officeart/2008/layout/LinedList"/>
    <dgm:cxn modelId="{4395D7BB-BD36-46EE-BB5C-8D7A4AF24971}" type="presParOf" srcId="{FEC6DD53-DD9E-4EF5-A9E2-AD4CC472837F}" destId="{6C330AAA-74D0-4A89-8464-730B16FA228B}" srcOrd="0" destOrd="0" presId="urn:microsoft.com/office/officeart/2008/layout/LinedList"/>
    <dgm:cxn modelId="{B12E5715-2E1B-4AAA-8ADA-AF456DB50682}" type="presParOf" srcId="{FEC6DD53-DD9E-4EF5-A9E2-AD4CC472837F}" destId="{39C0167F-79AC-4EB6-83C7-183BB8E0CF99}" srcOrd="1" destOrd="0" presId="urn:microsoft.com/office/officeart/2008/layout/LinedList"/>
    <dgm:cxn modelId="{F5EE80FA-9AC4-4DB3-A465-ABE056A9388C}" type="presParOf" srcId="{FEC6DD53-DD9E-4EF5-A9E2-AD4CC472837F}" destId="{0E6E55FF-575E-4ADB-A15E-99C88CF7724B}" srcOrd="2" destOrd="0" presId="urn:microsoft.com/office/officeart/2008/layout/LinedList"/>
    <dgm:cxn modelId="{DB680A96-C4F0-4227-BF6D-ED976FD24301}" type="presParOf" srcId="{E29AC30E-1D01-4242-B4AB-737C9B1782C0}" destId="{9363B9E2-FCEF-4B28-90B0-774DDB107417}" srcOrd="23" destOrd="0" presId="urn:microsoft.com/office/officeart/2008/layout/LinedList"/>
    <dgm:cxn modelId="{7951B2ED-C3E6-4719-8F30-99BFA97664F8}" type="presParOf" srcId="{E29AC30E-1D01-4242-B4AB-737C9B1782C0}" destId="{AEC67991-E4ED-4F92-80B3-07503AC44A9B}" srcOrd="24" destOrd="0" presId="urn:microsoft.com/office/officeart/2008/layout/LinedList"/>
    <dgm:cxn modelId="{AC73758C-34E9-4683-B4D5-B35DDC054BFC}" type="presParOf" srcId="{E29AC30E-1D01-4242-B4AB-737C9B1782C0}" destId="{0DE7E4D2-BAA2-49E8-B4AA-F0A9B0578F10}" srcOrd="25" destOrd="0" presId="urn:microsoft.com/office/officeart/2008/layout/LinedList"/>
    <dgm:cxn modelId="{A75D082E-8F15-4A60-87EC-94B3EF75BD6E}" type="presParOf" srcId="{0DE7E4D2-BAA2-49E8-B4AA-F0A9B0578F10}" destId="{DE32338D-EE32-4A4E-B0A0-AC44529719C2}" srcOrd="0" destOrd="0" presId="urn:microsoft.com/office/officeart/2008/layout/LinedList"/>
    <dgm:cxn modelId="{504DD185-D4F4-4E2E-94F0-B463BA4339F6}" type="presParOf" srcId="{0DE7E4D2-BAA2-49E8-B4AA-F0A9B0578F10}" destId="{4DB92AA0-E58C-4412-B9D3-99F6CD87400D}" srcOrd="1" destOrd="0" presId="urn:microsoft.com/office/officeart/2008/layout/LinedList"/>
    <dgm:cxn modelId="{B194D633-51A6-4D5A-9187-0BAF8E8713FD}" type="presParOf" srcId="{0DE7E4D2-BAA2-49E8-B4AA-F0A9B0578F10}" destId="{72E4BB99-B34E-4F42-A18A-59DC323BCE17}" srcOrd="2" destOrd="0" presId="urn:microsoft.com/office/officeart/2008/layout/LinedList"/>
    <dgm:cxn modelId="{A019A7F0-B143-4E98-BBCD-19F506477460}" type="presParOf" srcId="{E29AC30E-1D01-4242-B4AB-737C9B1782C0}" destId="{C483D951-EEFA-45E4-93CB-9D2CF8E8D5B6}" srcOrd="26" destOrd="0" presId="urn:microsoft.com/office/officeart/2008/layout/LinedList"/>
    <dgm:cxn modelId="{612FD3F8-606D-452F-9D7D-ECD46E4DBBD6}" type="presParOf" srcId="{E29AC30E-1D01-4242-B4AB-737C9B1782C0}" destId="{6CCB61E2-5F2D-4F58-8CA8-79D9C00564E8}" srcOrd="27" destOrd="0" presId="urn:microsoft.com/office/officeart/2008/layout/LinedList"/>
    <dgm:cxn modelId="{50164E1A-1FF9-44BC-89B7-648D88216C59}" type="presParOf" srcId="{E29AC30E-1D01-4242-B4AB-737C9B1782C0}" destId="{7AEA5BCC-320E-41C2-8215-16C0134BE5C2}" srcOrd="28" destOrd="0" presId="urn:microsoft.com/office/officeart/2008/layout/LinedList"/>
    <dgm:cxn modelId="{49DFCA70-80F3-47D7-9680-26C0BEE8F0A2}" type="presParOf" srcId="{7AEA5BCC-320E-41C2-8215-16C0134BE5C2}" destId="{7C4173A7-E6D8-42BB-A3EA-F1569F8619F9}" srcOrd="0" destOrd="0" presId="urn:microsoft.com/office/officeart/2008/layout/LinedList"/>
    <dgm:cxn modelId="{D9E44111-753C-4D6F-88E1-0CE011611E35}" type="presParOf" srcId="{7AEA5BCC-320E-41C2-8215-16C0134BE5C2}" destId="{101B2C52-4ECE-4904-BB29-081DC4F7EC3F}" srcOrd="1" destOrd="0" presId="urn:microsoft.com/office/officeart/2008/layout/LinedList"/>
    <dgm:cxn modelId="{95636CFD-8F83-4CB8-8D23-4CCD5A3C08EC}" type="presParOf" srcId="{7AEA5BCC-320E-41C2-8215-16C0134BE5C2}" destId="{AAD937A6-C20A-4C78-AE08-585E167512FC}" srcOrd="2" destOrd="0" presId="urn:microsoft.com/office/officeart/2008/layout/LinedList"/>
    <dgm:cxn modelId="{BB8D79DF-0433-4C15-8CD3-BC5DC85E8EF3}" type="presParOf" srcId="{E29AC30E-1D01-4242-B4AB-737C9B1782C0}" destId="{07840A16-E1B2-48F8-890A-32E04DF6C1A0}" srcOrd="29" destOrd="0" presId="urn:microsoft.com/office/officeart/2008/layout/LinedList"/>
    <dgm:cxn modelId="{64EACABA-7846-46C3-B69C-DA2C802B4474}" type="presParOf" srcId="{E29AC30E-1D01-4242-B4AB-737C9B1782C0}" destId="{1A6D665F-D66C-4F85-820B-E63832E5AAE2}" srcOrd="30" destOrd="0" presId="urn:microsoft.com/office/officeart/2008/layout/LinedList"/>
    <dgm:cxn modelId="{8975C30C-B647-46B2-9C49-FE8AEC6487CE}" type="presParOf" srcId="{E29AC30E-1D01-4242-B4AB-737C9B1782C0}" destId="{598321AA-9E8F-45CA-A5C3-27BE1664DED3}" srcOrd="31" destOrd="0" presId="urn:microsoft.com/office/officeart/2008/layout/LinedList"/>
    <dgm:cxn modelId="{9C3CE82C-445A-4362-A117-7D786A398052}" type="presParOf" srcId="{598321AA-9E8F-45CA-A5C3-27BE1664DED3}" destId="{F858371C-2F74-4262-AAA1-FA63C361F9AB}" srcOrd="0" destOrd="0" presId="urn:microsoft.com/office/officeart/2008/layout/LinedList"/>
    <dgm:cxn modelId="{1276E385-A435-4164-94D6-C5738BE55685}" type="presParOf" srcId="{598321AA-9E8F-45CA-A5C3-27BE1664DED3}" destId="{6981B1C8-6752-4515-BDFD-DD2257FA81F2}" srcOrd="1" destOrd="0" presId="urn:microsoft.com/office/officeart/2008/layout/LinedList"/>
    <dgm:cxn modelId="{BCC37807-EDDF-487E-8D12-779A1357F7D1}" type="presParOf" srcId="{598321AA-9E8F-45CA-A5C3-27BE1664DED3}" destId="{A42CAE5C-67D5-4A46-86DE-58D797B2E071}" srcOrd="2" destOrd="0" presId="urn:microsoft.com/office/officeart/2008/layout/LinedList"/>
    <dgm:cxn modelId="{5E5B3DC8-343B-4478-8076-E28609B52757}" type="presParOf" srcId="{E29AC30E-1D01-4242-B4AB-737C9B1782C0}" destId="{34925BA4-03BD-468E-91A2-21DDF295949B}" srcOrd="32" destOrd="0" presId="urn:microsoft.com/office/officeart/2008/layout/LinedList"/>
    <dgm:cxn modelId="{0C1E0BEE-8573-42E3-9DCE-A26C78398152}" type="presParOf" srcId="{E29AC30E-1D01-4242-B4AB-737C9B1782C0}" destId="{CB1B90B7-F600-4DF2-B73C-D22894611F5E}" srcOrd="33" destOrd="0" presId="urn:microsoft.com/office/officeart/2008/layout/LinedList"/>
    <dgm:cxn modelId="{078D2611-D72D-437D-9149-534CAE2EA8EF}" type="presParOf" srcId="{E29AC30E-1D01-4242-B4AB-737C9B1782C0}" destId="{69D80463-E7C6-4E02-9A2F-47BCA871854F}" srcOrd="34" destOrd="0" presId="urn:microsoft.com/office/officeart/2008/layout/LinedList"/>
    <dgm:cxn modelId="{EF7C6480-2763-46C9-8CC7-FBF3EF13043C}" type="presParOf" srcId="{69D80463-E7C6-4E02-9A2F-47BCA871854F}" destId="{7C79A760-32F8-411E-8FB3-A28BE80A31E1}" srcOrd="0" destOrd="0" presId="urn:microsoft.com/office/officeart/2008/layout/LinedList"/>
    <dgm:cxn modelId="{AD4597D9-7F50-41E8-BAD2-89017A92FD1B}" type="presParOf" srcId="{69D80463-E7C6-4E02-9A2F-47BCA871854F}" destId="{E8609F48-A111-4DAF-B9F3-4B8990FB6EFC}" srcOrd="1" destOrd="0" presId="urn:microsoft.com/office/officeart/2008/layout/LinedList"/>
    <dgm:cxn modelId="{2C6B57C5-E3DB-4AA9-B568-7CF276C612F5}" type="presParOf" srcId="{69D80463-E7C6-4E02-9A2F-47BCA871854F}" destId="{77E631D7-F7F5-4B6C-B011-114E808CAC5B}" srcOrd="2" destOrd="0" presId="urn:microsoft.com/office/officeart/2008/layout/LinedList"/>
    <dgm:cxn modelId="{1BB76EBD-2F98-41BB-BC18-7BB50E339715}" type="presParOf" srcId="{E29AC30E-1D01-4242-B4AB-737C9B1782C0}" destId="{FCC7C058-3C6F-4F0B-A466-AFE5C1ED0D6E}" srcOrd="35" destOrd="0" presId="urn:microsoft.com/office/officeart/2008/layout/LinedList"/>
    <dgm:cxn modelId="{EF4F6497-8426-49AE-BFEE-0042FE302464}" type="presParOf" srcId="{E29AC30E-1D01-4242-B4AB-737C9B1782C0}" destId="{0F4F04D7-9C03-42E7-9976-104FA3238B3D}" srcOrd="36" destOrd="0" presId="urn:microsoft.com/office/officeart/2008/layout/LinedList"/>
  </dgm:cxnLst>
  <dgm:bg>
    <a:noFill/>
    <a:effectLst/>
  </dgm:bg>
  <dgm:whole>
    <a:ln>
      <a:solidFill>
        <a:schemeClr val="accent1"/>
      </a:solidFill>
    </a:ln>
  </dgm:whole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495BA12-38B9-4A71-BD39-56AFC86627DD}">
      <dsp:nvSpPr>
        <dsp:cNvPr id="0" name=""/>
        <dsp:cNvSpPr/>
      </dsp:nvSpPr>
      <dsp:spPr bwMode="white">
        <a:xfrm>
          <a:off x="1827937" y="1814085"/>
          <a:ext cx="2241006" cy="1602292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600" kern="1200">
              <a:latin typeface="Times New Roman" panose="02020603050405020304" charset="0"/>
              <a:cs typeface="Times New Roman" panose="02020603050405020304" charset="0"/>
            </a:rPr>
            <a:t>До здібностей в предметно-практичної та спортивної діяльності належать:</a:t>
          </a:r>
        </a:p>
      </dsp:txBody>
      <dsp:txXfrm>
        <a:off x="1827937" y="1814085"/>
        <a:ext cx="2241006" cy="1602292"/>
      </dsp:txXfrm>
    </dsp:sp>
    <dsp:sp modelId="{9AE63675-FBEC-49BB-9A95-A662DEEC2490}">
      <dsp:nvSpPr>
        <dsp:cNvPr id="0" name=""/>
        <dsp:cNvSpPr/>
      </dsp:nvSpPr>
      <dsp:spPr bwMode="white">
        <a:xfrm>
          <a:off x="2709534" y="1557141"/>
          <a:ext cx="477811" cy="36077"/>
        </a:xfrm>
        <a:custGeom>
          <a:avLst/>
          <a:gdLst/>
          <a:ahLst/>
          <a:cxnLst/>
          <a:rect l="0" t="0" r="0" b="0"/>
          <a:pathLst>
            <a:path w="752" h="57">
              <a:moveTo>
                <a:pt x="376" y="405"/>
              </a:moveTo>
              <a:lnTo>
                <a:pt x="376" y="-348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2709534" y="1557141"/>
        <a:ext cx="477811" cy="36077"/>
      </dsp:txXfrm>
    </dsp:sp>
    <dsp:sp modelId="{87E89E57-3A31-47B1-84F7-438B62D239D8}">
      <dsp:nvSpPr>
        <dsp:cNvPr id="0" name=""/>
        <dsp:cNvSpPr/>
      </dsp:nvSpPr>
      <dsp:spPr bwMode="white">
        <a:xfrm>
          <a:off x="2083037" y="-130574"/>
          <a:ext cx="1730805" cy="1466849"/>
        </a:xfrm>
        <a:prstGeom prst="ellipse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2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здібності, що базуються на пропріорецептивної чутливості (м'язовому почутті)</a:t>
          </a:r>
        </a:p>
      </dsp:txBody>
      <dsp:txXfrm>
        <a:off x="2083037" y="-130574"/>
        <a:ext cx="1730805" cy="1466849"/>
      </dsp:txXfrm>
    </dsp:sp>
    <dsp:sp modelId="{321F3FB0-D363-4A02-B7BC-DFA48510C063}">
      <dsp:nvSpPr>
        <dsp:cNvPr id="0" name=""/>
        <dsp:cNvSpPr/>
      </dsp:nvSpPr>
      <dsp:spPr bwMode="white">
        <a:xfrm>
          <a:off x="3535425" y="1789249"/>
          <a:ext cx="441916" cy="36077"/>
        </a:xfrm>
        <a:custGeom>
          <a:avLst/>
          <a:gdLst/>
          <a:ahLst/>
          <a:cxnLst/>
          <a:rect l="0" t="0" r="0" b="0"/>
          <a:pathLst>
            <a:path w="696" h="57">
              <a:moveTo>
                <a:pt x="102" y="274"/>
              </a:moveTo>
              <a:lnTo>
                <a:pt x="594" y="-218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3535425" y="1789249"/>
        <a:ext cx="441916" cy="36077"/>
      </dsp:txXfrm>
    </dsp:sp>
    <dsp:sp modelId="{37E350C4-B6CE-4C36-94FD-38ED9CD3A3E2}">
      <dsp:nvSpPr>
        <dsp:cNvPr id="0" name=""/>
        <dsp:cNvSpPr/>
      </dsp:nvSpPr>
      <dsp:spPr bwMode="white">
        <a:xfrm>
          <a:off x="3654008" y="595497"/>
          <a:ext cx="1434801" cy="1193533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3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здатність утримувати баланс</a:t>
          </a:r>
        </a:p>
      </dsp:txBody>
      <dsp:txXfrm>
        <a:off x="3654008" y="595497"/>
        <a:ext cx="1434801" cy="1193533"/>
      </dsp:txXfrm>
    </dsp:sp>
    <dsp:sp modelId="{5858D048-8F5A-45D3-A829-9AAC8D2EA7B4}">
      <dsp:nvSpPr>
        <dsp:cNvPr id="0" name=""/>
        <dsp:cNvSpPr/>
      </dsp:nvSpPr>
      <dsp:spPr bwMode="white">
        <a:xfrm>
          <a:off x="4068942" y="2597193"/>
          <a:ext cx="118983" cy="36077"/>
        </a:xfrm>
        <a:custGeom>
          <a:avLst/>
          <a:gdLst/>
          <a:ahLst/>
          <a:cxnLst/>
          <a:rect l="0" t="0" r="0" b="0"/>
          <a:pathLst>
            <a:path w="187" h="57">
              <a:moveTo>
                <a:pt x="0" y="28"/>
              </a:moveTo>
              <a:lnTo>
                <a:pt x="187" y="28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4068942" y="2597193"/>
        <a:ext cx="118983" cy="36077"/>
      </dsp:txXfrm>
    </dsp:sp>
    <dsp:sp modelId="{EE6DE2EC-01B4-47B0-BB9D-DC23FE9AD35E}">
      <dsp:nvSpPr>
        <dsp:cNvPr id="0" name=""/>
        <dsp:cNvSpPr/>
      </dsp:nvSpPr>
      <dsp:spPr bwMode="white">
        <a:xfrm>
          <a:off x="4187926" y="1976583"/>
          <a:ext cx="1545790" cy="1277296"/>
        </a:xfrm>
        <a:prstGeom prst="ellipse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4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можливості до орієнтування в просторі</a:t>
          </a:r>
        </a:p>
      </dsp:txBody>
      <dsp:txXfrm>
        <a:off x="4187926" y="1976583"/>
        <a:ext cx="1545790" cy="1277296"/>
      </dsp:txXfrm>
    </dsp:sp>
    <dsp:sp modelId="{CB8C9E3B-48B4-4D5F-9F4E-1925027C5D53}">
      <dsp:nvSpPr>
        <dsp:cNvPr id="0" name=""/>
        <dsp:cNvSpPr/>
      </dsp:nvSpPr>
      <dsp:spPr bwMode="white">
        <a:xfrm>
          <a:off x="3533580" y="3409592"/>
          <a:ext cx="454518" cy="36077"/>
        </a:xfrm>
        <a:custGeom>
          <a:avLst/>
          <a:gdLst/>
          <a:ahLst/>
          <a:cxnLst/>
          <a:rect l="0" t="0" r="0" b="0"/>
          <a:pathLst>
            <a:path w="716" h="57">
              <a:moveTo>
                <a:pt x="105" y="-225"/>
              </a:moveTo>
              <a:lnTo>
                <a:pt x="611" y="281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3533580" y="3409592"/>
        <a:ext cx="454518" cy="36077"/>
      </dsp:txXfrm>
    </dsp:sp>
    <dsp:sp modelId="{B7F02272-17ED-4813-A923-D7C3B2FFBFA3}">
      <dsp:nvSpPr>
        <dsp:cNvPr id="0" name=""/>
        <dsp:cNvSpPr/>
      </dsp:nvSpPr>
      <dsp:spPr bwMode="white">
        <a:xfrm>
          <a:off x="3546792" y="3501407"/>
          <a:ext cx="1649233" cy="1073586"/>
        </a:xfrm>
        <a:prstGeom prst="ellipse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5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здатність утримувати баланс</a:t>
          </a:r>
        </a:p>
      </dsp:txBody>
      <dsp:txXfrm>
        <a:off x="3546792" y="3501407"/>
        <a:ext cx="1649233" cy="1073586"/>
      </dsp:txXfrm>
    </dsp:sp>
    <dsp:sp modelId="{66B0E316-E77E-4C4D-ABE2-B23E40250E0C}">
      <dsp:nvSpPr>
        <dsp:cNvPr id="0" name=""/>
        <dsp:cNvSpPr/>
      </dsp:nvSpPr>
      <dsp:spPr bwMode="white">
        <a:xfrm>
          <a:off x="2699073" y="3647706"/>
          <a:ext cx="498734" cy="36077"/>
        </a:xfrm>
        <a:custGeom>
          <a:avLst/>
          <a:gdLst/>
          <a:ahLst/>
          <a:cxnLst/>
          <a:rect l="0" t="0" r="0" b="0"/>
          <a:pathLst>
            <a:path w="785" h="57">
              <a:moveTo>
                <a:pt x="393" y="-364"/>
              </a:moveTo>
              <a:lnTo>
                <a:pt x="393" y="421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2699073" y="3647706"/>
        <a:ext cx="498734" cy="36077"/>
      </dsp:txXfrm>
    </dsp:sp>
    <dsp:sp modelId="{AE8A4229-6C42-4C30-9BEC-D4BAE0CC3003}">
      <dsp:nvSpPr>
        <dsp:cNvPr id="0" name=""/>
        <dsp:cNvSpPr/>
      </dsp:nvSpPr>
      <dsp:spPr bwMode="white">
        <a:xfrm>
          <a:off x="2091864" y="3915112"/>
          <a:ext cx="1713152" cy="1425002"/>
        </a:xfrm>
        <a:prstGeom prst="ellipse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6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здатність до перебудови рухових дій</a:t>
          </a:r>
        </a:p>
      </dsp:txBody>
      <dsp:txXfrm>
        <a:off x="2091864" y="3915112"/>
        <a:ext cx="1713152" cy="1425002"/>
      </dsp:txXfrm>
    </dsp:sp>
    <dsp:sp modelId="{FE029BF4-BA28-4BBF-80F1-E8B47E29F96D}">
      <dsp:nvSpPr>
        <dsp:cNvPr id="0" name=""/>
        <dsp:cNvSpPr/>
      </dsp:nvSpPr>
      <dsp:spPr bwMode="white">
        <a:xfrm>
          <a:off x="2006867" y="3368964"/>
          <a:ext cx="339603" cy="36077"/>
        </a:xfrm>
        <a:custGeom>
          <a:avLst/>
          <a:gdLst/>
          <a:ahLst/>
          <a:cxnLst/>
          <a:rect l="0" t="0" r="0" b="0"/>
          <a:pathLst>
            <a:path w="535" h="57">
              <a:moveTo>
                <a:pt x="456" y="-161"/>
              </a:moveTo>
              <a:lnTo>
                <a:pt x="78" y="217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2006867" y="3368964"/>
        <a:ext cx="339603" cy="36077"/>
      </dsp:txXfrm>
    </dsp:sp>
    <dsp:sp modelId="{D92F6063-05E8-4DD4-B55E-89531E8F8310}">
      <dsp:nvSpPr>
        <dsp:cNvPr id="0" name=""/>
        <dsp:cNvSpPr/>
      </dsp:nvSpPr>
      <dsp:spPr bwMode="white">
        <a:xfrm>
          <a:off x="619893" y="3382438"/>
          <a:ext cx="1811157" cy="1311524"/>
        </a:xfrm>
        <a:prstGeom prst="ellipse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2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статокінетичної стійкості</a:t>
          </a:r>
        </a:p>
      </dsp:txBody>
      <dsp:txXfrm>
        <a:off x="619893" y="3382438"/>
        <a:ext cx="1811157" cy="1311524"/>
      </dsp:txXfrm>
    </dsp:sp>
    <dsp:sp modelId="{D9930D4D-9268-4981-B4C3-9003525D98B8}">
      <dsp:nvSpPr>
        <dsp:cNvPr id="0" name=""/>
        <dsp:cNvSpPr/>
      </dsp:nvSpPr>
      <dsp:spPr bwMode="white">
        <a:xfrm>
          <a:off x="1694618" y="2597193"/>
          <a:ext cx="133319" cy="36077"/>
        </a:xfrm>
        <a:custGeom>
          <a:avLst/>
          <a:gdLst/>
          <a:ahLst/>
          <a:cxnLst/>
          <a:rect l="0" t="0" r="0" b="0"/>
          <a:pathLst>
            <a:path w="210" h="57">
              <a:moveTo>
                <a:pt x="210" y="28"/>
              </a:moveTo>
              <a:lnTo>
                <a:pt x="0" y="28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1694618" y="2597193"/>
        <a:ext cx="133319" cy="36077"/>
      </dsp:txXfrm>
    </dsp:sp>
    <dsp:sp modelId="{C84FFA45-5C19-4DB0-B8E6-63C5A3B0019B}">
      <dsp:nvSpPr>
        <dsp:cNvPr id="0" name=""/>
        <dsp:cNvSpPr/>
      </dsp:nvSpPr>
      <dsp:spPr bwMode="white">
        <a:xfrm>
          <a:off x="177499" y="1997264"/>
          <a:ext cx="1517119" cy="1235936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3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здатність до м’язового розслаблення</a:t>
          </a:r>
        </a:p>
      </dsp:txBody>
      <dsp:txXfrm>
        <a:off x="177499" y="1997264"/>
        <a:ext cx="1517119" cy="1235936"/>
      </dsp:txXfrm>
    </dsp:sp>
    <dsp:sp modelId="{8C6427BD-EC4C-4F10-BBC8-FFE29673A4D2}">
      <dsp:nvSpPr>
        <dsp:cNvPr id="0" name=""/>
        <dsp:cNvSpPr/>
      </dsp:nvSpPr>
      <dsp:spPr bwMode="white">
        <a:xfrm>
          <a:off x="1881343" y="1773429"/>
          <a:ext cx="486664" cy="36077"/>
        </a:xfrm>
        <a:custGeom>
          <a:avLst/>
          <a:gdLst/>
          <a:ahLst/>
          <a:cxnLst/>
          <a:rect l="0" t="0" r="0" b="0"/>
          <a:pathLst>
            <a:path w="766" h="57">
              <a:moveTo>
                <a:pt x="654" y="299"/>
              </a:moveTo>
              <a:lnTo>
                <a:pt x="112" y="-243"/>
              </a:lnTo>
            </a:path>
          </a:pathLst>
        </a:custGeom>
        <a:noFill/>
        <a:ln w="254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1600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3600" kern="1200">
            <a:solidFill>
              <a:schemeClr val="tx1"/>
            </a:solidFill>
          </a:endParaRPr>
        </a:p>
      </dsp:txBody>
      <dsp:txXfrm>
        <a:off x="1881343" y="1773429"/>
        <a:ext cx="486664" cy="36077"/>
      </dsp:txXfrm>
    </dsp:sp>
    <dsp:sp modelId="{C483B963-3AB0-4FD3-91A6-BA93DBEB2C80}">
      <dsp:nvSpPr>
        <dsp:cNvPr id="0" name=""/>
        <dsp:cNvSpPr/>
      </dsp:nvSpPr>
      <dsp:spPr bwMode="white">
        <a:xfrm>
          <a:off x="833911" y="649138"/>
          <a:ext cx="1383121" cy="1086251"/>
        </a:xfrm>
        <a:prstGeom prst="ellipse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hemeClr val="lt1"/>
        </a:lnRef>
        <a:fillRef idx="1">
          <a:schemeClr val="accent4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kern="1200">
              <a:latin typeface="Times New Roman" panose="02020603050405020304" charset="0"/>
              <a:cs typeface="Times New Roman" panose="02020603050405020304" charset="0"/>
            </a:rPr>
            <a:t>відчуття ритму</a:t>
          </a:r>
        </a:p>
      </dsp:txBody>
      <dsp:txXfrm>
        <a:off x="833911" y="649138"/>
        <a:ext cx="1383121" cy="108625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C9FBC84-6C1F-4D39-BDBC-375AAE721464}">
      <dsp:nvSpPr>
        <dsp:cNvPr id="0" name=""/>
        <dsp:cNvSpPr/>
      </dsp:nvSpPr>
      <dsp:spPr bwMode="white">
        <a:xfrm>
          <a:off x="0" y="0"/>
          <a:ext cx="546481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/>
        </a:lnRef>
        <a:fillRef idx="1">
          <a:schemeClr val="accent1"/>
        </a:fillRef>
        <a:effectRef idx="1">
          <a:scrgbClr r="0" g="0" b="0"/>
        </a:effectRef>
        <a:fontRef idx="minor">
          <a:schemeClr val="lt1"/>
        </a:fontRef>
      </dsp:style>
    </dsp:sp>
    <dsp:sp modelId="{11E0BA26-36F8-401C-852B-5E638FCAD174}">
      <dsp:nvSpPr>
        <dsp:cNvPr id="0" name=""/>
        <dsp:cNvSpPr/>
      </dsp:nvSpPr>
      <dsp:spPr bwMode="white">
        <a:xfrm>
          <a:off x="0" y="0"/>
          <a:ext cx="1092962" cy="7676515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1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Критерії оцінки стійкого становища тіла</a:t>
          </a:r>
        </a:p>
      </dsp:txBody>
      <dsp:txXfrm>
        <a:off x="0" y="0"/>
        <a:ext cx="1092962" cy="7676515"/>
      </dsp:txXfrm>
    </dsp:sp>
    <dsp:sp modelId="{D260BD44-6391-49D7-B20A-BFBAF436522F}">
      <dsp:nvSpPr>
        <dsp:cNvPr id="0" name=""/>
        <dsp:cNvSpPr/>
      </dsp:nvSpPr>
      <dsp:spPr bwMode="white">
        <a:xfrm>
          <a:off x="1174934" y="30342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1. Просторова оцінка та самооцінка розташування ланок тіла при збереженні окремої пози: в русі і в поєднанні з іншими видами рухових дій.</a:t>
          </a:r>
        </a:p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endParaRPr sz="6500" kern="1200">
            <a:solidFill>
              <a:schemeClr val="tx1"/>
            </a:solidFill>
          </a:endParaRPr>
        </a:p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endParaRPr sz="6500" kern="1200">
            <a:solidFill>
              <a:schemeClr val="tx1"/>
            </a:solidFill>
          </a:endParaRPr>
        </a:p>
      </dsp:txBody>
      <dsp:txXfrm>
        <a:off x="1174934" y="30342"/>
        <a:ext cx="4289876" cy="606839"/>
      </dsp:txXfrm>
    </dsp:sp>
    <dsp:sp modelId="{C5901CA0-E3F9-4ABA-87FD-83D7BC32A836}">
      <dsp:nvSpPr>
        <dsp:cNvPr id="0" name=""/>
        <dsp:cNvSpPr/>
      </dsp:nvSpPr>
      <dsp:spPr bwMode="white">
        <a:xfrm>
          <a:off x="1092962" y="637181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5F6C111B-FE1A-4E30-B56A-343A25099B0D}">
      <dsp:nvSpPr>
        <dsp:cNvPr id="0" name=""/>
        <dsp:cNvSpPr/>
      </dsp:nvSpPr>
      <dsp:spPr bwMode="white">
        <a:xfrm>
          <a:off x="1174934" y="667523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2. Ступінь відповідності оцінки та самооцінки розташування ланок тіла.</a:t>
          </a:r>
        </a:p>
      </dsp:txBody>
      <dsp:txXfrm>
        <a:off x="1174934" y="667523"/>
        <a:ext cx="4289876" cy="606839"/>
      </dsp:txXfrm>
    </dsp:sp>
    <dsp:sp modelId="{8B4E2EFA-86DB-46BF-A0C6-A2FFB555A8A8}">
      <dsp:nvSpPr>
        <dsp:cNvPr id="0" name=""/>
        <dsp:cNvSpPr/>
      </dsp:nvSpPr>
      <dsp:spPr bwMode="white">
        <a:xfrm>
          <a:off x="1092962" y="1274362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B8DA0E3C-A1AF-457A-B6A8-6EE7EE2DDE17}">
      <dsp:nvSpPr>
        <dsp:cNvPr id="0" name=""/>
        <dsp:cNvSpPr/>
      </dsp:nvSpPr>
      <dsp:spPr bwMode="white">
        <a:xfrm>
          <a:off x="1174934" y="1304704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3. Ступінь стійкості тіла після відхилення від основного положення в межах 5-10-15.</a:t>
          </a:r>
        </a:p>
      </dsp:txBody>
      <dsp:txXfrm>
        <a:off x="1174934" y="1304704"/>
        <a:ext cx="4289876" cy="606839"/>
      </dsp:txXfrm>
    </dsp:sp>
    <dsp:sp modelId="{768CE889-FB21-4575-96A7-1A2CA3B794A6}">
      <dsp:nvSpPr>
        <dsp:cNvPr id="0" name=""/>
        <dsp:cNvSpPr/>
      </dsp:nvSpPr>
      <dsp:spPr bwMode="white">
        <a:xfrm>
          <a:off x="1092962" y="1911543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5EB90EAD-D12A-4D86-AADF-A39A34C95C3E}">
      <dsp:nvSpPr>
        <dsp:cNvPr id="0" name=""/>
        <dsp:cNvSpPr/>
      </dsp:nvSpPr>
      <dsp:spPr bwMode="white">
        <a:xfrm>
          <a:off x="1174934" y="1941885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4. Ступінь стійкості тіла при додаткових рухах (головою, руками і т.д.).</a:t>
          </a:r>
        </a:p>
      </dsp:txBody>
      <dsp:txXfrm>
        <a:off x="1174934" y="1941885"/>
        <a:ext cx="4289876" cy="606839"/>
      </dsp:txXfrm>
    </dsp:sp>
    <dsp:sp modelId="{0685EAD0-BB3D-490D-B4A1-B89F58F95E81}">
      <dsp:nvSpPr>
        <dsp:cNvPr id="0" name=""/>
        <dsp:cNvSpPr/>
      </dsp:nvSpPr>
      <dsp:spPr bwMode="white">
        <a:xfrm>
          <a:off x="1092962" y="2548724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75CF18AF-07F5-4D93-AF5C-E5A42ECACEC4}">
      <dsp:nvSpPr>
        <dsp:cNvPr id="0" name=""/>
        <dsp:cNvSpPr/>
      </dsp:nvSpPr>
      <dsp:spPr bwMode="white">
        <a:xfrm>
          <a:off x="1174934" y="2579066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5. Ступінь стійкості тіла в певній позі </a:t>
          </a:r>
          <a:r>
            <a:rPr lang="uk-UA" alt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або рухах</a:t>
          </a:r>
          <a:r>
            <a:rPr lang="ru-RU" sz="14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.</a:t>
          </a:r>
        </a:p>
      </dsp:txBody>
      <dsp:txXfrm>
        <a:off x="1174934" y="2579066"/>
        <a:ext cx="4289876" cy="606839"/>
      </dsp:txXfrm>
    </dsp:sp>
    <dsp:sp modelId="{EFFFFAA4-FA00-467F-8BF8-AF1A9B65C53D}">
      <dsp:nvSpPr>
        <dsp:cNvPr id="0" name=""/>
        <dsp:cNvSpPr/>
      </dsp:nvSpPr>
      <dsp:spPr bwMode="white">
        <a:xfrm>
          <a:off x="1092962" y="3185905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5B8BB5F9-2563-4D4C-9443-DB7C07630BA5}">
      <dsp:nvSpPr>
        <dsp:cNvPr id="0" name=""/>
        <dsp:cNvSpPr/>
      </dsp:nvSpPr>
      <dsp:spPr bwMode="white">
        <a:xfrm>
          <a:off x="1174934" y="3216247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6. Ступінь стійкості тіла при різних способах переміщення в просторі (ходьба, біг, плавання, пересування на лижах та ін.).</a:t>
          </a:r>
        </a:p>
      </dsp:txBody>
      <dsp:txXfrm>
        <a:off x="1174934" y="3216247"/>
        <a:ext cx="4289876" cy="606839"/>
      </dsp:txXfrm>
    </dsp:sp>
    <dsp:sp modelId="{6B44FC8D-C3AA-4F87-9994-130E41FA3398}">
      <dsp:nvSpPr>
        <dsp:cNvPr id="0" name=""/>
        <dsp:cNvSpPr/>
      </dsp:nvSpPr>
      <dsp:spPr bwMode="white">
        <a:xfrm>
          <a:off x="1092962" y="3823087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20DCEAFF-5B1A-4E7D-9484-B119DCB121D9}">
      <dsp:nvSpPr>
        <dsp:cNvPr id="0" name=""/>
        <dsp:cNvSpPr/>
      </dsp:nvSpPr>
      <dsp:spPr bwMode="white">
        <a:xfrm>
          <a:off x="1174934" y="3853428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7. Ступінь стійкості тіла в різних умовах опори</a:t>
          </a:r>
          <a:r>
            <a:rPr lang="ru-RU" sz="1200" kern="1200">
              <a:solidFill>
                <a:schemeClr val="tx1"/>
              </a:solidFill>
            </a:rPr>
            <a:t>.</a:t>
          </a:r>
        </a:p>
      </dsp:txBody>
      <dsp:txXfrm>
        <a:off x="1174934" y="3853428"/>
        <a:ext cx="4289876" cy="606839"/>
      </dsp:txXfrm>
    </dsp:sp>
    <dsp:sp modelId="{02718A14-B725-48C3-B602-1923874B7180}">
      <dsp:nvSpPr>
        <dsp:cNvPr id="0" name=""/>
        <dsp:cNvSpPr/>
      </dsp:nvSpPr>
      <dsp:spPr bwMode="white">
        <a:xfrm>
          <a:off x="1092962" y="4460268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39C0167F-79AC-4EB6-83C7-183BB8E0CF99}">
      <dsp:nvSpPr>
        <dsp:cNvPr id="0" name=""/>
        <dsp:cNvSpPr/>
      </dsp:nvSpPr>
      <dsp:spPr bwMode="white">
        <a:xfrm>
          <a:off x="1174934" y="4490610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8. Підвищена, похила, пружна, м'яка, жорстка </a:t>
          </a:r>
          <a:r>
            <a:rPr lang="uk-UA" alt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та ін.</a:t>
          </a:r>
        </a:p>
      </dsp:txBody>
      <dsp:txXfrm>
        <a:off x="1174934" y="4490610"/>
        <a:ext cx="4289876" cy="606839"/>
      </dsp:txXfrm>
    </dsp:sp>
    <dsp:sp modelId="{9363B9E2-FCEF-4B28-90B0-774DDB107417}">
      <dsp:nvSpPr>
        <dsp:cNvPr id="0" name=""/>
        <dsp:cNvSpPr/>
      </dsp:nvSpPr>
      <dsp:spPr bwMode="white">
        <a:xfrm>
          <a:off x="1092962" y="5097449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4DB92AA0-E58C-4412-B9D3-99F6CD87400D}">
      <dsp:nvSpPr>
        <dsp:cNvPr id="0" name=""/>
        <dsp:cNvSpPr/>
      </dsp:nvSpPr>
      <dsp:spPr bwMode="white">
        <a:xfrm>
          <a:off x="1174934" y="5127791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9. Ступінь стійкості тіла в безопорному стані.</a:t>
          </a:r>
        </a:p>
      </dsp:txBody>
      <dsp:txXfrm>
        <a:off x="1174934" y="5127791"/>
        <a:ext cx="4289876" cy="606839"/>
      </dsp:txXfrm>
    </dsp:sp>
    <dsp:sp modelId="{C483D951-EEFA-45E4-93CB-9D2CF8E8D5B6}">
      <dsp:nvSpPr>
        <dsp:cNvPr id="0" name=""/>
        <dsp:cNvSpPr/>
      </dsp:nvSpPr>
      <dsp:spPr bwMode="white">
        <a:xfrm>
          <a:off x="1092962" y="5734630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101B2C52-4ECE-4904-BB29-081DC4F7EC3F}">
      <dsp:nvSpPr>
        <dsp:cNvPr id="0" name=""/>
        <dsp:cNvSpPr/>
      </dsp:nvSpPr>
      <dsp:spPr bwMode="white">
        <a:xfrm>
          <a:off x="1174934" y="5764972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10. Ступінь стійкості тіла до навантаження (початку тренування), в середині заняття і після навантаження.</a:t>
          </a:r>
        </a:p>
      </dsp:txBody>
      <dsp:txXfrm>
        <a:off x="1174934" y="5764972"/>
        <a:ext cx="4289876" cy="606839"/>
      </dsp:txXfrm>
    </dsp:sp>
    <dsp:sp modelId="{07840A16-E1B2-48F8-890A-32E04DF6C1A0}">
      <dsp:nvSpPr>
        <dsp:cNvPr id="0" name=""/>
        <dsp:cNvSpPr/>
      </dsp:nvSpPr>
      <dsp:spPr bwMode="white">
        <a:xfrm>
          <a:off x="1092962" y="6371811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6981B1C8-6752-4515-BDFD-DD2257FA81F2}">
      <dsp:nvSpPr>
        <dsp:cNvPr id="0" name=""/>
        <dsp:cNvSpPr/>
      </dsp:nvSpPr>
      <dsp:spPr bwMode="white">
        <a:xfrm>
          <a:off x="1174934" y="6402153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11. Ступінь стійкості тіла в поєднанні з іншими видами рухових дій: обертаннями, стрибками, поворотами.</a:t>
          </a:r>
        </a:p>
      </dsp:txBody>
      <dsp:txXfrm>
        <a:off x="1174934" y="6402153"/>
        <a:ext cx="4289876" cy="606839"/>
      </dsp:txXfrm>
    </dsp:sp>
    <dsp:sp modelId="{34925BA4-03BD-468E-91A2-21DDF295949B}">
      <dsp:nvSpPr>
        <dsp:cNvPr id="0" name=""/>
        <dsp:cNvSpPr/>
      </dsp:nvSpPr>
      <dsp:spPr bwMode="white">
        <a:xfrm>
          <a:off x="1092962" y="7008992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  <dsp:sp modelId="{E8609F48-A111-4DAF-B9F3-4B8990FB6EFC}">
      <dsp:nvSpPr>
        <dsp:cNvPr id="0" name=""/>
        <dsp:cNvSpPr/>
      </dsp:nvSpPr>
      <dsp:spPr bwMode="white">
        <a:xfrm>
          <a:off x="1174934" y="7039334"/>
          <a:ext cx="4289876" cy="606839"/>
        </a:xfrm>
        <a:prstGeom prst="rect">
          <a:avLst/>
        </a:prstGeom>
        <a:noFill/>
        <a:ln>
          <a:noFill/>
        </a:ln>
        <a:effectLst/>
      </dsp:spPr>
      <dsp:style>
        <a:lnRef idx="0">
          <a:schemeClr val="dk1">
            <a:alpha val="0"/>
          </a:schemeClr>
        </a:lnRef>
        <a:fillRef idx="0">
          <a:schemeClr val="lt1">
            <a:alpha val="0"/>
          </a:schemeClr>
        </a:fillRef>
        <a:effectRef idx="0">
          <a:scrgbClr r="0" g="0" b="0"/>
        </a:effectRef>
        <a:fontRef idx="minor"/>
      </dsp:style>
      <dsp:txBody>
        <a:bodyPr spcFirstLastPara="0" vert="horz" wrap="square" lIns="45719" tIns="45719" rIns="45719" bIns="45719" numCol="1" spcCol="1270" anchor="t" anchorCtr="0">
          <a:noAutofit/>
        </a:bodyPr>
        <a:lstStyle/>
        <a:p>
          <a:pPr marL="0" lvl="0" indent="0" algn="l" defTabSz="533400">
            <a:lnSpc>
              <a:spcPct val="10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solidFill>
                <a:schemeClr val="tx1"/>
              </a:solidFill>
              <a:latin typeface="Times New Roman" panose="02020603050405020304" charset="0"/>
              <a:cs typeface="Times New Roman" panose="02020603050405020304" charset="0"/>
            </a:rPr>
            <a:t>12. Ступінь стійкості тіла при балансуванню предметами.</a:t>
          </a:r>
        </a:p>
      </dsp:txBody>
      <dsp:txXfrm>
        <a:off x="1174934" y="7039334"/>
        <a:ext cx="4289876" cy="606839"/>
      </dsp:txXfrm>
    </dsp:sp>
    <dsp:sp modelId="{FCC7C058-3C6F-4F0B-A466-AFE5C1ED0D6E}">
      <dsp:nvSpPr>
        <dsp:cNvPr id="0" name=""/>
        <dsp:cNvSpPr/>
      </dsp:nvSpPr>
      <dsp:spPr bwMode="white">
        <a:xfrm>
          <a:off x="1092962" y="7646173"/>
          <a:ext cx="4371848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2">
          <a:schemeClr val="accent1">
            <a:tint val="50000"/>
          </a:schemeClr>
        </a:lnRef>
        <a:fillRef idx="1">
          <a:schemeClr val="accent1"/>
        </a:fillRef>
        <a:effectRef idx="1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1#1">
  <dgm:title val=""/>
  <dgm:desc val=""/>
  <dgm:catLst>
    <dgm:cat type="relationship" pri="22000"/>
    <dgm:cat type="cycle" pri="1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>
          <dgm:prSet csTypeId="urn:microsoft.com/office/officeart/2005/8/colors/accent6_5"/>
        </dgm:pt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4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5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op="equ"/>
      <dgm:constr type="sp" refType="w" refFor="ch" refForName="node" fact="0.3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connTx" val="55"/>
      <dgm:constr type="primFontSz" for="des" forName="connTx" refType="primFontSz" refFor="ch" refForName="centerShape" op="lte" fact="0.8"/>
    </dgm:constrLst>
    <dgm:ruleLst/>
    <dgm:forEach name="Name6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</dgm:constrLst>
        <dgm:ruleLst>
          <dgm:rule type="primFontSz" val="5" fact="NaN" max="NaN"/>
        </dgm:ruleLst>
      </dgm:layoutNode>
      <dgm:forEach name="Name7" axis="ch">
        <dgm:forEach name="Name8" axis="self" ptType="parTrans">
          <dgm:layoutNode name="Name9">
            <dgm:alg type="conn">
              <dgm:param type="dim" val="1D"/>
              <dgm:param type="begSty" val="noArr"/>
              <dgm:param type="endSty" val="noArr"/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connDist"/>
              <dgm:constr type="userA" for="ch" refType="connDist"/>
              <dgm:constr type="w" val="1"/>
              <dgm:constr type="h" val="5"/>
              <dgm:constr type="begPad"/>
              <dgm:constr type="endPad"/>
            </dgm:constrLst>
            <dgm:ruleLst/>
            <dgm:layoutNode name="connTx">
              <dgm:alg type="tx">
                <dgm:param type="autoTxRot" val="grav"/>
              </dgm:alg>
              <dgm:shape xmlns:r="http://schemas.openxmlformats.org/officeDocument/2006/relationships" type="rect" r:blip="" hideGeom="1">
                <dgm:adjLst/>
              </dgm:shape>
              <dgm:presOf axis="self"/>
              <dgm:constrLst>
                <dgm:constr type="userA"/>
                <dgm:constr type="w" refType="userA" fact="0.05"/>
                <dgm:constr type="h" refType="userA" fact="0.05"/>
                <dgm:constr type="lMarg" val="1"/>
                <dgm:constr type="rMarg" val="1"/>
                <dgm:constr type="tMarg"/>
                <dgm:constr type="bMarg"/>
              </dgm:constrLst>
              <dgm:ruleLst>
                <dgm:rule type="w" val="NaN" fact="0.8" max="NaN"/>
                <dgm:rule type="h" val="NaN" fact="1" max="NaN"/>
                <dgm:rule type="primFontSz" val="5" fact="NaN" max="NaN"/>
              </dgm:ruleLst>
            </dgm:layoutNode>
          </dgm:layoutNode>
        </dgm:forEach>
        <dgm:forEach name="Name10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#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2#1">
  <dgm:title val=""/>
  <dgm:desc val=""/>
  <dgm:catLst>
    <dgm:cat type="simple" pri="102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Тема Office">
  <a:themeElements>
    <a:clrScheme name="Воздушный поток">
      <a:dk1>
        <a:sysClr val="windowText" lastClr="000000"/>
      </a:dk1>
      <a:lt1>
        <a:sysClr val="window" lastClr="FFFFFF"/>
      </a:lt1>
      <a:dk2>
        <a:srgbClr val="212745"/>
      </a:dk2>
      <a:lt2>
        <a:srgbClr val="B4DCFA"/>
      </a:lt2>
      <a:accent1>
        <a:srgbClr val="4E67C8"/>
      </a:accent1>
      <a:accent2>
        <a:srgbClr val="5ECCF3"/>
      </a:accent2>
      <a:accent3>
        <a:srgbClr val="A7EA52"/>
      </a:accent3>
      <a:accent4>
        <a:srgbClr val="5DCEAF"/>
      </a:accent4>
      <a:accent5>
        <a:srgbClr val="FF8021"/>
      </a:accent5>
      <a:accent6>
        <a:srgbClr val="F14124"/>
      </a:accent6>
      <a:hlink>
        <a:srgbClr val="56C7AA"/>
      </a:hlink>
      <a:folHlink>
        <a:srgbClr val="59A8D1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76</Pages>
  <Words>15521</Words>
  <Characters>88473</Characters>
  <Application>Microsoft Office Word</Application>
  <DocSecurity>0</DocSecurity>
  <Lines>737</Lines>
  <Paragraphs>207</Paragraphs>
  <ScaleCrop>false</ScaleCrop>
  <Company/>
  <LinksUpToDate>false</LinksUpToDate>
  <CharactersWithSpaces>103787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Аля</dc:creator>
  <cp:lastModifiedBy>Владимир</cp:lastModifiedBy>
  <cp:revision>2</cp:revision>
  <dcterms:created xsi:type="dcterms:W3CDTF">2018-12-24T07:06:00Z</dcterms:created>
  <dcterms:modified xsi:type="dcterms:W3CDTF">2024-12-27T11:39:00Z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1033-4.9.0.7859</vt:lpwstr>
  </property>
</Properties>
</file>