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7408E7" w14:textId="77777777" w:rsidR="00CA0DBB" w:rsidRPr="00CA0DBB" w:rsidRDefault="00CA0DBB" w:rsidP="00CA0DBB">
      <w:pPr>
        <w:spacing w:line="360" w:lineRule="auto"/>
        <w:jc w:val="center"/>
        <w:rPr>
          <w:rFonts w:ascii="Times New Roman" w:eastAsia="Times New Roman" w:hAnsi="Times New Roman" w:cs="Times New Roman"/>
          <w:b/>
          <w:bCs/>
          <w:kern w:val="0"/>
          <w:sz w:val="27"/>
          <w:szCs w:val="27"/>
          <w:lang w:eastAsia="ru-RU"/>
          <w14:ligatures w14:val="none"/>
        </w:rPr>
      </w:pPr>
      <w:r w:rsidRPr="00CA0DBB">
        <w:rPr>
          <w:rFonts w:ascii="Times New Roman" w:eastAsia="Times New Roman" w:hAnsi="Times New Roman" w:cs="Times New Roman"/>
          <w:b/>
          <w:bCs/>
          <w:kern w:val="0"/>
          <w:sz w:val="27"/>
          <w:szCs w:val="27"/>
          <w:lang w:eastAsia="ru-RU"/>
          <w14:ligatures w14:val="none"/>
        </w:rPr>
        <w:t>РЕЦЕНЗІЯ</w:t>
      </w:r>
    </w:p>
    <w:p w14:paraId="6A656D6E" w14:textId="77777777" w:rsidR="00CA0DBB" w:rsidRPr="00CA0DBB" w:rsidRDefault="00CA0DBB" w:rsidP="00CA0DBB">
      <w:pPr>
        <w:spacing w:line="360" w:lineRule="auto"/>
        <w:jc w:val="center"/>
        <w:rPr>
          <w:rFonts w:ascii="Times New Roman" w:eastAsia="Times New Roman" w:hAnsi="Times New Roman" w:cs="Times New Roman"/>
          <w:b/>
          <w:bCs/>
          <w:kern w:val="0"/>
          <w:sz w:val="27"/>
          <w:szCs w:val="27"/>
          <w:lang w:val="uk-UA" w:eastAsia="ru-RU"/>
          <w14:ligatures w14:val="none"/>
        </w:rPr>
      </w:pPr>
      <w:r w:rsidRPr="00CA0DBB">
        <w:rPr>
          <w:rFonts w:ascii="Times New Roman" w:eastAsia="Times New Roman" w:hAnsi="Times New Roman" w:cs="Times New Roman"/>
          <w:b/>
          <w:bCs/>
          <w:kern w:val="0"/>
          <w:sz w:val="27"/>
          <w:szCs w:val="27"/>
          <w:lang w:eastAsia="ru-RU"/>
          <w14:ligatures w14:val="none"/>
        </w:rPr>
        <w:t xml:space="preserve">на дисертацію Лю Шаньнань </w:t>
      </w:r>
    </w:p>
    <w:p w14:paraId="6E864F6C" w14:textId="5F76C4B6" w:rsidR="00CA0DBB" w:rsidRPr="00CA0DBB" w:rsidRDefault="00CA0DBB" w:rsidP="00CA0DBB">
      <w:pPr>
        <w:spacing w:line="360" w:lineRule="auto"/>
        <w:jc w:val="center"/>
        <w:rPr>
          <w:rFonts w:ascii="Times New Roman" w:eastAsia="Times New Roman" w:hAnsi="Times New Roman" w:cs="Times New Roman"/>
          <w:b/>
          <w:bCs/>
          <w:kern w:val="0"/>
          <w:sz w:val="27"/>
          <w:szCs w:val="27"/>
          <w:lang w:eastAsia="ru-RU"/>
          <w14:ligatures w14:val="none"/>
        </w:rPr>
      </w:pPr>
      <w:r w:rsidRPr="00CA0DBB">
        <w:rPr>
          <w:rFonts w:ascii="Times New Roman" w:eastAsia="Times New Roman" w:hAnsi="Times New Roman" w:cs="Times New Roman"/>
          <w:b/>
          <w:bCs/>
          <w:kern w:val="0"/>
          <w:sz w:val="27"/>
          <w:szCs w:val="27"/>
          <w:lang w:eastAsia="ru-RU"/>
          <w14:ligatures w14:val="none"/>
        </w:rPr>
        <w:t>«Формування іншомовної професійної компетентності майбутніх фахівців музичного мистецтва в умовах інтернаціоналізованого контексту вищої освіти XXI століття», подану на здобуття наукового ступеня доктора філософії в галузі знань А1 Освітні науки за спеціальністю 011 Освітні, педагогічні науки</w:t>
      </w:r>
    </w:p>
    <w:p w14:paraId="2B812F8F" w14:textId="77777777" w:rsidR="00CA0DBB" w:rsidRPr="00CA0DBB" w:rsidRDefault="00CA0DBB" w:rsidP="00CA0DBB">
      <w:pPr>
        <w:spacing w:line="360" w:lineRule="auto"/>
        <w:jc w:val="both"/>
        <w:rPr>
          <w:rFonts w:ascii="Times New Roman" w:eastAsia="Times New Roman" w:hAnsi="Times New Roman" w:cs="Times New Roman"/>
          <w:kern w:val="0"/>
          <w:sz w:val="27"/>
          <w:szCs w:val="27"/>
          <w:lang w:val="uk-UA" w:eastAsia="ru-RU"/>
          <w14:ligatures w14:val="none"/>
        </w:rPr>
      </w:pPr>
    </w:p>
    <w:p w14:paraId="31A1C358" w14:textId="46B8682C"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Сучасна система професійної підготовки фахівців музичного мистецтва вирізняється динамічним трансформаційним характером, зумовленим стрімкою інтеграцією національних освітніх систем у глобальний освітній простір. Вона поєднує фундаментальні музично-теоретичні традиції з новітніми комунікативними практиками, проте виявляє недостатню гнучкість щодо формування іншомовної професійної компетентності майбутніх фахівців. В умовах інтернаціоналізації вищої освіти XXI століття, коли академічна мобільність, міжнародні мистецькі проєкти та кроскультурна взаємодія стають невід'ємними компонентами професійного становлення музиканта, особливої актуальності набуває системне дослідження педагогічних умов, що забезпечують ефективне формування іншомовної професійної компетентності. Саме цій проблемі присвячене дисертаційне дослідження Лю Шаньнань, яке заповнює важливу прогалину в науковому осмисленні інтеграції мовної та фахової підготовки музикантів.</w:t>
      </w:r>
    </w:p>
    <w:p w14:paraId="25CFCA08"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Дисертація є складником комплексної науково-дослідної теми кафедри педагогіки ДЗ «Луганський національний університет імені Тараса Шевченка» (м. Полтава) «Якість сучасної освіти: теорія, моніторинг, технології» (державний реєстраційний номер 0117U002854).</w:t>
      </w:r>
    </w:p>
    <w:p w14:paraId="2F865E30"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 xml:space="preserve">Робота вирізняється надзвичайно високим рівнем актуальності та інноваційності, оскільки комплексно досліджує багатоаспектний процес формування іншомовної професійної компетентності майбутніх фахівців музичного мистецтва в умовах інтенсивної інтернаціоналізації вищої освіти. Дослідження є особливо своєчасним з огляду на стрімку глобалізацію музичного </w:t>
      </w:r>
      <w:r w:rsidRPr="00CA0DBB">
        <w:rPr>
          <w:rFonts w:ascii="Times New Roman" w:eastAsia="Times New Roman" w:hAnsi="Times New Roman" w:cs="Times New Roman"/>
          <w:kern w:val="0"/>
          <w:sz w:val="27"/>
          <w:szCs w:val="27"/>
          <w:lang w:eastAsia="ru-RU"/>
          <w14:ligatures w14:val="none"/>
        </w:rPr>
        <w:lastRenderedPageBreak/>
        <w:t>простору та зростаючі вимоги до мовної підготовки фахівців творчих спеціальностей. Авторка глибоко й всебічно осмислила сучасні виклики глобалізованого музичного середовища, переконливо обґрунтувала доцільність гармонійної інтеграції лінгвістичної, музично-теоретичної та педагогічної складових у процесі підготовки фахівців. Такий підхід демонструє принципово новий міждисциплінарний погляд на проблему професійної підготовки музикантів, що виходить за межі традиційних освітніх парадигм і відкриває перспективні напрями модернізації мистецької освіти.</w:t>
      </w:r>
    </w:p>
    <w:p w14:paraId="50D823A4"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Особливо цінним науковим здобутком дослідження є те, що вперше у вітчизняній педагогіці науково обґрунтовано, експериментально перевірено та статистично підтверджено ефективність комплексу педагогічних умов формування досліджуваного феномену. Авторкою розроблено цілісну систему діагностичного інструментарію, що дозволяє об'єктивно оцінювати динаміку формування іншомовної професійної компетентності та коригувати освітній процес. Ці напрацювання засвідчують вагомий внесок дисертантки у розвиток теорії і методики професійної освіти та створюють підґрунтя для подальших наукових розвідок у цьому перспективному напрямі.</w:t>
      </w:r>
    </w:p>
    <w:p w14:paraId="0EDC1A01" w14:textId="2801C3BA"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Дисертація відзначається чітко вибудуваною архітектонікою та логічною послідовністю викладу матеріалу. Перший розділ роботи</w:t>
      </w:r>
      <w:r w:rsidRPr="00CA0DBB">
        <w:rPr>
          <w:rFonts w:ascii="Times New Roman" w:eastAsia="Times New Roman" w:hAnsi="Times New Roman" w:cs="Times New Roman"/>
          <w:kern w:val="0"/>
          <w:sz w:val="27"/>
          <w:szCs w:val="27"/>
          <w:lang w:val="uk-UA" w:eastAsia="ru-RU"/>
          <w14:ligatures w14:val="none"/>
        </w:rPr>
        <w:t xml:space="preserve"> «</w:t>
      </w:r>
      <w:r w:rsidRPr="00CA0DBB">
        <w:rPr>
          <w:rFonts w:ascii="Times New Roman" w:eastAsia="Times New Roman" w:hAnsi="Times New Roman" w:cs="Times New Roman"/>
          <w:b/>
          <w:bCs/>
          <w:i/>
          <w:iCs/>
          <w:kern w:val="0"/>
          <w:sz w:val="27"/>
          <w:szCs w:val="27"/>
          <w:lang w:eastAsia="ru-RU"/>
          <w14:ligatures w14:val="none"/>
        </w:rPr>
        <w:t>Теоретичні засади формування іншомовної професійної</w:t>
      </w:r>
      <w:r w:rsidRPr="00CA0DBB">
        <w:rPr>
          <w:rFonts w:ascii="Times New Roman" w:eastAsia="Times New Roman" w:hAnsi="Times New Roman" w:cs="Times New Roman"/>
          <w:b/>
          <w:bCs/>
          <w:i/>
          <w:iCs/>
          <w:kern w:val="0"/>
          <w:sz w:val="27"/>
          <w:szCs w:val="27"/>
          <w:lang w:val="uk-UA" w:eastAsia="ru-RU"/>
          <w14:ligatures w14:val="none"/>
        </w:rPr>
        <w:t xml:space="preserve"> </w:t>
      </w:r>
      <w:r w:rsidRPr="00CA0DBB">
        <w:rPr>
          <w:rFonts w:ascii="Times New Roman" w:eastAsia="Times New Roman" w:hAnsi="Times New Roman" w:cs="Times New Roman"/>
          <w:b/>
          <w:bCs/>
          <w:i/>
          <w:iCs/>
          <w:kern w:val="0"/>
          <w:sz w:val="27"/>
          <w:szCs w:val="27"/>
          <w:lang w:eastAsia="ru-RU"/>
          <w14:ligatures w14:val="none"/>
        </w:rPr>
        <w:t>компетентності майбутніх фахівців музичного мистецтва в умовах інтернаціоналізованого контексту вищої освіти XXI століття</w:t>
      </w:r>
      <w:r w:rsidRPr="00CA0DBB">
        <w:rPr>
          <w:rFonts w:ascii="Times New Roman" w:eastAsia="Times New Roman" w:hAnsi="Times New Roman" w:cs="Times New Roman"/>
          <w:b/>
          <w:bCs/>
          <w:i/>
          <w:iCs/>
          <w:kern w:val="0"/>
          <w:sz w:val="27"/>
          <w:szCs w:val="27"/>
          <w:lang w:val="uk-UA" w:eastAsia="ru-RU"/>
          <w14:ligatures w14:val="none"/>
        </w:rPr>
        <w:t>»</w:t>
      </w:r>
      <w:r w:rsidRPr="00CA0DBB">
        <w:rPr>
          <w:rFonts w:ascii="Times New Roman" w:eastAsia="Times New Roman" w:hAnsi="Times New Roman" w:cs="Times New Roman"/>
          <w:kern w:val="0"/>
          <w:sz w:val="27"/>
          <w:szCs w:val="27"/>
          <w:lang w:eastAsia="ru-RU"/>
          <w14:ligatures w14:val="none"/>
        </w:rPr>
        <w:t xml:space="preserve"> містить ґрунтовний аналіз сучасного наукового дискурсу щодо проблематики дослідження, представлений через призму міждисциплінарного підходу. Авторка демонструє наукову ерудицію, залучаючи широкий спектр джерел з педагогіки, лінгвістики, мистецтвознавства та культурології. Особливо варто відзначити чітке й аргументоване дефінітивне обґрунтування базових понять дослідження, що створює міцний теоретичний фундамент для подальших наукових пошуків.</w:t>
      </w:r>
    </w:p>
    <w:p w14:paraId="2CDE6085"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 xml:space="preserve">В першому розділі запропоновано також оригінальну структурно-компонентну модель іншомовної професійної компетентності майбутніх фахівців музичного мистецтва, яка вирізняється системністю та цілісністю. Дисертантка </w:t>
      </w:r>
      <w:r w:rsidRPr="00CA0DBB">
        <w:rPr>
          <w:rFonts w:ascii="Times New Roman" w:eastAsia="Times New Roman" w:hAnsi="Times New Roman" w:cs="Times New Roman"/>
          <w:kern w:val="0"/>
          <w:sz w:val="27"/>
          <w:szCs w:val="27"/>
          <w:lang w:eastAsia="ru-RU"/>
          <w14:ligatures w14:val="none"/>
        </w:rPr>
        <w:lastRenderedPageBreak/>
        <w:t>ретельно розробила й обґрунтувала критерії, показники та рівні сформованості досліджуваного феномену, що свідчить про високу методологічну культуру наукового мислення. Примітно, що авторський діагностичний інструментарій враховує специфіку професійної діяльності музикантів та особливості їхньої комунікативної взаємодії в інтернаціоналізованому освітньому середовищі.</w:t>
      </w:r>
    </w:p>
    <w:p w14:paraId="6A29A515"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Усе вищезазначене переконливо демонструє високий рівень теоретико-методологічної культури дисертантки, її здатність системно й критично аналізувати різногалузеві наукові джерела, синтезувати різноаспектні підходи та створювати власні оригінальні наукові концепти, які характеризуються інноваційністю та практичною спрямованістю. Теоретичні положення, сформульовані в першому розділі, органічно розвиваються в експериментальній частині дослідження, що підтверджує цілісність та внутрішню єдність дисертаційної роботи.</w:t>
      </w:r>
    </w:p>
    <w:p w14:paraId="5AAEFD81" w14:textId="50AEDD90"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 xml:space="preserve">У другому розділі </w:t>
      </w:r>
      <w:r w:rsidRPr="00CA0DBB">
        <w:rPr>
          <w:rFonts w:ascii="Times New Roman" w:eastAsia="Times New Roman" w:hAnsi="Times New Roman" w:cs="Times New Roman"/>
          <w:b/>
          <w:bCs/>
          <w:i/>
          <w:iCs/>
          <w:kern w:val="0"/>
          <w:sz w:val="27"/>
          <w:szCs w:val="27"/>
          <w:lang w:val="uk-UA" w:eastAsia="ru-RU"/>
          <w14:ligatures w14:val="none"/>
        </w:rPr>
        <w:t>«</w:t>
      </w:r>
      <w:r w:rsidRPr="00CA0DBB">
        <w:rPr>
          <w:rFonts w:ascii="Times New Roman" w:eastAsia="Times New Roman" w:hAnsi="Times New Roman" w:cs="Times New Roman"/>
          <w:b/>
          <w:bCs/>
          <w:i/>
          <w:iCs/>
          <w:kern w:val="0"/>
          <w:sz w:val="27"/>
          <w:szCs w:val="27"/>
          <w:lang w:eastAsia="ru-RU"/>
          <w14:ligatures w14:val="none"/>
        </w:rPr>
        <w:t>Експериментальна перевірка педагогічних умов формування іншомовної професійної компетентності майбутніх фахівців музичного мистецтва в інтернаціоналізованому освітньому просторі сучасного закладу вищої освіти</w:t>
      </w:r>
      <w:r w:rsidRPr="00CA0DBB">
        <w:rPr>
          <w:rFonts w:ascii="Times New Roman" w:eastAsia="Times New Roman" w:hAnsi="Times New Roman" w:cs="Times New Roman"/>
          <w:b/>
          <w:bCs/>
          <w:i/>
          <w:iCs/>
          <w:kern w:val="0"/>
          <w:sz w:val="27"/>
          <w:szCs w:val="27"/>
          <w:lang w:val="uk-UA" w:eastAsia="ru-RU"/>
          <w14:ligatures w14:val="none"/>
        </w:rPr>
        <w:t>»</w:t>
      </w:r>
      <w:r w:rsidRPr="00CA0DBB">
        <w:rPr>
          <w:rFonts w:ascii="Times New Roman" w:eastAsia="Times New Roman" w:hAnsi="Times New Roman" w:cs="Times New Roman"/>
          <w:kern w:val="0"/>
          <w:sz w:val="27"/>
          <w:szCs w:val="27"/>
          <w:lang w:eastAsia="ru-RU"/>
          <w14:ligatures w14:val="none"/>
        </w:rPr>
        <w:t xml:space="preserve"> детально й системно представлено комплексний педагогічний експеримент, який охоплював чотири логічно взаємопов'язані етапи: підготовчий, констатувальний, формувальний та контрольний. Авторка продемонструвала глибоке розуміння методології емпіричного дослідження, ретельно підібравши релевантний діагностичний інструментарій для кожного компонента досліджуваної компетентності. На особливу увагу заслуговує ґрунтовний порівняльний аналіз динаміки рівнів сформованості іншомовної професійної компетентності в експериментальній і контрольній групах, проведений із застосуванням сучасних методів математичної статистики. Достовірність отриманих результатів переконливо підтверджено за допомогою критерію Пірсона (χ²емп = 11,47 &gt; χ²крит = 7,81), що свідчить про статистично значущі відмінності між експериментальною та контрольною групами після формувального етапу експерименту. Такий рівень аналітичної роботи демонструє високу дослідницьку культуру дисертантки, її вміння майстерно оперувати як кількісними, так і якісними методами педагогічного </w:t>
      </w:r>
      <w:r w:rsidRPr="00CA0DBB">
        <w:rPr>
          <w:rFonts w:ascii="Times New Roman" w:eastAsia="Times New Roman" w:hAnsi="Times New Roman" w:cs="Times New Roman"/>
          <w:kern w:val="0"/>
          <w:sz w:val="27"/>
          <w:szCs w:val="27"/>
          <w:lang w:eastAsia="ru-RU"/>
          <w14:ligatures w14:val="none"/>
        </w:rPr>
        <w:lastRenderedPageBreak/>
        <w:t>аналізу, інтерпретувати експериментальні дані в контексті теоретичних положень дослідження, що значно підсилює переконливість та обґрунтованість висновків.</w:t>
      </w:r>
    </w:p>
    <w:p w14:paraId="064026C4"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Дисертаційне дослідження вирізняється потужною прикладною спрямованістю та практичною значущістю. Авторкою розроблено й успішно апробовано інноваційний вибірковий освітній компонент «Іншомовна комунікація в професійній діяльності майбутнього фахівця музичного мистецтва», який органічно поєднує фахові музичні знання з комунікативними компетентностями в іншомовному середовищі. Заслуговує на особливу увагу створений дисертанткою комплекс навчально-методичних матеріалів, центральною ланкою якого є інтерактивні кейсові матеріали, побудовані на автентичних професійних ситуаціях у сфері міжнародної музичної комунікації. Представлені практичні розробки демонструють системний підхід до вирішення проблеми формування іншомовної професійної компетентності та відзначаються інноваційністю, методичною довершеністю та педагогічною ефективністю. Такі результати мають безпосереднє практичне значення для модернізації освітніх програм підготовки музикантів у вітчизняних закладах вищої освіти та можуть бути успішно адаптовані й масштабовані для інших мистецьких спеціальностей, зокрема в галузях хореографії, театрального мистецтва та образотворчого мистецтва.</w:t>
      </w:r>
    </w:p>
    <w:p w14:paraId="661BEC11"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Основні положення та результати дисертаційного дослідження пройшли апробацію та були широко представлені науковій спільноті через публікацію 8 наукових праць. Зокрема, 4 статті опубліковано у провідних наукових фахових виданнях України, що входять до переліку, затвердженого МОН України, де повною мірою висвітлено концептуальні теоретичні положення та експериментальні результати дослідження. Інші 4 публікації представлені у формі тез і матеріалів доповідей апробаційного характеру, які були презентовані на міжнародних наукових конференціях, що дозволило авторці отримати конструктивний зворотний зв'язок від провідних фахівців галузі та вдосконалити окремі аспекти дослідження.</w:t>
      </w:r>
    </w:p>
    <w:p w14:paraId="583C3139"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lastRenderedPageBreak/>
        <w:t>Відзначаючи загальний високий рівень проведеного дослідження, вважаємо за доцільне закцентувати увагу на деяких дискусійних положеннях та зауваженнях до змісту роботи, а також висловити окремі побажання:</w:t>
      </w:r>
    </w:p>
    <w:p w14:paraId="18394AE0"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У дисертації представлено досить вичерпний перелік зарубіжних авторів, проте відсутнє ґрунтовне аналітичне порівняння існуючих практик формування іншомовної професійної компетентності в різних країнах, що могло б збагатити методологічну базу дослідження додатковими крос-культурними аспектами.</w:t>
      </w:r>
    </w:p>
    <w:p w14:paraId="68FA2DD1"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Авторка, відповідно до мети та завдань власного дослідження, зосередилась на ключових аспектах формування іншомовної професійної компетентності майбутніх фахівців музичного мистецтва. Хоча питання міждисциплінарної інтеграції не були центральним фокусом роботи, теоретичну модель можна було б у перспективі доповнити компонентами, що відображають синергію музичної освіти з іншими галузями знань.</w:t>
      </w:r>
    </w:p>
    <w:p w14:paraId="60BC9ED7"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У роботі наведено значний обсяг емпіричних даних, а представлені таблиці та діаграми допомагають систематизувати результати дослідження. Втім, їх інформативність можна було б посилити шляхом використання більш різноманітних форматів візуалізації та сучасних методів інфографіки для більш комплексного представлення взаємозв'язків між досліджуваними параметрами.</w:t>
      </w:r>
    </w:p>
    <w:p w14:paraId="3F2677DF"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 xml:space="preserve">Запропонована методика формування іншомовної професійної компетентності, хоч і є цілісною та логічно структурованою, проте недостатньо враховує індивідуальні особливості студентів з різним рівнем початкової мовної підготовки. Доцільно було б розширити методологічний апарат дослідження інструментами диференційованого підходу, зокрема: а) розробкою багаторівневої системи завдань для студентів з різним вихідним рівнем володіння іноземною мовою (від А1 до С1); б) впровадженням адаптивних навчальних траєкторій з елементами персоналізованого зворотного зв'язку; в) інтеграцією спеціалізованих методик для подолання мовного бар'єру в студентів з низьким рівнем </w:t>
      </w:r>
      <w:r w:rsidRPr="00CA0DBB">
        <w:rPr>
          <w:rFonts w:ascii="Times New Roman" w:eastAsia="Times New Roman" w:hAnsi="Times New Roman" w:cs="Times New Roman"/>
          <w:kern w:val="0"/>
          <w:sz w:val="27"/>
          <w:szCs w:val="27"/>
          <w:lang w:eastAsia="ru-RU"/>
          <w14:ligatures w14:val="none"/>
        </w:rPr>
        <w:lastRenderedPageBreak/>
        <w:t>іншомовної компетентності при збереженні їхньої високої фахової музичної підготовки.</w:t>
      </w:r>
    </w:p>
    <w:p w14:paraId="41D170B7"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Вважаємо, що розроблений авторкою вибірковий освітній компонент «Іншомовна комунікація в професійній діяльності майбутнього фахівця музичного мистецтва» міг би містити більше завдань на розвиток креативного мислення та творчої імпровізації в іншомовному середовищі (імпровізаційні музично-вербальні перформанси, міжкультурні ситуативні ігри з музичними елементами тощо).</w:t>
      </w:r>
    </w:p>
    <w:p w14:paraId="1ADDF9FE" w14:textId="77777777" w:rsidR="00CA0DBB" w:rsidRPr="00CA0DBB" w:rsidRDefault="00CA0DBB" w:rsidP="00CA0DBB">
      <w:pPr>
        <w:numPr>
          <w:ilvl w:val="0"/>
          <w:numId w:val="1"/>
        </w:numPr>
        <w:spacing w:line="360" w:lineRule="auto"/>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Відзначаючи загалом грамотний і логічний стиль викладу тексту дисертації, варто зауважити, що в роботі присутні окремі огріхи орфографічного та стилістичного характеру.</w:t>
      </w:r>
    </w:p>
    <w:p w14:paraId="50CC5320" w14:textId="77777777" w:rsidR="00CA0DBB" w:rsidRPr="00CA0DBB" w:rsidRDefault="00CA0DBB" w:rsidP="00CA0DBB">
      <w:pPr>
        <w:spacing w:line="360" w:lineRule="auto"/>
        <w:ind w:firstLine="708"/>
        <w:jc w:val="both"/>
        <w:rPr>
          <w:rFonts w:ascii="Times New Roman" w:eastAsia="Times New Roman" w:hAnsi="Times New Roman" w:cs="Times New Roman"/>
          <w:kern w:val="0"/>
          <w:sz w:val="27"/>
          <w:szCs w:val="27"/>
          <w:lang w:eastAsia="ru-RU"/>
          <w14:ligatures w14:val="none"/>
        </w:rPr>
      </w:pPr>
      <w:r w:rsidRPr="00CA0DBB">
        <w:rPr>
          <w:rFonts w:ascii="Times New Roman" w:eastAsia="Times New Roman" w:hAnsi="Times New Roman" w:cs="Times New Roman"/>
          <w:kern w:val="0"/>
          <w:sz w:val="27"/>
          <w:szCs w:val="27"/>
          <w:lang w:eastAsia="ru-RU"/>
          <w14:ligatures w14:val="none"/>
        </w:rPr>
        <w:t xml:space="preserve">Висловлені зауваження не знижують загальної позитивної оцінки дисертаційної роботи. Дисертація Лю Шаньнань </w:t>
      </w:r>
      <w:r w:rsidRPr="00CA0DBB">
        <w:rPr>
          <w:rFonts w:ascii="Times New Roman" w:eastAsia="Times New Roman" w:hAnsi="Times New Roman" w:cs="Times New Roman"/>
          <w:b/>
          <w:bCs/>
          <w:kern w:val="0"/>
          <w:sz w:val="27"/>
          <w:szCs w:val="27"/>
          <w:lang w:eastAsia="ru-RU"/>
          <w14:ligatures w14:val="none"/>
        </w:rPr>
        <w:t>«Формування іншомовної професійної компетентності майбутніх фахівців музичного мистецтва в умовах інтернаціоналізованого контексту вищої освіти XXI століття»</w:t>
      </w:r>
      <w:r w:rsidRPr="00CA0DBB">
        <w:rPr>
          <w:rFonts w:ascii="Times New Roman" w:eastAsia="Times New Roman" w:hAnsi="Times New Roman" w:cs="Times New Roman"/>
          <w:kern w:val="0"/>
          <w:sz w:val="27"/>
          <w:szCs w:val="27"/>
          <w:lang w:eastAsia="ru-RU"/>
          <w14:ligatures w14:val="none"/>
        </w:rPr>
        <w:t xml:space="preserve"> є завершеним самостійним дослідженням актуальної проблеми, що має вагоме теоретичне та практичне значення. Дисертаційна робота відповідає вимогам до дисертацій на здобуття ступеня доктора філософії, затверджених Постановою Кабінету Міністрів України № 44 від 12.01.2022 р. «Про затвердження Порядку присудження ступеня доктора філософії та скасування рішення разової спеціалізованої вченої ради закладу вищої освіти, наукової установи про присудження ступеня доктора філософії», а її авторка Лю Шаньнань заслуговує на присудження ступеня доктора філософії в галузі знань А1 Освітні науки за спеціальністю 011 Освітні, педагогічні науки.</w:t>
      </w:r>
    </w:p>
    <w:p w14:paraId="38E4E443" w14:textId="77777777" w:rsidR="00CA0DBB" w:rsidRDefault="00CA0DBB" w:rsidP="00CA0DBB">
      <w:pPr>
        <w:spacing w:line="360" w:lineRule="auto"/>
        <w:jc w:val="both"/>
        <w:rPr>
          <w:rFonts w:ascii="Times New Roman" w:eastAsia="Times New Roman" w:hAnsi="Times New Roman" w:cs="Times New Roman"/>
          <w:kern w:val="0"/>
          <w:sz w:val="27"/>
          <w:szCs w:val="27"/>
          <w:lang w:val="uk-UA" w:eastAsia="ru-RU"/>
          <w14:ligatures w14:val="none"/>
        </w:rPr>
      </w:pPr>
    </w:p>
    <w:p w14:paraId="1A64A41D" w14:textId="77777777" w:rsidR="00CA0DBB" w:rsidRDefault="00CA0DBB" w:rsidP="00CA0DBB">
      <w:pPr>
        <w:spacing w:line="360" w:lineRule="auto"/>
        <w:jc w:val="both"/>
        <w:rPr>
          <w:rFonts w:ascii="Times New Roman" w:eastAsia="Times New Roman" w:hAnsi="Times New Roman" w:cs="Times New Roman"/>
          <w:kern w:val="0"/>
          <w:sz w:val="27"/>
          <w:szCs w:val="27"/>
          <w:lang w:val="uk-UA" w:eastAsia="ru-RU"/>
          <w14:ligatures w14:val="none"/>
        </w:rPr>
      </w:pPr>
    </w:p>
    <w:p w14:paraId="499DC1E6" w14:textId="3ED17826" w:rsidR="00CA0DBB" w:rsidRPr="00CA0DBB" w:rsidRDefault="00CA0DBB" w:rsidP="00CA0DBB">
      <w:pPr>
        <w:spacing w:line="360" w:lineRule="auto"/>
        <w:jc w:val="both"/>
        <w:rPr>
          <w:rFonts w:ascii="Times New Roman" w:eastAsia="Times New Roman" w:hAnsi="Times New Roman" w:cs="Times New Roman"/>
          <w:kern w:val="0"/>
          <w:sz w:val="26"/>
          <w:szCs w:val="26"/>
          <w:lang w:eastAsia="ru-RU"/>
          <w14:ligatures w14:val="none"/>
        </w:rPr>
      </w:pPr>
      <w:r w:rsidRPr="00CA0DBB">
        <w:rPr>
          <w:rFonts w:ascii="Times New Roman" w:eastAsia="Times New Roman" w:hAnsi="Times New Roman" w:cs="Times New Roman"/>
          <w:b/>
          <w:bCs/>
          <w:kern w:val="0"/>
          <w:sz w:val="26"/>
          <w:szCs w:val="26"/>
          <w:lang w:eastAsia="ru-RU"/>
          <w14:ligatures w14:val="none"/>
        </w:rPr>
        <w:t>Рецензент</w:t>
      </w:r>
    </w:p>
    <w:p w14:paraId="44247523" w14:textId="0245002D" w:rsidR="00CA0DBB" w:rsidRPr="00CA0DBB" w:rsidRDefault="00CA0DBB" w:rsidP="00CA0DBB">
      <w:pPr>
        <w:spacing w:line="360" w:lineRule="auto"/>
        <w:jc w:val="both"/>
        <w:rPr>
          <w:rFonts w:ascii="Times New Roman" w:eastAsia="Times New Roman" w:hAnsi="Times New Roman" w:cs="Times New Roman"/>
          <w:kern w:val="0"/>
          <w:sz w:val="26"/>
          <w:szCs w:val="26"/>
          <w:lang w:val="uk-UA" w:eastAsia="ru-RU"/>
          <w14:ligatures w14:val="none"/>
        </w:rPr>
      </w:pPr>
      <w:r w:rsidRPr="00CA0DBB">
        <w:rPr>
          <w:rFonts w:ascii="Times New Roman" w:eastAsia="Times New Roman" w:hAnsi="Times New Roman" w:cs="Times New Roman"/>
          <w:kern w:val="0"/>
          <w:sz w:val="26"/>
          <w:szCs w:val="26"/>
          <w:lang w:eastAsia="ru-RU"/>
          <w14:ligatures w14:val="none"/>
        </w:rPr>
        <w:t>доктор педагогічних наук, професор,</w:t>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r>
    </w:p>
    <w:p w14:paraId="45AE9EB9" w14:textId="4A497DE1" w:rsidR="00CA0DBB" w:rsidRPr="00CA0DBB" w:rsidRDefault="00CA0DBB" w:rsidP="00CA0DBB">
      <w:pPr>
        <w:spacing w:line="360" w:lineRule="auto"/>
        <w:jc w:val="both"/>
        <w:rPr>
          <w:rFonts w:ascii="Times New Roman" w:eastAsia="Times New Roman" w:hAnsi="Times New Roman" w:cs="Times New Roman"/>
          <w:kern w:val="0"/>
          <w:sz w:val="26"/>
          <w:szCs w:val="26"/>
          <w:lang w:val="uk-UA" w:eastAsia="ru-RU"/>
          <w14:ligatures w14:val="none"/>
        </w:rPr>
      </w:pPr>
      <w:r w:rsidRPr="00CA0DBB">
        <w:rPr>
          <w:rFonts w:ascii="Times New Roman" w:eastAsia="Times New Roman" w:hAnsi="Times New Roman" w:cs="Times New Roman"/>
          <w:kern w:val="0"/>
          <w:sz w:val="26"/>
          <w:szCs w:val="26"/>
          <w:lang w:eastAsia="ru-RU"/>
          <w14:ligatures w14:val="none"/>
        </w:rPr>
        <w:t>професор кафедри музичного мистецтва та хореографії</w:t>
      </w:r>
    </w:p>
    <w:p w14:paraId="5A53226F" w14:textId="484C44CF" w:rsidR="00CA0DBB" w:rsidRPr="00CA0DBB" w:rsidRDefault="00CA0DBB" w:rsidP="00CA0DBB">
      <w:pPr>
        <w:spacing w:line="360" w:lineRule="auto"/>
        <w:jc w:val="both"/>
        <w:rPr>
          <w:rFonts w:ascii="Times New Roman" w:eastAsia="Times New Roman" w:hAnsi="Times New Roman" w:cs="Times New Roman"/>
          <w:kern w:val="0"/>
          <w:sz w:val="26"/>
          <w:szCs w:val="26"/>
          <w:lang w:val="uk-UA" w:eastAsia="ru-RU"/>
          <w14:ligatures w14:val="none"/>
        </w:rPr>
      </w:pPr>
      <w:r w:rsidRPr="00CA0DBB">
        <w:rPr>
          <w:rFonts w:ascii="Times New Roman" w:eastAsia="Times New Roman" w:hAnsi="Times New Roman" w:cs="Times New Roman"/>
          <w:kern w:val="0"/>
          <w:sz w:val="26"/>
          <w:szCs w:val="26"/>
          <w:lang w:eastAsia="ru-RU"/>
          <w14:ligatures w14:val="none"/>
        </w:rPr>
        <w:t xml:space="preserve">ДЗ </w:t>
      </w:r>
      <w:r w:rsidRPr="00CA0DBB">
        <w:rPr>
          <w:rFonts w:ascii="Times New Roman" w:eastAsia="Times New Roman" w:hAnsi="Times New Roman" w:cs="Times New Roman"/>
          <w:kern w:val="0"/>
          <w:sz w:val="26"/>
          <w:szCs w:val="26"/>
          <w:lang w:val="uk-UA" w:eastAsia="ru-RU"/>
          <w14:ligatures w14:val="none"/>
        </w:rPr>
        <w:t>«</w:t>
      </w:r>
      <w:r w:rsidRPr="00CA0DBB">
        <w:rPr>
          <w:rFonts w:ascii="Times New Roman" w:eastAsia="Times New Roman" w:hAnsi="Times New Roman" w:cs="Times New Roman"/>
          <w:kern w:val="0"/>
          <w:sz w:val="26"/>
          <w:szCs w:val="26"/>
          <w:lang w:eastAsia="ru-RU"/>
          <w14:ligatures w14:val="none"/>
        </w:rPr>
        <w:t xml:space="preserve">Луганський національний </w:t>
      </w:r>
    </w:p>
    <w:p w14:paraId="277DDBDB" w14:textId="4B68A005" w:rsidR="00CA0DBB" w:rsidRPr="00CA0DBB" w:rsidRDefault="00CA0DBB">
      <w:pPr>
        <w:spacing w:line="360" w:lineRule="auto"/>
        <w:jc w:val="both"/>
        <w:rPr>
          <w:sz w:val="26"/>
          <w:szCs w:val="26"/>
          <w:lang w:val="uk-UA"/>
        </w:rPr>
      </w:pPr>
      <w:r w:rsidRPr="00CA0DBB">
        <w:rPr>
          <w:rFonts w:ascii="Times New Roman" w:eastAsia="Times New Roman" w:hAnsi="Times New Roman" w:cs="Times New Roman"/>
          <w:kern w:val="0"/>
          <w:sz w:val="26"/>
          <w:szCs w:val="26"/>
          <w:lang w:eastAsia="ru-RU"/>
          <w14:ligatures w14:val="none"/>
        </w:rPr>
        <w:t>університет імені Тараса Шевченка</w:t>
      </w:r>
      <w:r w:rsidRPr="00CA0DBB">
        <w:rPr>
          <w:rFonts w:ascii="Times New Roman" w:eastAsia="Times New Roman" w:hAnsi="Times New Roman" w:cs="Times New Roman"/>
          <w:kern w:val="0"/>
          <w:sz w:val="26"/>
          <w:szCs w:val="26"/>
          <w:lang w:val="uk-UA" w:eastAsia="ru-RU"/>
          <w14:ligatures w14:val="none"/>
        </w:rPr>
        <w:t>»</w:t>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r>
      <w:r w:rsidRPr="00CA0DBB">
        <w:rPr>
          <w:rFonts w:ascii="Times New Roman" w:eastAsia="Times New Roman" w:hAnsi="Times New Roman" w:cs="Times New Roman"/>
          <w:kern w:val="0"/>
          <w:sz w:val="26"/>
          <w:szCs w:val="26"/>
          <w:lang w:val="uk-UA" w:eastAsia="ru-RU"/>
          <w14:ligatures w14:val="none"/>
        </w:rPr>
        <w:tab/>
        <w:t xml:space="preserve">     </w:t>
      </w:r>
      <w:r>
        <w:rPr>
          <w:rFonts w:ascii="Times New Roman" w:eastAsia="Times New Roman" w:hAnsi="Times New Roman" w:cs="Times New Roman"/>
          <w:kern w:val="0"/>
          <w:sz w:val="26"/>
          <w:szCs w:val="26"/>
          <w:lang w:val="uk-UA" w:eastAsia="ru-RU"/>
          <w14:ligatures w14:val="none"/>
        </w:rPr>
        <w:t xml:space="preserve">    </w:t>
      </w:r>
      <w:r w:rsidRPr="00CA0DBB">
        <w:rPr>
          <w:rFonts w:ascii="Times New Roman" w:eastAsia="Times New Roman" w:hAnsi="Times New Roman" w:cs="Times New Roman"/>
          <w:kern w:val="0"/>
          <w:sz w:val="26"/>
          <w:szCs w:val="26"/>
          <w:lang w:val="uk-UA" w:eastAsia="ru-RU"/>
          <w14:ligatures w14:val="none"/>
        </w:rPr>
        <w:t>Людмила СБІТНЄВА</w:t>
      </w:r>
    </w:p>
    <w:sectPr w:rsidR="00CA0DBB" w:rsidRPr="00CA0DBB" w:rsidSect="00CA0DBB">
      <w:pgSz w:w="11906" w:h="16838"/>
      <w:pgMar w:top="1132" w:right="1110" w:bottom="1311"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91D73"/>
    <w:multiLevelType w:val="multilevel"/>
    <w:tmpl w:val="0F08F3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3702297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A0DBB"/>
    <w:rsid w:val="00316943"/>
    <w:rsid w:val="00330FC7"/>
    <w:rsid w:val="00331946"/>
    <w:rsid w:val="00495F95"/>
    <w:rsid w:val="00686705"/>
    <w:rsid w:val="00867EBB"/>
    <w:rsid w:val="00C952CA"/>
    <w:rsid w:val="00CA0DBB"/>
    <w:rsid w:val="00D3474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012482"/>
  <w15:chartTrackingRefBased/>
  <w15:docId w15:val="{E8CB7E99-8657-6B4B-9B9C-451B979AA2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A0DB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CA0DB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A0DB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A0DB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A0DB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A0DBB"/>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A0DBB"/>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A0DBB"/>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A0DBB"/>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A0DBB"/>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CA0DBB"/>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CA0DBB"/>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A0DBB"/>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A0DBB"/>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A0DB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A0DBB"/>
    <w:rPr>
      <w:rFonts w:eastAsiaTheme="majorEastAsia" w:cstheme="majorBidi"/>
      <w:color w:val="595959" w:themeColor="text1" w:themeTint="A6"/>
    </w:rPr>
  </w:style>
  <w:style w:type="character" w:customStyle="1" w:styleId="80">
    <w:name w:val="Заголовок 8 Знак"/>
    <w:basedOn w:val="a0"/>
    <w:link w:val="8"/>
    <w:uiPriority w:val="9"/>
    <w:semiHidden/>
    <w:rsid w:val="00CA0DB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A0DBB"/>
    <w:rPr>
      <w:rFonts w:eastAsiaTheme="majorEastAsia" w:cstheme="majorBidi"/>
      <w:color w:val="272727" w:themeColor="text1" w:themeTint="D8"/>
    </w:rPr>
  </w:style>
  <w:style w:type="paragraph" w:styleId="a3">
    <w:name w:val="Title"/>
    <w:basedOn w:val="a"/>
    <w:next w:val="a"/>
    <w:link w:val="a4"/>
    <w:uiPriority w:val="10"/>
    <w:qFormat/>
    <w:rsid w:val="00CA0DBB"/>
    <w:pPr>
      <w:spacing w:after="80"/>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A0DB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A0DBB"/>
    <w:pPr>
      <w:numPr>
        <w:ilvl w:val="1"/>
      </w:numPr>
      <w:spacing w:after="160"/>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A0DB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A0DBB"/>
    <w:pPr>
      <w:spacing w:before="160" w:after="160"/>
      <w:jc w:val="center"/>
    </w:pPr>
    <w:rPr>
      <w:i/>
      <w:iCs/>
      <w:color w:val="404040" w:themeColor="text1" w:themeTint="BF"/>
    </w:rPr>
  </w:style>
  <w:style w:type="character" w:customStyle="1" w:styleId="22">
    <w:name w:val="Цитата 2 Знак"/>
    <w:basedOn w:val="a0"/>
    <w:link w:val="21"/>
    <w:uiPriority w:val="29"/>
    <w:rsid w:val="00CA0DBB"/>
    <w:rPr>
      <w:i/>
      <w:iCs/>
      <w:color w:val="404040" w:themeColor="text1" w:themeTint="BF"/>
    </w:rPr>
  </w:style>
  <w:style w:type="paragraph" w:styleId="a7">
    <w:name w:val="List Paragraph"/>
    <w:basedOn w:val="a"/>
    <w:uiPriority w:val="34"/>
    <w:qFormat/>
    <w:rsid w:val="00CA0DBB"/>
    <w:pPr>
      <w:ind w:left="720"/>
      <w:contextualSpacing/>
    </w:pPr>
  </w:style>
  <w:style w:type="character" w:styleId="a8">
    <w:name w:val="Intense Emphasis"/>
    <w:basedOn w:val="a0"/>
    <w:uiPriority w:val="21"/>
    <w:qFormat/>
    <w:rsid w:val="00CA0DBB"/>
    <w:rPr>
      <w:i/>
      <w:iCs/>
      <w:color w:val="2F5496" w:themeColor="accent1" w:themeShade="BF"/>
    </w:rPr>
  </w:style>
  <w:style w:type="paragraph" w:styleId="a9">
    <w:name w:val="Intense Quote"/>
    <w:basedOn w:val="a"/>
    <w:next w:val="a"/>
    <w:link w:val="aa"/>
    <w:uiPriority w:val="30"/>
    <w:qFormat/>
    <w:rsid w:val="00CA0DB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CA0DBB"/>
    <w:rPr>
      <w:i/>
      <w:iCs/>
      <w:color w:val="2F5496" w:themeColor="accent1" w:themeShade="BF"/>
    </w:rPr>
  </w:style>
  <w:style w:type="character" w:styleId="ab">
    <w:name w:val="Intense Reference"/>
    <w:basedOn w:val="a0"/>
    <w:uiPriority w:val="32"/>
    <w:qFormat/>
    <w:rsid w:val="00CA0DBB"/>
    <w:rPr>
      <w:b/>
      <w:bCs/>
      <w:smallCaps/>
      <w:color w:val="2F5496" w:themeColor="accent1" w:themeShade="BF"/>
      <w:spacing w:val="5"/>
    </w:rPr>
  </w:style>
  <w:style w:type="paragraph" w:styleId="ac">
    <w:name w:val="Normal (Web)"/>
    <w:basedOn w:val="a"/>
    <w:uiPriority w:val="99"/>
    <w:semiHidden/>
    <w:unhideWhenUsed/>
    <w:rsid w:val="00CA0DBB"/>
    <w:pPr>
      <w:spacing w:before="100" w:beforeAutospacing="1" w:after="100" w:afterAutospacing="1"/>
    </w:pPr>
    <w:rPr>
      <w:rFonts w:ascii="Times New Roman" w:eastAsia="Times New Roman" w:hAnsi="Times New Roman" w:cs="Times New Roman"/>
      <w:kern w:val="0"/>
      <w:lang w:eastAsia="ru-RU"/>
      <w14:ligatures w14:val="none"/>
    </w:rPr>
  </w:style>
  <w:style w:type="character" w:styleId="ad">
    <w:name w:val="Strong"/>
    <w:basedOn w:val="a0"/>
    <w:uiPriority w:val="22"/>
    <w:qFormat/>
    <w:rsid w:val="00CA0D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1763</Words>
  <Characters>10054</Characters>
  <Application>Microsoft Office Word</Application>
  <DocSecurity>0</DocSecurity>
  <Lines>83</Lines>
  <Paragraphs>23</Paragraphs>
  <ScaleCrop>false</ScaleCrop>
  <Company/>
  <LinksUpToDate>false</LinksUpToDate>
  <CharactersWithSpaces>11794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Ірина Вікторівна Мигович</dc:creator>
  <cp:keywords/>
  <dc:description/>
  <cp:lastModifiedBy>Миша Сбитнев</cp:lastModifiedBy>
  <cp:revision>2</cp:revision>
  <dcterms:created xsi:type="dcterms:W3CDTF">2025-09-28T11:45:00Z</dcterms:created>
  <dcterms:modified xsi:type="dcterms:W3CDTF">2025-09-28T11:45:00Z</dcterms:modified>
</cp:coreProperties>
</file>