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70FA46"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Міністерство освіти і науки України</w:t>
      </w:r>
    </w:p>
    <w:p w14:paraId="2F3E2E71"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Державний заклад</w:t>
      </w:r>
    </w:p>
    <w:p w14:paraId="7F8864D0"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«Луганський національний університет</w:t>
      </w:r>
    </w:p>
    <w:p w14:paraId="2E906F82"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імені Тараса Шевченка»</w:t>
      </w:r>
    </w:p>
    <w:p w14:paraId="76129016"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412E8F3B"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Навчально-науковий інститут соціальних і гуманітарних наук</w:t>
      </w:r>
    </w:p>
    <w:p w14:paraId="3239B25C"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6A7C4AC9" w14:textId="77777777" w:rsidR="008530DC" w:rsidRPr="00670EBA" w:rsidRDefault="008530DC" w:rsidP="008530DC">
      <w:pPr>
        <w:spacing w:after="0" w:line="360" w:lineRule="auto"/>
        <w:ind w:firstLine="426"/>
        <w:jc w:val="center"/>
        <w:rPr>
          <w:rFonts w:ascii="Times New Roman" w:hAnsi="Times New Roman" w:cs="Times New Roman"/>
          <w:b/>
          <w:bCs/>
          <w:sz w:val="28"/>
          <w:szCs w:val="28"/>
        </w:rPr>
      </w:pPr>
      <w:r w:rsidRPr="00670EBA">
        <w:rPr>
          <w:rFonts w:ascii="Times New Roman" w:hAnsi="Times New Roman" w:cs="Times New Roman"/>
          <w:b/>
          <w:bCs/>
          <w:sz w:val="28"/>
          <w:szCs w:val="28"/>
        </w:rPr>
        <w:t>Зайченко  Олександр Олександрович</w:t>
      </w:r>
    </w:p>
    <w:p w14:paraId="3D4DF948"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73610716" w14:textId="77777777" w:rsidR="008530DC" w:rsidRPr="001D4139" w:rsidRDefault="008530DC" w:rsidP="008530DC">
      <w:pPr>
        <w:spacing w:line="360" w:lineRule="auto"/>
        <w:jc w:val="center"/>
        <w:rPr>
          <w:rFonts w:ascii="Times New Roman" w:hAnsi="Times New Roman" w:cs="Times New Roman"/>
          <w:b/>
          <w:bCs/>
          <w:sz w:val="28"/>
          <w:szCs w:val="28"/>
        </w:rPr>
      </w:pPr>
      <w:r w:rsidRPr="001D4139">
        <w:rPr>
          <w:rFonts w:ascii="Times New Roman" w:hAnsi="Times New Roman" w:cs="Times New Roman"/>
          <w:b/>
          <w:bCs/>
          <w:sz w:val="28"/>
          <w:szCs w:val="28"/>
        </w:rPr>
        <w:t>«Міжнародна реакція на російську агресію в Україні: роль міжнародних акторів»</w:t>
      </w:r>
    </w:p>
    <w:p w14:paraId="6C59BF37"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4A09944B"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Магістерська робота</w:t>
      </w:r>
    </w:p>
    <w:p w14:paraId="6C8AF010"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за спеціальністю 052 «Політологія»</w:t>
      </w:r>
    </w:p>
    <w:p w14:paraId="29288874"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1307A0B0"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26AC2B8C"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tbl>
      <w:tblPr>
        <w:tblW w:w="0" w:type="auto"/>
        <w:tblLook w:val="04A0" w:firstRow="1" w:lastRow="0" w:firstColumn="1" w:lastColumn="0" w:noHBand="0" w:noVBand="1"/>
      </w:tblPr>
      <w:tblGrid>
        <w:gridCol w:w="4253"/>
        <w:gridCol w:w="5092"/>
      </w:tblGrid>
      <w:tr w:rsidR="008530DC" w:rsidRPr="001D4139" w14:paraId="55E1987E" w14:textId="77777777" w:rsidTr="002474F5">
        <w:tc>
          <w:tcPr>
            <w:tcW w:w="4253" w:type="dxa"/>
          </w:tcPr>
          <w:p w14:paraId="360F68C3" w14:textId="77777777" w:rsidR="008530DC" w:rsidRPr="001D4139" w:rsidRDefault="008530DC" w:rsidP="002474F5">
            <w:pPr>
              <w:spacing w:after="0" w:line="360" w:lineRule="auto"/>
              <w:ind w:firstLine="426"/>
              <w:rPr>
                <w:rFonts w:ascii="Times New Roman" w:hAnsi="Times New Roman" w:cs="Times New Roman"/>
                <w:b/>
                <w:bCs/>
                <w:sz w:val="28"/>
                <w:szCs w:val="28"/>
              </w:rPr>
            </w:pPr>
            <w:r w:rsidRPr="001D4139">
              <w:rPr>
                <w:rFonts w:ascii="Times New Roman" w:hAnsi="Times New Roman" w:cs="Times New Roman"/>
                <w:b/>
                <w:bCs/>
                <w:sz w:val="28"/>
                <w:szCs w:val="28"/>
              </w:rPr>
              <w:t>Особистий підпис -    ______</w:t>
            </w:r>
          </w:p>
          <w:p w14:paraId="0832BE96" w14:textId="77777777" w:rsidR="008530DC" w:rsidRPr="001D4139" w:rsidRDefault="008530DC" w:rsidP="002474F5">
            <w:pPr>
              <w:spacing w:after="0" w:line="360" w:lineRule="auto"/>
              <w:ind w:firstLine="426"/>
              <w:rPr>
                <w:rFonts w:ascii="Times New Roman" w:hAnsi="Times New Roman" w:cs="Times New Roman"/>
                <w:b/>
                <w:bCs/>
                <w:sz w:val="28"/>
                <w:szCs w:val="28"/>
              </w:rPr>
            </w:pPr>
          </w:p>
        </w:tc>
        <w:tc>
          <w:tcPr>
            <w:tcW w:w="5092" w:type="dxa"/>
            <w:hideMark/>
          </w:tcPr>
          <w:p w14:paraId="1DC62762" w14:textId="77777777" w:rsidR="008530DC" w:rsidRPr="001D4139" w:rsidRDefault="008530DC" w:rsidP="002474F5">
            <w:pPr>
              <w:spacing w:after="0" w:line="360" w:lineRule="auto"/>
              <w:ind w:firstLine="426"/>
              <w:jc w:val="right"/>
              <w:rPr>
                <w:rFonts w:ascii="Times New Roman" w:hAnsi="Times New Roman" w:cs="Times New Roman"/>
                <w:b/>
                <w:bCs/>
                <w:sz w:val="28"/>
                <w:szCs w:val="28"/>
              </w:rPr>
            </w:pPr>
            <w:r>
              <w:rPr>
                <w:rFonts w:ascii="Times New Roman" w:hAnsi="Times New Roman" w:cs="Times New Roman"/>
                <w:b/>
                <w:bCs/>
                <w:sz w:val="28"/>
                <w:szCs w:val="28"/>
              </w:rPr>
              <w:t>О. Зайченко</w:t>
            </w:r>
          </w:p>
        </w:tc>
      </w:tr>
      <w:tr w:rsidR="008530DC" w:rsidRPr="001D4139" w14:paraId="78A18183" w14:textId="77777777" w:rsidTr="002474F5">
        <w:tc>
          <w:tcPr>
            <w:tcW w:w="4253" w:type="dxa"/>
          </w:tcPr>
          <w:p w14:paraId="4AA3F4F6" w14:textId="77777777" w:rsidR="008530DC" w:rsidRPr="001D4139" w:rsidRDefault="008530DC" w:rsidP="002474F5">
            <w:pPr>
              <w:spacing w:after="0" w:line="360" w:lineRule="auto"/>
              <w:ind w:firstLine="426"/>
              <w:rPr>
                <w:rFonts w:ascii="Times New Roman" w:hAnsi="Times New Roman" w:cs="Times New Roman"/>
                <w:b/>
                <w:bCs/>
                <w:sz w:val="28"/>
                <w:szCs w:val="28"/>
              </w:rPr>
            </w:pPr>
            <w:r w:rsidRPr="001D4139">
              <w:rPr>
                <w:rFonts w:ascii="Times New Roman" w:hAnsi="Times New Roman" w:cs="Times New Roman"/>
                <w:b/>
                <w:bCs/>
                <w:sz w:val="28"/>
                <w:szCs w:val="28"/>
              </w:rPr>
              <w:t>Науковий керівник - ______</w:t>
            </w:r>
          </w:p>
          <w:p w14:paraId="0EF95D62" w14:textId="77777777" w:rsidR="008530DC" w:rsidRPr="001D4139" w:rsidRDefault="008530DC" w:rsidP="002474F5">
            <w:pPr>
              <w:spacing w:after="0" w:line="360" w:lineRule="auto"/>
              <w:ind w:firstLine="426"/>
              <w:rPr>
                <w:rFonts w:ascii="Times New Roman" w:hAnsi="Times New Roman" w:cs="Times New Roman"/>
                <w:b/>
                <w:bCs/>
                <w:sz w:val="28"/>
                <w:szCs w:val="28"/>
              </w:rPr>
            </w:pPr>
          </w:p>
        </w:tc>
        <w:tc>
          <w:tcPr>
            <w:tcW w:w="5092" w:type="dxa"/>
          </w:tcPr>
          <w:p w14:paraId="0F802E2E" w14:textId="77777777" w:rsidR="008530DC" w:rsidRPr="001D4139" w:rsidRDefault="008530DC" w:rsidP="002474F5">
            <w:pPr>
              <w:spacing w:after="0" w:line="360" w:lineRule="auto"/>
              <w:ind w:firstLine="426"/>
              <w:jc w:val="right"/>
              <w:rPr>
                <w:rFonts w:ascii="Times New Roman" w:hAnsi="Times New Roman" w:cs="Times New Roman"/>
                <w:b/>
                <w:bCs/>
                <w:sz w:val="28"/>
                <w:szCs w:val="28"/>
              </w:rPr>
            </w:pPr>
            <w:r w:rsidRPr="001D4139">
              <w:rPr>
                <w:rFonts w:ascii="Times New Roman" w:hAnsi="Times New Roman" w:cs="Times New Roman"/>
                <w:b/>
                <w:bCs/>
                <w:sz w:val="28"/>
                <w:szCs w:val="28"/>
              </w:rPr>
              <w:t>С.О. Вовк, доктор політичних наук, професор</w:t>
            </w:r>
          </w:p>
          <w:p w14:paraId="43784951" w14:textId="77777777" w:rsidR="008530DC" w:rsidRPr="001D4139" w:rsidRDefault="008530DC" w:rsidP="002474F5">
            <w:pPr>
              <w:spacing w:after="0" w:line="360" w:lineRule="auto"/>
              <w:ind w:firstLine="426"/>
              <w:jc w:val="right"/>
              <w:rPr>
                <w:rFonts w:ascii="Times New Roman" w:hAnsi="Times New Roman" w:cs="Times New Roman"/>
                <w:b/>
                <w:bCs/>
                <w:sz w:val="28"/>
                <w:szCs w:val="28"/>
              </w:rPr>
            </w:pPr>
          </w:p>
        </w:tc>
      </w:tr>
      <w:tr w:rsidR="008530DC" w:rsidRPr="001D4139" w14:paraId="20CAA0A3" w14:textId="77777777" w:rsidTr="002474F5">
        <w:tc>
          <w:tcPr>
            <w:tcW w:w="4253" w:type="dxa"/>
          </w:tcPr>
          <w:p w14:paraId="66F27DAB" w14:textId="77777777" w:rsidR="008530DC" w:rsidRPr="001D4139" w:rsidRDefault="008530DC" w:rsidP="002474F5">
            <w:pPr>
              <w:spacing w:after="0" w:line="360" w:lineRule="auto"/>
              <w:ind w:firstLine="426"/>
              <w:rPr>
                <w:rFonts w:ascii="Times New Roman" w:hAnsi="Times New Roman" w:cs="Times New Roman"/>
                <w:b/>
                <w:bCs/>
                <w:sz w:val="28"/>
                <w:szCs w:val="28"/>
              </w:rPr>
            </w:pPr>
            <w:r w:rsidRPr="001D4139">
              <w:rPr>
                <w:rFonts w:ascii="Times New Roman" w:hAnsi="Times New Roman" w:cs="Times New Roman"/>
                <w:b/>
                <w:bCs/>
                <w:sz w:val="28"/>
                <w:szCs w:val="28"/>
              </w:rPr>
              <w:t>Зав. кафедри -            ______</w:t>
            </w:r>
          </w:p>
          <w:p w14:paraId="7FCBE55B" w14:textId="77777777" w:rsidR="008530DC" w:rsidRPr="001D4139" w:rsidRDefault="008530DC" w:rsidP="002474F5">
            <w:pPr>
              <w:spacing w:after="0" w:line="360" w:lineRule="auto"/>
              <w:ind w:firstLine="426"/>
              <w:rPr>
                <w:rFonts w:ascii="Times New Roman" w:hAnsi="Times New Roman" w:cs="Times New Roman"/>
                <w:b/>
                <w:bCs/>
                <w:sz w:val="28"/>
                <w:szCs w:val="28"/>
              </w:rPr>
            </w:pPr>
          </w:p>
        </w:tc>
        <w:tc>
          <w:tcPr>
            <w:tcW w:w="5092" w:type="dxa"/>
          </w:tcPr>
          <w:p w14:paraId="4C2AC4E6" w14:textId="77777777" w:rsidR="008530DC" w:rsidRPr="001D4139" w:rsidRDefault="008530DC" w:rsidP="002474F5">
            <w:pPr>
              <w:spacing w:after="0" w:line="360" w:lineRule="auto"/>
              <w:ind w:firstLine="426"/>
              <w:jc w:val="right"/>
              <w:rPr>
                <w:rFonts w:ascii="Times New Roman" w:hAnsi="Times New Roman" w:cs="Times New Roman"/>
                <w:b/>
                <w:bCs/>
                <w:sz w:val="28"/>
                <w:szCs w:val="28"/>
              </w:rPr>
            </w:pPr>
            <w:r w:rsidRPr="001D4139">
              <w:rPr>
                <w:rFonts w:ascii="Times New Roman" w:hAnsi="Times New Roman" w:cs="Times New Roman"/>
                <w:b/>
                <w:bCs/>
                <w:sz w:val="28"/>
                <w:szCs w:val="28"/>
              </w:rPr>
              <w:t>Л.О. Новоскольцева, д. політ. н., доцент</w:t>
            </w:r>
          </w:p>
          <w:p w14:paraId="1FD09AAD" w14:textId="77777777" w:rsidR="008530DC" w:rsidRPr="001D4139" w:rsidRDefault="008530DC" w:rsidP="002474F5">
            <w:pPr>
              <w:spacing w:after="0" w:line="360" w:lineRule="auto"/>
              <w:ind w:firstLine="426"/>
              <w:jc w:val="right"/>
              <w:rPr>
                <w:rFonts w:ascii="Times New Roman" w:hAnsi="Times New Roman" w:cs="Times New Roman"/>
                <w:b/>
                <w:bCs/>
                <w:sz w:val="28"/>
                <w:szCs w:val="28"/>
              </w:rPr>
            </w:pPr>
          </w:p>
        </w:tc>
      </w:tr>
    </w:tbl>
    <w:p w14:paraId="18815320"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345EB829"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30CBC5F3"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p>
    <w:p w14:paraId="1475D8F1" w14:textId="77777777" w:rsidR="008530DC" w:rsidRPr="001D4139" w:rsidRDefault="008530DC" w:rsidP="008530DC">
      <w:pPr>
        <w:spacing w:after="0" w:line="360" w:lineRule="auto"/>
        <w:ind w:firstLine="426"/>
        <w:jc w:val="center"/>
        <w:rPr>
          <w:rFonts w:ascii="Times New Roman" w:hAnsi="Times New Roman" w:cs="Times New Roman"/>
          <w:b/>
          <w:bCs/>
          <w:sz w:val="28"/>
          <w:szCs w:val="28"/>
        </w:rPr>
      </w:pPr>
      <w:r w:rsidRPr="001D4139">
        <w:rPr>
          <w:rFonts w:ascii="Times New Roman" w:hAnsi="Times New Roman" w:cs="Times New Roman"/>
          <w:b/>
          <w:bCs/>
          <w:sz w:val="28"/>
          <w:szCs w:val="28"/>
        </w:rPr>
        <w:t>Полтава – 2025</w:t>
      </w:r>
    </w:p>
    <w:p w14:paraId="08104AFA" w14:textId="77777777" w:rsidR="008530DC" w:rsidRDefault="008530DC" w:rsidP="008530DC">
      <w:pPr>
        <w:rPr>
          <w:rFonts w:ascii="Times New Roman" w:hAnsi="Times New Roman" w:cs="Times New Roman"/>
          <w:sz w:val="28"/>
          <w:szCs w:val="28"/>
        </w:rPr>
      </w:pPr>
    </w:p>
    <w:p w14:paraId="74191FD9" w14:textId="77777777" w:rsidR="008530DC" w:rsidRDefault="008530DC" w:rsidP="008530DC">
      <w:pPr>
        <w:jc w:val="center"/>
        <w:rPr>
          <w:rFonts w:ascii="Times New Roman" w:hAnsi="Times New Roman" w:cs="Times New Roman"/>
          <w:sz w:val="28"/>
          <w:szCs w:val="28"/>
        </w:rPr>
      </w:pPr>
      <w:r w:rsidRPr="00505BC0">
        <w:rPr>
          <w:rFonts w:ascii="Times New Roman" w:hAnsi="Times New Roman" w:cs="Times New Roman"/>
          <w:b/>
          <w:bCs/>
          <w:sz w:val="28"/>
          <w:szCs w:val="28"/>
        </w:rPr>
        <w:lastRenderedPageBreak/>
        <w:t>Зміс</w:t>
      </w:r>
      <w:r>
        <w:rPr>
          <w:rFonts w:ascii="Times New Roman" w:hAnsi="Times New Roman" w:cs="Times New Roman"/>
          <w:sz w:val="28"/>
          <w:szCs w:val="28"/>
        </w:rPr>
        <w:t>т</w:t>
      </w:r>
    </w:p>
    <w:tbl>
      <w:tblPr>
        <w:tblStyle w:val="a7"/>
        <w:tblW w:w="0" w:type="auto"/>
        <w:tblLook w:val="04A0" w:firstRow="1" w:lastRow="0" w:firstColumn="1" w:lastColumn="0" w:noHBand="0" w:noVBand="1"/>
      </w:tblPr>
      <w:tblGrid>
        <w:gridCol w:w="8642"/>
        <w:gridCol w:w="987"/>
      </w:tblGrid>
      <w:tr w:rsidR="008530DC" w:rsidRPr="00505BC0" w14:paraId="3BBA7DE1" w14:textId="77777777" w:rsidTr="002474F5">
        <w:tc>
          <w:tcPr>
            <w:tcW w:w="8642" w:type="dxa"/>
          </w:tcPr>
          <w:p w14:paraId="02E7CF88" w14:textId="77777777" w:rsidR="008530DC" w:rsidRPr="00505BC0" w:rsidRDefault="008530DC" w:rsidP="002474F5">
            <w:pPr>
              <w:spacing w:line="360" w:lineRule="auto"/>
              <w:rPr>
                <w:rFonts w:ascii="Times New Roman" w:hAnsi="Times New Roman" w:cs="Times New Roman"/>
                <w:sz w:val="28"/>
                <w:szCs w:val="28"/>
              </w:rPr>
            </w:pPr>
            <w:r w:rsidRPr="00505BC0">
              <w:rPr>
                <w:rFonts w:ascii="Times New Roman" w:hAnsi="Times New Roman" w:cs="Times New Roman"/>
                <w:sz w:val="28"/>
                <w:szCs w:val="28"/>
              </w:rPr>
              <w:t>Вступ</w:t>
            </w:r>
            <w:r>
              <w:rPr>
                <w:rFonts w:ascii="Times New Roman" w:hAnsi="Times New Roman" w:cs="Times New Roman"/>
                <w:sz w:val="28"/>
                <w:szCs w:val="28"/>
              </w:rPr>
              <w:t>……………………………………………………………………….</w:t>
            </w:r>
          </w:p>
        </w:tc>
        <w:tc>
          <w:tcPr>
            <w:tcW w:w="987" w:type="dxa"/>
          </w:tcPr>
          <w:p w14:paraId="12114616" w14:textId="77777777" w:rsidR="008530DC" w:rsidRPr="007A4A85"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8530DC" w:rsidRPr="00505BC0" w14:paraId="10F8B7DD" w14:textId="77777777" w:rsidTr="002474F5">
        <w:tc>
          <w:tcPr>
            <w:tcW w:w="8642" w:type="dxa"/>
          </w:tcPr>
          <w:p w14:paraId="7C7C00F1" w14:textId="77777777" w:rsidR="008530DC" w:rsidRPr="007A4A85" w:rsidRDefault="008530DC" w:rsidP="002474F5">
            <w:pPr>
              <w:spacing w:line="360" w:lineRule="auto"/>
              <w:rPr>
                <w:rFonts w:ascii="Times New Roman" w:hAnsi="Times New Roman" w:cs="Times New Roman"/>
                <w:sz w:val="28"/>
                <w:szCs w:val="28"/>
                <w:lang w:val="uk-UA"/>
              </w:rPr>
            </w:pPr>
            <w:r w:rsidRPr="007A4A85">
              <w:rPr>
                <w:rFonts w:ascii="Times New Roman" w:hAnsi="Times New Roman" w:cs="Times New Roman"/>
                <w:sz w:val="28"/>
                <w:szCs w:val="28"/>
                <w:lang w:val="uk-UA"/>
              </w:rPr>
              <w:t>Розділ 1. Теоретичні та методологічні засади дослідження міжнародної реакції на агресію………………………………………….</w:t>
            </w:r>
          </w:p>
        </w:tc>
        <w:tc>
          <w:tcPr>
            <w:tcW w:w="987" w:type="dxa"/>
          </w:tcPr>
          <w:p w14:paraId="3C3D2672" w14:textId="77777777" w:rsidR="008530DC" w:rsidRPr="007A4A85"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8530DC" w:rsidRPr="00505BC0" w14:paraId="1A002746" w14:textId="77777777" w:rsidTr="002474F5">
        <w:tc>
          <w:tcPr>
            <w:tcW w:w="8642" w:type="dxa"/>
          </w:tcPr>
          <w:p w14:paraId="30B24199"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1.1. Поняття та форми міжнародної реакції на збройну агресію……..</w:t>
            </w:r>
          </w:p>
        </w:tc>
        <w:tc>
          <w:tcPr>
            <w:tcW w:w="987" w:type="dxa"/>
          </w:tcPr>
          <w:p w14:paraId="418B59C8" w14:textId="77777777"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8530DC" w:rsidRPr="00505BC0" w14:paraId="6DD62046" w14:textId="77777777" w:rsidTr="002474F5">
        <w:tc>
          <w:tcPr>
            <w:tcW w:w="8642" w:type="dxa"/>
          </w:tcPr>
          <w:p w14:paraId="12EF6533"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 xml:space="preserve">1.2. Правові основи міжнародного регулювання: </w:t>
            </w:r>
          </w:p>
          <w:p w14:paraId="050A14EC"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Статут ООН, та інші джерела  міжнародного права……………………</w:t>
            </w:r>
          </w:p>
        </w:tc>
        <w:tc>
          <w:tcPr>
            <w:tcW w:w="987" w:type="dxa"/>
          </w:tcPr>
          <w:p w14:paraId="6ED14878" w14:textId="77777777"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8530DC" w:rsidRPr="00505BC0" w14:paraId="3D7774ED" w14:textId="77777777" w:rsidTr="002474F5">
        <w:tc>
          <w:tcPr>
            <w:tcW w:w="8642" w:type="dxa"/>
          </w:tcPr>
          <w:p w14:paraId="4AA100DC"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1.3. Методологічні підходи до аналізу міжнародної реакції…………..</w:t>
            </w:r>
          </w:p>
        </w:tc>
        <w:tc>
          <w:tcPr>
            <w:tcW w:w="987" w:type="dxa"/>
          </w:tcPr>
          <w:p w14:paraId="1DAAD343" w14:textId="4EC54E5D"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15</w:t>
            </w:r>
          </w:p>
        </w:tc>
      </w:tr>
      <w:tr w:rsidR="008530DC" w:rsidRPr="00505BC0" w14:paraId="799FD746" w14:textId="77777777" w:rsidTr="002474F5">
        <w:tc>
          <w:tcPr>
            <w:tcW w:w="8642" w:type="dxa"/>
          </w:tcPr>
          <w:p w14:paraId="2ACD7BCB" w14:textId="77777777" w:rsidR="008530DC" w:rsidRPr="00505BC0" w:rsidRDefault="008530DC" w:rsidP="002474F5">
            <w:pPr>
              <w:spacing w:line="360" w:lineRule="auto"/>
              <w:rPr>
                <w:rFonts w:ascii="Times New Roman" w:hAnsi="Times New Roman" w:cs="Times New Roman"/>
                <w:sz w:val="28"/>
                <w:szCs w:val="28"/>
              </w:rPr>
            </w:pPr>
            <w:r>
              <w:rPr>
                <w:rFonts w:ascii="Times New Roman" w:hAnsi="Times New Roman" w:cs="Times New Roman"/>
                <w:sz w:val="28"/>
                <w:szCs w:val="28"/>
              </w:rPr>
              <w:t>Висновки до першого розділу…………………………………………..</w:t>
            </w:r>
          </w:p>
        </w:tc>
        <w:tc>
          <w:tcPr>
            <w:tcW w:w="987" w:type="dxa"/>
          </w:tcPr>
          <w:p w14:paraId="2812F077" w14:textId="23754BF4" w:rsidR="008530DC" w:rsidRPr="008530DC"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8530DC" w:rsidRPr="00505BC0" w14:paraId="796DD19A" w14:textId="77777777" w:rsidTr="002474F5">
        <w:tc>
          <w:tcPr>
            <w:tcW w:w="8642" w:type="dxa"/>
          </w:tcPr>
          <w:p w14:paraId="041294AA" w14:textId="77777777" w:rsidR="008530DC" w:rsidRPr="00505BC0" w:rsidRDefault="008530DC" w:rsidP="002474F5">
            <w:pPr>
              <w:spacing w:line="360" w:lineRule="auto"/>
              <w:rPr>
                <w:rFonts w:ascii="Times New Roman" w:hAnsi="Times New Roman" w:cs="Times New Roman"/>
                <w:sz w:val="28"/>
                <w:szCs w:val="28"/>
              </w:rPr>
            </w:pPr>
          </w:p>
        </w:tc>
        <w:tc>
          <w:tcPr>
            <w:tcW w:w="987" w:type="dxa"/>
          </w:tcPr>
          <w:p w14:paraId="57DDF787" w14:textId="77777777" w:rsidR="008530DC" w:rsidRPr="00505BC0" w:rsidRDefault="008530DC" w:rsidP="002474F5">
            <w:pPr>
              <w:spacing w:line="360" w:lineRule="auto"/>
              <w:jc w:val="both"/>
              <w:rPr>
                <w:rFonts w:ascii="Times New Roman" w:hAnsi="Times New Roman" w:cs="Times New Roman"/>
                <w:sz w:val="28"/>
                <w:szCs w:val="28"/>
              </w:rPr>
            </w:pPr>
          </w:p>
        </w:tc>
      </w:tr>
      <w:tr w:rsidR="008530DC" w:rsidRPr="00505BC0" w14:paraId="3ADEEF8D" w14:textId="77777777" w:rsidTr="002474F5">
        <w:trPr>
          <w:trHeight w:val="687"/>
        </w:trPr>
        <w:tc>
          <w:tcPr>
            <w:tcW w:w="8642" w:type="dxa"/>
          </w:tcPr>
          <w:p w14:paraId="050EFFCE"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Розділ 2. Роль провідних міжнародних акторів у реагуванні на російську агресію ……………………………………………………….</w:t>
            </w:r>
          </w:p>
        </w:tc>
        <w:tc>
          <w:tcPr>
            <w:tcW w:w="987" w:type="dxa"/>
          </w:tcPr>
          <w:p w14:paraId="2B7822E2" w14:textId="341DD531"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26</w:t>
            </w:r>
          </w:p>
        </w:tc>
      </w:tr>
      <w:tr w:rsidR="008530DC" w:rsidRPr="00505BC0" w14:paraId="6E5C103C" w14:textId="77777777" w:rsidTr="002474F5">
        <w:tc>
          <w:tcPr>
            <w:tcW w:w="8642" w:type="dxa"/>
          </w:tcPr>
          <w:p w14:paraId="1598B796"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2.1. Реакція Сполучених Штатів Америки на агресію росії …………..</w:t>
            </w:r>
          </w:p>
        </w:tc>
        <w:tc>
          <w:tcPr>
            <w:tcW w:w="987" w:type="dxa"/>
          </w:tcPr>
          <w:p w14:paraId="1EC7B449" w14:textId="49D97881"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26</w:t>
            </w:r>
          </w:p>
        </w:tc>
      </w:tr>
      <w:tr w:rsidR="008530DC" w:rsidRPr="00505BC0" w14:paraId="5A3011E2" w14:textId="77777777" w:rsidTr="002474F5">
        <w:tc>
          <w:tcPr>
            <w:tcW w:w="8642" w:type="dxa"/>
          </w:tcPr>
          <w:p w14:paraId="5CE7C515"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2.2. Частка Європейського Союзу в підтримці України………………..</w:t>
            </w:r>
          </w:p>
        </w:tc>
        <w:tc>
          <w:tcPr>
            <w:tcW w:w="987" w:type="dxa"/>
          </w:tcPr>
          <w:p w14:paraId="42809710" w14:textId="4F7F27FE"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34</w:t>
            </w:r>
          </w:p>
        </w:tc>
      </w:tr>
      <w:tr w:rsidR="008530DC" w:rsidRPr="00505BC0" w14:paraId="77B49123" w14:textId="77777777" w:rsidTr="002474F5">
        <w:tc>
          <w:tcPr>
            <w:tcW w:w="8642" w:type="dxa"/>
          </w:tcPr>
          <w:p w14:paraId="012AF97A"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2.3. НАТО в системі міжнародної реакції на агресію росії…………….</w:t>
            </w:r>
          </w:p>
        </w:tc>
        <w:tc>
          <w:tcPr>
            <w:tcW w:w="987" w:type="dxa"/>
          </w:tcPr>
          <w:p w14:paraId="68B15FC9" w14:textId="6DD317E1"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43</w:t>
            </w:r>
          </w:p>
        </w:tc>
      </w:tr>
      <w:tr w:rsidR="008530DC" w:rsidRPr="00505BC0" w14:paraId="248CA9A0" w14:textId="77777777" w:rsidTr="002474F5">
        <w:tc>
          <w:tcPr>
            <w:tcW w:w="8642" w:type="dxa"/>
          </w:tcPr>
          <w:p w14:paraId="6530DF54" w14:textId="77777777" w:rsidR="008530DC" w:rsidRPr="00505BC0" w:rsidRDefault="008530DC" w:rsidP="002474F5">
            <w:pPr>
              <w:spacing w:line="360" w:lineRule="auto"/>
              <w:rPr>
                <w:rFonts w:ascii="Times New Roman" w:hAnsi="Times New Roman" w:cs="Times New Roman"/>
                <w:sz w:val="28"/>
                <w:szCs w:val="28"/>
              </w:rPr>
            </w:pPr>
            <w:r w:rsidRPr="00505BC0">
              <w:rPr>
                <w:rFonts w:ascii="Times New Roman" w:hAnsi="Times New Roman" w:cs="Times New Roman"/>
                <w:sz w:val="28"/>
                <w:szCs w:val="28"/>
              </w:rPr>
              <w:t xml:space="preserve">Висновки до </w:t>
            </w:r>
            <w:r>
              <w:rPr>
                <w:rFonts w:ascii="Times New Roman" w:hAnsi="Times New Roman" w:cs="Times New Roman"/>
                <w:sz w:val="28"/>
                <w:szCs w:val="28"/>
              </w:rPr>
              <w:t>другого</w:t>
            </w:r>
            <w:r w:rsidRPr="00505BC0">
              <w:rPr>
                <w:rFonts w:ascii="Times New Roman" w:hAnsi="Times New Roman" w:cs="Times New Roman"/>
                <w:sz w:val="28"/>
                <w:szCs w:val="28"/>
              </w:rPr>
              <w:t xml:space="preserve"> розділу</w:t>
            </w:r>
            <w:r>
              <w:rPr>
                <w:rFonts w:ascii="Times New Roman" w:hAnsi="Times New Roman" w:cs="Times New Roman"/>
                <w:sz w:val="28"/>
                <w:szCs w:val="28"/>
              </w:rPr>
              <w:t>……………………………………………..</w:t>
            </w:r>
          </w:p>
        </w:tc>
        <w:tc>
          <w:tcPr>
            <w:tcW w:w="987" w:type="dxa"/>
          </w:tcPr>
          <w:p w14:paraId="1EF47DD9" w14:textId="2342995F" w:rsidR="008530DC" w:rsidRPr="008530DC"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8530DC" w:rsidRPr="00505BC0" w14:paraId="0125E0A8" w14:textId="77777777" w:rsidTr="002474F5">
        <w:tc>
          <w:tcPr>
            <w:tcW w:w="8642" w:type="dxa"/>
          </w:tcPr>
          <w:p w14:paraId="43543704" w14:textId="77777777" w:rsidR="008530DC" w:rsidRPr="00505BC0" w:rsidRDefault="008530DC" w:rsidP="002474F5">
            <w:pPr>
              <w:spacing w:line="360" w:lineRule="auto"/>
              <w:rPr>
                <w:rFonts w:ascii="Times New Roman" w:hAnsi="Times New Roman" w:cs="Times New Roman"/>
                <w:sz w:val="28"/>
                <w:szCs w:val="28"/>
              </w:rPr>
            </w:pPr>
          </w:p>
        </w:tc>
        <w:tc>
          <w:tcPr>
            <w:tcW w:w="987" w:type="dxa"/>
          </w:tcPr>
          <w:p w14:paraId="10CF70C5" w14:textId="77777777" w:rsidR="008530DC" w:rsidRPr="00505BC0" w:rsidRDefault="008530DC" w:rsidP="002474F5">
            <w:pPr>
              <w:spacing w:line="360" w:lineRule="auto"/>
              <w:jc w:val="both"/>
              <w:rPr>
                <w:rFonts w:ascii="Times New Roman" w:hAnsi="Times New Roman" w:cs="Times New Roman"/>
                <w:sz w:val="28"/>
                <w:szCs w:val="28"/>
              </w:rPr>
            </w:pPr>
          </w:p>
        </w:tc>
      </w:tr>
      <w:tr w:rsidR="008530DC" w:rsidRPr="00505BC0" w14:paraId="20A9559C" w14:textId="77777777" w:rsidTr="002474F5">
        <w:tc>
          <w:tcPr>
            <w:tcW w:w="8642" w:type="dxa"/>
          </w:tcPr>
          <w:p w14:paraId="25282B28" w14:textId="77777777" w:rsidR="008530DC" w:rsidRPr="007A4A85" w:rsidRDefault="008530DC" w:rsidP="002474F5">
            <w:pPr>
              <w:spacing w:line="360" w:lineRule="auto"/>
              <w:rPr>
                <w:rFonts w:ascii="Times New Roman" w:hAnsi="Times New Roman" w:cs="Times New Roman"/>
                <w:sz w:val="28"/>
                <w:szCs w:val="28"/>
                <w:lang w:val="uk-UA"/>
              </w:rPr>
            </w:pPr>
            <w:r w:rsidRPr="007A4A85">
              <w:rPr>
                <w:rFonts w:ascii="Times New Roman" w:hAnsi="Times New Roman" w:cs="Times New Roman"/>
                <w:sz w:val="28"/>
                <w:szCs w:val="28"/>
                <w:lang w:val="uk-UA"/>
              </w:rPr>
              <w:t>Розділ 3.Діяльність міжнародних організацій у контексті російської агресії…………………………………………………………………….</w:t>
            </w:r>
          </w:p>
        </w:tc>
        <w:tc>
          <w:tcPr>
            <w:tcW w:w="987" w:type="dxa"/>
          </w:tcPr>
          <w:p w14:paraId="110C51C3" w14:textId="795D99E9" w:rsidR="008530DC" w:rsidRPr="007A4A85"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r>
      <w:tr w:rsidR="008530DC" w:rsidRPr="00505BC0" w14:paraId="4DC4C025" w14:textId="77777777" w:rsidTr="002474F5">
        <w:tc>
          <w:tcPr>
            <w:tcW w:w="8642" w:type="dxa"/>
          </w:tcPr>
          <w:p w14:paraId="1B460080"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3.1. ООН у контексті російсько-української війни: ефективність та обмеження діяльності…………………………………………………..</w:t>
            </w:r>
          </w:p>
        </w:tc>
        <w:tc>
          <w:tcPr>
            <w:tcW w:w="987" w:type="dxa"/>
          </w:tcPr>
          <w:p w14:paraId="678E00E2" w14:textId="205C80B1"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52</w:t>
            </w:r>
          </w:p>
        </w:tc>
      </w:tr>
      <w:tr w:rsidR="008530DC" w:rsidRPr="00505BC0" w14:paraId="52A39E74" w14:textId="77777777" w:rsidTr="002474F5">
        <w:tc>
          <w:tcPr>
            <w:tcW w:w="8642" w:type="dxa"/>
          </w:tcPr>
          <w:p w14:paraId="100C2C1A"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3.2.  Діяльність ОБСЄ у моніторингу російсько-української війни…..</w:t>
            </w:r>
          </w:p>
        </w:tc>
        <w:tc>
          <w:tcPr>
            <w:tcW w:w="987" w:type="dxa"/>
          </w:tcPr>
          <w:p w14:paraId="3E04A10F" w14:textId="5A637140"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57</w:t>
            </w:r>
          </w:p>
        </w:tc>
      </w:tr>
      <w:tr w:rsidR="008530DC" w:rsidRPr="00505BC0" w14:paraId="7F452125" w14:textId="77777777" w:rsidTr="002474F5">
        <w:tc>
          <w:tcPr>
            <w:tcW w:w="8642" w:type="dxa"/>
          </w:tcPr>
          <w:p w14:paraId="6A02B875"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3.3. Роль Міжнародного кримінального суду у розслідуванні військових злочинів в Україні: виклики  ………………………………</w:t>
            </w:r>
          </w:p>
        </w:tc>
        <w:tc>
          <w:tcPr>
            <w:tcW w:w="987" w:type="dxa"/>
          </w:tcPr>
          <w:p w14:paraId="056B4510" w14:textId="78FF6434"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59</w:t>
            </w:r>
          </w:p>
        </w:tc>
      </w:tr>
      <w:tr w:rsidR="008530DC" w:rsidRPr="00505BC0" w14:paraId="1C30A64F" w14:textId="77777777" w:rsidTr="002474F5">
        <w:tc>
          <w:tcPr>
            <w:tcW w:w="8642" w:type="dxa"/>
          </w:tcPr>
          <w:p w14:paraId="1A157A56" w14:textId="77777777" w:rsidR="008530DC" w:rsidRPr="007A4A85" w:rsidRDefault="008530DC" w:rsidP="002474F5">
            <w:pPr>
              <w:spacing w:line="360" w:lineRule="auto"/>
              <w:rPr>
                <w:rFonts w:ascii="Times New Roman" w:hAnsi="Times New Roman" w:cs="Times New Roman"/>
                <w:sz w:val="28"/>
                <w:szCs w:val="28"/>
                <w:lang w:val="ru-RU"/>
              </w:rPr>
            </w:pPr>
            <w:r w:rsidRPr="007A4A85">
              <w:rPr>
                <w:rFonts w:ascii="Times New Roman" w:hAnsi="Times New Roman" w:cs="Times New Roman"/>
                <w:sz w:val="28"/>
                <w:szCs w:val="28"/>
                <w:lang w:val="ru-RU"/>
              </w:rPr>
              <w:t>3.4. Міжнародний Червоний Хрест та російська агресія……………….</w:t>
            </w:r>
          </w:p>
        </w:tc>
        <w:tc>
          <w:tcPr>
            <w:tcW w:w="987" w:type="dxa"/>
          </w:tcPr>
          <w:p w14:paraId="4502EC51" w14:textId="0BE10ABE" w:rsidR="008530DC" w:rsidRPr="007A4A85" w:rsidRDefault="008530DC" w:rsidP="002474F5">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64</w:t>
            </w:r>
          </w:p>
        </w:tc>
      </w:tr>
      <w:tr w:rsidR="008530DC" w:rsidRPr="00505BC0" w14:paraId="147EB6A2" w14:textId="77777777" w:rsidTr="002474F5">
        <w:tc>
          <w:tcPr>
            <w:tcW w:w="8642" w:type="dxa"/>
          </w:tcPr>
          <w:p w14:paraId="1168F819" w14:textId="77777777" w:rsidR="008530DC" w:rsidRPr="00505BC0" w:rsidRDefault="008530DC" w:rsidP="002474F5">
            <w:pPr>
              <w:spacing w:line="360" w:lineRule="auto"/>
              <w:rPr>
                <w:rFonts w:ascii="Times New Roman" w:hAnsi="Times New Roman" w:cs="Times New Roman"/>
                <w:sz w:val="28"/>
                <w:szCs w:val="28"/>
              </w:rPr>
            </w:pPr>
            <w:r>
              <w:rPr>
                <w:rFonts w:ascii="Times New Roman" w:hAnsi="Times New Roman" w:cs="Times New Roman"/>
                <w:sz w:val="28"/>
                <w:szCs w:val="28"/>
              </w:rPr>
              <w:t>Висновки до третього розділу …………………………………………..</w:t>
            </w:r>
          </w:p>
        </w:tc>
        <w:tc>
          <w:tcPr>
            <w:tcW w:w="987" w:type="dxa"/>
          </w:tcPr>
          <w:p w14:paraId="030290EE" w14:textId="055F02C7" w:rsidR="008530DC" w:rsidRPr="008530DC"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69</w:t>
            </w:r>
          </w:p>
        </w:tc>
      </w:tr>
      <w:tr w:rsidR="008530DC" w:rsidRPr="00505BC0" w14:paraId="5360F11B" w14:textId="77777777" w:rsidTr="002474F5">
        <w:tc>
          <w:tcPr>
            <w:tcW w:w="8642" w:type="dxa"/>
          </w:tcPr>
          <w:p w14:paraId="5C3112DC" w14:textId="77777777" w:rsidR="008530DC" w:rsidRDefault="008530DC" w:rsidP="002474F5">
            <w:pPr>
              <w:spacing w:line="360" w:lineRule="auto"/>
              <w:rPr>
                <w:rFonts w:ascii="Times New Roman" w:hAnsi="Times New Roman" w:cs="Times New Roman"/>
                <w:sz w:val="28"/>
                <w:szCs w:val="28"/>
              </w:rPr>
            </w:pPr>
          </w:p>
        </w:tc>
        <w:tc>
          <w:tcPr>
            <w:tcW w:w="987" w:type="dxa"/>
          </w:tcPr>
          <w:p w14:paraId="61AD60A1" w14:textId="77777777" w:rsidR="008530DC" w:rsidRPr="00505BC0" w:rsidRDefault="008530DC" w:rsidP="002474F5">
            <w:pPr>
              <w:spacing w:line="360" w:lineRule="auto"/>
              <w:jc w:val="both"/>
              <w:rPr>
                <w:rFonts w:ascii="Times New Roman" w:hAnsi="Times New Roman" w:cs="Times New Roman"/>
                <w:sz w:val="28"/>
                <w:szCs w:val="28"/>
              </w:rPr>
            </w:pPr>
          </w:p>
        </w:tc>
      </w:tr>
      <w:tr w:rsidR="008530DC" w:rsidRPr="00505BC0" w14:paraId="6F7E5CE1" w14:textId="77777777" w:rsidTr="002474F5">
        <w:tc>
          <w:tcPr>
            <w:tcW w:w="8642" w:type="dxa"/>
          </w:tcPr>
          <w:p w14:paraId="490E72DF" w14:textId="77777777" w:rsidR="008530DC" w:rsidRDefault="008530DC" w:rsidP="002474F5">
            <w:pPr>
              <w:spacing w:line="360" w:lineRule="auto"/>
              <w:rPr>
                <w:rFonts w:ascii="Times New Roman" w:hAnsi="Times New Roman" w:cs="Times New Roman"/>
                <w:sz w:val="28"/>
                <w:szCs w:val="28"/>
              </w:rPr>
            </w:pPr>
            <w:r>
              <w:rPr>
                <w:rFonts w:ascii="Times New Roman" w:hAnsi="Times New Roman" w:cs="Times New Roman"/>
                <w:sz w:val="28"/>
                <w:szCs w:val="28"/>
              </w:rPr>
              <w:t>Висновки………………………………………………………………….</w:t>
            </w:r>
          </w:p>
        </w:tc>
        <w:tc>
          <w:tcPr>
            <w:tcW w:w="987" w:type="dxa"/>
          </w:tcPr>
          <w:p w14:paraId="4A59BB97" w14:textId="22B54284" w:rsidR="008530DC" w:rsidRPr="008530DC"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w:t>
            </w:r>
          </w:p>
        </w:tc>
      </w:tr>
      <w:tr w:rsidR="008530DC" w:rsidRPr="00505BC0" w14:paraId="07F7A947" w14:textId="77777777" w:rsidTr="002474F5">
        <w:tc>
          <w:tcPr>
            <w:tcW w:w="8642" w:type="dxa"/>
          </w:tcPr>
          <w:p w14:paraId="5DBE1973" w14:textId="77777777" w:rsidR="008530DC" w:rsidRDefault="008530DC" w:rsidP="002474F5">
            <w:pPr>
              <w:spacing w:line="360" w:lineRule="auto"/>
              <w:rPr>
                <w:rFonts w:ascii="Times New Roman" w:hAnsi="Times New Roman" w:cs="Times New Roman"/>
                <w:sz w:val="28"/>
                <w:szCs w:val="28"/>
              </w:rPr>
            </w:pPr>
            <w:r>
              <w:rPr>
                <w:rFonts w:ascii="Times New Roman" w:hAnsi="Times New Roman" w:cs="Times New Roman"/>
                <w:sz w:val="28"/>
                <w:szCs w:val="28"/>
              </w:rPr>
              <w:t>Література………………………………………………………………….</w:t>
            </w:r>
          </w:p>
        </w:tc>
        <w:tc>
          <w:tcPr>
            <w:tcW w:w="987" w:type="dxa"/>
          </w:tcPr>
          <w:p w14:paraId="60E33867" w14:textId="1D2D5579" w:rsidR="008530DC" w:rsidRPr="008530DC" w:rsidRDefault="008530DC" w:rsidP="002474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73</w:t>
            </w:r>
          </w:p>
        </w:tc>
      </w:tr>
    </w:tbl>
    <w:p w14:paraId="4325C4D0" w14:textId="77777777" w:rsidR="008530DC" w:rsidRDefault="008530DC" w:rsidP="008530DC">
      <w:pPr>
        <w:jc w:val="both"/>
      </w:pPr>
    </w:p>
    <w:p w14:paraId="608B6365" w14:textId="77777777" w:rsidR="008530DC" w:rsidRDefault="008530DC" w:rsidP="005B34A2">
      <w:pPr>
        <w:spacing w:after="0" w:line="360" w:lineRule="auto"/>
        <w:ind w:firstLine="567"/>
        <w:jc w:val="center"/>
        <w:rPr>
          <w:rFonts w:ascii="Times New Roman" w:hAnsi="Times New Roman" w:cs="Times New Roman"/>
          <w:b/>
          <w:bCs/>
          <w:sz w:val="28"/>
          <w:szCs w:val="28"/>
        </w:rPr>
      </w:pPr>
    </w:p>
    <w:p w14:paraId="1230DF03" w14:textId="044184AC" w:rsidR="00A40472" w:rsidRDefault="00642E0E" w:rsidP="005B34A2">
      <w:pPr>
        <w:spacing w:after="0" w:line="360" w:lineRule="auto"/>
        <w:ind w:firstLine="567"/>
        <w:jc w:val="center"/>
        <w:rPr>
          <w:rFonts w:ascii="Times New Roman" w:hAnsi="Times New Roman" w:cs="Times New Roman"/>
          <w:b/>
          <w:bCs/>
          <w:sz w:val="28"/>
          <w:szCs w:val="28"/>
        </w:rPr>
      </w:pPr>
      <w:r w:rsidRPr="005B34A2">
        <w:rPr>
          <w:rFonts w:ascii="Times New Roman" w:hAnsi="Times New Roman" w:cs="Times New Roman"/>
          <w:b/>
          <w:bCs/>
          <w:sz w:val="28"/>
          <w:szCs w:val="28"/>
        </w:rPr>
        <w:t xml:space="preserve">Вступ </w:t>
      </w:r>
    </w:p>
    <w:p w14:paraId="429CC5B7" w14:textId="77777777" w:rsidR="00F90EE1" w:rsidRPr="005B34A2" w:rsidRDefault="00F90EE1" w:rsidP="005B34A2">
      <w:pPr>
        <w:spacing w:after="0" w:line="360" w:lineRule="auto"/>
        <w:ind w:firstLine="567"/>
        <w:jc w:val="center"/>
        <w:rPr>
          <w:rFonts w:ascii="Times New Roman" w:hAnsi="Times New Roman" w:cs="Times New Roman"/>
          <w:b/>
          <w:bCs/>
          <w:sz w:val="28"/>
          <w:szCs w:val="28"/>
        </w:rPr>
      </w:pPr>
    </w:p>
    <w:p w14:paraId="1A3ACB76" w14:textId="245970A9" w:rsidR="005B34A2" w:rsidRPr="005B34A2" w:rsidRDefault="005B34A2" w:rsidP="005B34A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Проблема</w:t>
      </w:r>
      <w:r w:rsidRPr="005B34A2">
        <w:rPr>
          <w:rFonts w:ascii="Times New Roman" w:hAnsi="Times New Roman" w:cs="Times New Roman"/>
          <w:sz w:val="28"/>
          <w:szCs w:val="28"/>
        </w:rPr>
        <w:t xml:space="preserve"> російської агресії проти України стало одним із ключових викликів сучасного міжнародного порядку. Порушення суверенітету та територіальної цілісності України не лише суттєво вплинуло на у та європейську безпеку, але й поставило під загрозу фундаментальні засади міжнародного права, зокрема незастосування сили та поваги до кордонів. Це створило прецедент, який може підірвати довіру до міжнародних інституцій та системи колективної безпеки у світі, що особливо небезпечно в умовах зростання глобальної нестабі</w:t>
      </w:r>
      <w:r w:rsidR="00F90EE1">
        <w:rPr>
          <w:rFonts w:ascii="Times New Roman" w:hAnsi="Times New Roman" w:cs="Times New Roman"/>
          <w:sz w:val="28"/>
          <w:szCs w:val="28"/>
        </w:rPr>
        <w:t>льності</w:t>
      </w:r>
      <w:r w:rsidRPr="005B34A2">
        <w:rPr>
          <w:rFonts w:ascii="Times New Roman" w:hAnsi="Times New Roman" w:cs="Times New Roman"/>
          <w:sz w:val="28"/>
          <w:szCs w:val="28"/>
        </w:rPr>
        <w:t>.</w:t>
      </w:r>
    </w:p>
    <w:p w14:paraId="5C9C3460" w14:textId="77777777" w:rsidR="005B34A2" w:rsidRPr="005B34A2" w:rsidRDefault="005B34A2" w:rsidP="005B34A2">
      <w:pPr>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sz w:val="28"/>
          <w:szCs w:val="28"/>
        </w:rPr>
        <w:t>У такій ситуації міжнародна реакція на російську агресію набуває особливого значення, оскільки від її швидкості, узгодженості та жорсткості знижується ефективність глобальної системи безпеки, стійкість міжнародних організацій та рівень солідарності світової спільноти. Міжнародне реагування є індикатором сприятливості світової спільноти протистояти актам збройного насильства та порушенням міжнародних норм, а також подальшої траєкторії розвитку міжнародного порядку.</w:t>
      </w:r>
    </w:p>
    <w:p w14:paraId="6F921DCA" w14:textId="77777777" w:rsidR="005B34A2" w:rsidRPr="005B34A2" w:rsidRDefault="005B34A2" w:rsidP="005B34A2">
      <w:pPr>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sz w:val="28"/>
          <w:szCs w:val="28"/>
        </w:rPr>
        <w:t>Значення дослідження міжнародної реакції для України є вкрай необхідним з огляду на її стратегічні інтереси та прагнення до євроінтеграції. Міжнародна підтримка не тільки посилює сприятливість українського народу боротися за незалежність, але й погіршує ключову роль у відновленні зруйнованих економічних, соціальних і безпекових структур. Крім того, вона сприяє формуванню нового глобального режиму, де агресія отримує належну відповідь, а механізми колективної демонстрації безпеки</w:t>
      </w:r>
    </w:p>
    <w:p w14:paraId="5A4FF4A7" w14:textId="77777777" w:rsidR="005B34A2" w:rsidRDefault="005B34A2" w:rsidP="005B34A2">
      <w:pPr>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sz w:val="28"/>
          <w:szCs w:val="28"/>
        </w:rPr>
        <w:t xml:space="preserve">Аналіз ролі міжнародних акторів та організацій у протидії російської агресії є місцем для вивчення ефективності сучасних механізмів реагування на конфлікти, запобігання ескалації та підтримки країн, які стикаються з подібними загрозами. Водночас дослідження дає можливість оцінити надзвичайно ключових міжнародних гравців та організацій у стабілізаційній ситуації, а також </w:t>
      </w:r>
      <w:r w:rsidRPr="005B34A2">
        <w:rPr>
          <w:rFonts w:ascii="Times New Roman" w:hAnsi="Times New Roman" w:cs="Times New Roman"/>
          <w:sz w:val="28"/>
          <w:szCs w:val="28"/>
        </w:rPr>
        <w:lastRenderedPageBreak/>
        <w:t>розробити прогалини в наявних інструментах та стратегіях, які потребують подальшого вдосконалення.</w:t>
      </w:r>
    </w:p>
    <w:p w14:paraId="3F8C0E4F" w14:textId="5C0E923E" w:rsidR="005B34A2" w:rsidRPr="005B34A2" w:rsidRDefault="005B34A2" w:rsidP="005B34A2">
      <w:pPr>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b/>
          <w:bCs/>
          <w:sz w:val="28"/>
          <w:szCs w:val="28"/>
        </w:rPr>
        <w:t>Мет</w:t>
      </w:r>
      <w:r>
        <w:rPr>
          <w:rFonts w:ascii="Times New Roman" w:hAnsi="Times New Roman" w:cs="Times New Roman"/>
          <w:b/>
          <w:bCs/>
          <w:sz w:val="28"/>
          <w:szCs w:val="28"/>
        </w:rPr>
        <w:t xml:space="preserve">ою </w:t>
      </w:r>
      <w:r w:rsidRPr="005B34A2">
        <w:rPr>
          <w:rFonts w:ascii="Times New Roman" w:hAnsi="Times New Roman" w:cs="Times New Roman"/>
          <w:sz w:val="28"/>
          <w:szCs w:val="28"/>
        </w:rPr>
        <w:t>магістерської роботи є</w:t>
      </w:r>
      <w:r>
        <w:rPr>
          <w:rFonts w:ascii="Times New Roman" w:hAnsi="Times New Roman" w:cs="Times New Roman"/>
          <w:b/>
          <w:bCs/>
          <w:sz w:val="28"/>
          <w:szCs w:val="28"/>
        </w:rPr>
        <w:t xml:space="preserve"> </w:t>
      </w:r>
      <w:r w:rsidRPr="005B34A2">
        <w:rPr>
          <w:rFonts w:ascii="Times New Roman" w:hAnsi="Times New Roman" w:cs="Times New Roman"/>
          <w:sz w:val="28"/>
          <w:szCs w:val="28"/>
        </w:rPr>
        <w:t>проаналізувати міжнародну реакцію на російську агресію в Україні та роль ключових міжнародних акторів і організацій у протидії цьому виклику.</w:t>
      </w:r>
    </w:p>
    <w:p w14:paraId="7B0DC915" w14:textId="77777777" w:rsidR="005B34A2" w:rsidRPr="005B34A2" w:rsidRDefault="005B34A2" w:rsidP="005B34A2">
      <w:pPr>
        <w:spacing w:after="0" w:line="360" w:lineRule="auto"/>
        <w:ind w:left="567"/>
        <w:jc w:val="both"/>
        <w:rPr>
          <w:rFonts w:ascii="Times New Roman" w:hAnsi="Times New Roman" w:cs="Times New Roman"/>
          <w:sz w:val="28"/>
          <w:szCs w:val="28"/>
        </w:rPr>
      </w:pPr>
      <w:r w:rsidRPr="005B34A2">
        <w:rPr>
          <w:rFonts w:ascii="Times New Roman" w:hAnsi="Times New Roman" w:cs="Times New Roman"/>
          <w:b/>
          <w:bCs/>
          <w:sz w:val="28"/>
          <w:szCs w:val="28"/>
        </w:rPr>
        <w:t>Завдання:</w:t>
      </w:r>
    </w:p>
    <w:p w14:paraId="5AE82968" w14:textId="77777777" w:rsidR="005B34A2" w:rsidRPr="005B34A2" w:rsidRDefault="005B34A2" w:rsidP="005B34A2">
      <w:pPr>
        <w:numPr>
          <w:ilvl w:val="0"/>
          <w:numId w:val="3"/>
        </w:numPr>
        <w:tabs>
          <w:tab w:val="clear" w:pos="720"/>
          <w:tab w:val="num" w:pos="567"/>
          <w:tab w:val="left" w:pos="851"/>
        </w:tabs>
        <w:spacing w:after="0" w:line="360" w:lineRule="auto"/>
        <w:ind w:left="0" w:firstLine="567"/>
        <w:jc w:val="both"/>
        <w:rPr>
          <w:rFonts w:ascii="Times New Roman" w:hAnsi="Times New Roman" w:cs="Times New Roman"/>
          <w:sz w:val="28"/>
          <w:szCs w:val="28"/>
        </w:rPr>
      </w:pPr>
      <w:r w:rsidRPr="005B34A2">
        <w:rPr>
          <w:rFonts w:ascii="Times New Roman" w:hAnsi="Times New Roman" w:cs="Times New Roman"/>
          <w:sz w:val="28"/>
          <w:szCs w:val="28"/>
        </w:rPr>
        <w:t>Визначити концептуальні засади міжнародного реагування на збройну агресію.</w:t>
      </w:r>
    </w:p>
    <w:p w14:paraId="17896183" w14:textId="77777777" w:rsidR="005B34A2" w:rsidRPr="005B34A2" w:rsidRDefault="005B34A2" w:rsidP="005B34A2">
      <w:pPr>
        <w:numPr>
          <w:ilvl w:val="0"/>
          <w:numId w:val="3"/>
        </w:numPr>
        <w:tabs>
          <w:tab w:val="clear" w:pos="720"/>
          <w:tab w:val="num" w:pos="567"/>
          <w:tab w:val="left" w:pos="851"/>
        </w:tabs>
        <w:spacing w:after="0" w:line="360" w:lineRule="auto"/>
        <w:ind w:left="0" w:firstLine="567"/>
        <w:jc w:val="both"/>
        <w:rPr>
          <w:rFonts w:ascii="Times New Roman" w:hAnsi="Times New Roman" w:cs="Times New Roman"/>
          <w:sz w:val="28"/>
          <w:szCs w:val="28"/>
        </w:rPr>
      </w:pPr>
      <w:r w:rsidRPr="005B34A2">
        <w:rPr>
          <w:rFonts w:ascii="Times New Roman" w:hAnsi="Times New Roman" w:cs="Times New Roman"/>
          <w:sz w:val="28"/>
          <w:szCs w:val="28"/>
        </w:rPr>
        <w:t>Дослідити роль ключових міжнародних гравців, зокрема Сполучених Штатів Америки, Європейського Союзу та НАТО.</w:t>
      </w:r>
    </w:p>
    <w:p w14:paraId="0C6E9331" w14:textId="77777777" w:rsidR="005B34A2" w:rsidRPr="005B34A2" w:rsidRDefault="005B34A2" w:rsidP="005B34A2">
      <w:pPr>
        <w:numPr>
          <w:ilvl w:val="0"/>
          <w:numId w:val="3"/>
        </w:numPr>
        <w:tabs>
          <w:tab w:val="clear" w:pos="720"/>
          <w:tab w:val="num" w:pos="567"/>
          <w:tab w:val="left" w:pos="851"/>
        </w:tabs>
        <w:spacing w:after="0" w:line="360" w:lineRule="auto"/>
        <w:ind w:left="0" w:firstLine="567"/>
        <w:jc w:val="both"/>
        <w:rPr>
          <w:rFonts w:ascii="Times New Roman" w:hAnsi="Times New Roman" w:cs="Times New Roman"/>
          <w:sz w:val="28"/>
          <w:szCs w:val="28"/>
        </w:rPr>
      </w:pPr>
      <w:r w:rsidRPr="005B34A2">
        <w:rPr>
          <w:rFonts w:ascii="Times New Roman" w:hAnsi="Times New Roman" w:cs="Times New Roman"/>
          <w:sz w:val="28"/>
          <w:szCs w:val="28"/>
        </w:rPr>
        <w:t>Оцінити діяльність міжнародних організацій, таких як ООН, ОБСЄ та Міжнародний кримінальний суд, у контексті реагування на російську агресію.</w:t>
      </w:r>
    </w:p>
    <w:p w14:paraId="30713D93" w14:textId="77777777" w:rsidR="005B34A2" w:rsidRDefault="005B34A2" w:rsidP="005B34A2">
      <w:pPr>
        <w:numPr>
          <w:ilvl w:val="0"/>
          <w:numId w:val="3"/>
        </w:numPr>
        <w:tabs>
          <w:tab w:val="clear" w:pos="720"/>
          <w:tab w:val="num" w:pos="567"/>
          <w:tab w:val="left" w:pos="851"/>
        </w:tabs>
        <w:spacing w:after="0" w:line="360" w:lineRule="auto"/>
        <w:ind w:left="0" w:firstLine="567"/>
        <w:jc w:val="both"/>
        <w:rPr>
          <w:rFonts w:ascii="Times New Roman" w:hAnsi="Times New Roman" w:cs="Times New Roman"/>
          <w:sz w:val="28"/>
          <w:szCs w:val="28"/>
        </w:rPr>
      </w:pPr>
      <w:r w:rsidRPr="005B34A2">
        <w:rPr>
          <w:rFonts w:ascii="Times New Roman" w:hAnsi="Times New Roman" w:cs="Times New Roman"/>
          <w:sz w:val="28"/>
          <w:szCs w:val="28"/>
        </w:rPr>
        <w:t>Вивчити вплив міжнародної реакції на внутрішню та зовнішню політику України.</w:t>
      </w:r>
    </w:p>
    <w:p w14:paraId="2D685F2D" w14:textId="2ECA2E3C" w:rsid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b/>
          <w:bCs/>
          <w:sz w:val="28"/>
          <w:szCs w:val="28"/>
        </w:rPr>
        <w:t>Об</w:t>
      </w:r>
      <w:r w:rsidRPr="008530DC">
        <w:rPr>
          <w:rFonts w:ascii="Times New Roman" w:hAnsi="Times New Roman" w:cs="Times New Roman"/>
          <w:b/>
          <w:bCs/>
          <w:sz w:val="28"/>
          <w:szCs w:val="28"/>
          <w:lang w:val="ru-RU"/>
        </w:rPr>
        <w:t>’</w:t>
      </w:r>
      <w:r w:rsidRPr="005B34A2">
        <w:rPr>
          <w:rFonts w:ascii="Times New Roman" w:hAnsi="Times New Roman" w:cs="Times New Roman"/>
          <w:b/>
          <w:bCs/>
          <w:sz w:val="28"/>
          <w:szCs w:val="28"/>
        </w:rPr>
        <w:t>єкт дослідження:</w:t>
      </w:r>
      <w:r w:rsidRPr="005B34A2">
        <w:rPr>
          <w:rFonts w:ascii="Times New Roman" w:hAnsi="Times New Roman" w:cs="Times New Roman"/>
          <w:sz w:val="28"/>
          <w:szCs w:val="28"/>
        </w:rPr>
        <w:t xml:space="preserve"> міжнародна реакція на російську агресію в Україні.</w:t>
      </w:r>
    </w:p>
    <w:p w14:paraId="646A2629" w14:textId="78DCAF65" w:rsid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b/>
          <w:bCs/>
          <w:sz w:val="28"/>
          <w:szCs w:val="28"/>
        </w:rPr>
        <w:t>Предмет дослідження:</w:t>
      </w:r>
      <w:r w:rsidRPr="005B34A2">
        <w:rPr>
          <w:rFonts w:ascii="Times New Roman" w:hAnsi="Times New Roman" w:cs="Times New Roman"/>
          <w:sz w:val="28"/>
          <w:szCs w:val="28"/>
        </w:rPr>
        <w:t xml:space="preserve"> роль міжнародних діячів і організацій у протидії агресії, а також вплив цієї реакції на внутрішні та зовнішні процеси в Україні.</w:t>
      </w:r>
    </w:p>
    <w:p w14:paraId="4EB6296B" w14:textId="0D5C5DFF" w:rsidR="005B34A2" w:rsidRP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sz w:val="28"/>
          <w:szCs w:val="28"/>
        </w:rPr>
        <w:t xml:space="preserve">Для досягнення поставленої мети в роботі застосовуються такі наукові методи дослідження. </w:t>
      </w:r>
      <w:r w:rsidRPr="005B34A2">
        <w:rPr>
          <w:rFonts w:ascii="Times New Roman" w:hAnsi="Times New Roman" w:cs="Times New Roman"/>
          <w:b/>
          <w:bCs/>
          <w:sz w:val="28"/>
          <w:szCs w:val="28"/>
        </w:rPr>
        <w:t>Метод системного аналізу</w:t>
      </w:r>
      <w:r w:rsidRPr="005B34A2">
        <w:rPr>
          <w:rFonts w:ascii="Times New Roman" w:hAnsi="Times New Roman" w:cs="Times New Roman"/>
          <w:sz w:val="28"/>
          <w:szCs w:val="28"/>
        </w:rPr>
        <w:t xml:space="preserve"> </w:t>
      </w:r>
      <w:r>
        <w:rPr>
          <w:rFonts w:ascii="Times New Roman" w:hAnsi="Times New Roman" w:cs="Times New Roman"/>
          <w:sz w:val="28"/>
          <w:szCs w:val="28"/>
        </w:rPr>
        <w:t>використовувався</w:t>
      </w:r>
      <w:r w:rsidRPr="005B34A2">
        <w:rPr>
          <w:rFonts w:ascii="Times New Roman" w:hAnsi="Times New Roman" w:cs="Times New Roman"/>
          <w:sz w:val="28"/>
          <w:szCs w:val="28"/>
        </w:rPr>
        <w:t xml:space="preserve"> для комплексного вивчення структурних аспектів міжнародного реагування на російську агресію. Цей метод дозволяє досліджувати взаємозв’язки між окремими елементами глобальної системи, механізмами реагування та політичними рішеннями міжнародних акторів. таким чином, системний підхід дає можливість відпустити міжнародне реагування як складний процес, що включає політичні, дипломатичні, економічні та військові заходи в їхньому взаємозв'язку та взаємодії.</w:t>
      </w:r>
    </w:p>
    <w:p w14:paraId="3D5FD8F2" w14:textId="38BB36E3" w:rsidR="005B34A2" w:rsidRP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b/>
          <w:bCs/>
          <w:sz w:val="28"/>
          <w:szCs w:val="28"/>
        </w:rPr>
        <w:t>Порівняльний метод</w:t>
      </w:r>
      <w:r w:rsidRPr="005B34A2">
        <w:rPr>
          <w:rFonts w:ascii="Times New Roman" w:hAnsi="Times New Roman" w:cs="Times New Roman"/>
          <w:sz w:val="28"/>
          <w:szCs w:val="28"/>
        </w:rPr>
        <w:t xml:space="preserve"> </w:t>
      </w:r>
      <w:r>
        <w:rPr>
          <w:rFonts w:ascii="Times New Roman" w:hAnsi="Times New Roman" w:cs="Times New Roman"/>
          <w:sz w:val="28"/>
          <w:szCs w:val="28"/>
        </w:rPr>
        <w:t>використовувався</w:t>
      </w:r>
      <w:r w:rsidRPr="005B34A2">
        <w:rPr>
          <w:rFonts w:ascii="Times New Roman" w:hAnsi="Times New Roman" w:cs="Times New Roman"/>
          <w:sz w:val="28"/>
          <w:szCs w:val="28"/>
        </w:rPr>
        <w:t xml:space="preserve"> для аналізу ролей різних міжнародних акторів та організацій у протидії російської агресії. Метод дає можливість зіставити стратегії цієї дії Сполучених Штатів Америки, Європейського Союзу, НАТО та інших гравців з метою визначення їх </w:t>
      </w:r>
      <w:r w:rsidRPr="005B34A2">
        <w:rPr>
          <w:rFonts w:ascii="Times New Roman" w:hAnsi="Times New Roman" w:cs="Times New Roman"/>
          <w:sz w:val="28"/>
          <w:szCs w:val="28"/>
        </w:rPr>
        <w:lastRenderedPageBreak/>
        <w:t>ефективності, відмінностей у підходах та рівня координації. Порівняння застосовується також у діяльності міжнародних організацій, таких як ООН, ОБСЄ та Міжнародний кримінальний суд, що дозволяє оцінити їхню ефективність у контексті реагування на агресію та підтримку України.</w:t>
      </w:r>
    </w:p>
    <w:p w14:paraId="2112850C" w14:textId="4269B70F" w:rsidR="005B34A2" w:rsidRP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b/>
          <w:bCs/>
          <w:sz w:val="28"/>
          <w:szCs w:val="28"/>
        </w:rPr>
        <w:t>Метод контент-аналізу</w:t>
      </w:r>
      <w:r w:rsidRPr="005B34A2">
        <w:rPr>
          <w:rFonts w:ascii="Times New Roman" w:hAnsi="Times New Roman" w:cs="Times New Roman"/>
          <w:sz w:val="28"/>
          <w:szCs w:val="28"/>
        </w:rPr>
        <w:t xml:space="preserve"> </w:t>
      </w:r>
      <w:r>
        <w:rPr>
          <w:rFonts w:ascii="Times New Roman" w:hAnsi="Times New Roman" w:cs="Times New Roman"/>
          <w:sz w:val="28"/>
          <w:szCs w:val="28"/>
        </w:rPr>
        <w:t>застосовувався</w:t>
      </w:r>
      <w:r w:rsidRPr="005B34A2">
        <w:rPr>
          <w:rFonts w:ascii="Times New Roman" w:hAnsi="Times New Roman" w:cs="Times New Roman"/>
          <w:sz w:val="28"/>
          <w:szCs w:val="28"/>
        </w:rPr>
        <w:t xml:space="preserve"> для вивчення офіційних документів, рішень міжнародних організацій, заяв ключових міжнародних акторів та публічних дискурсів, пов'язаних із російсько-українською війною. Цей ваш метод дозволяє систематизувати інформацію, визначити ключові події, тенденції та інтерпретації подій на міжнародній арені. Завдяки контент-аналізу досліджується зміст міжнародних договорів, резолюцій, заяв лідерів та офіційних звітів, що створює емпіричну основу для оцінки міжнародного реагування та його впливу на порушення в Україні.</w:t>
      </w:r>
    </w:p>
    <w:p w14:paraId="702B0719" w14:textId="77777777" w:rsid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sz w:val="28"/>
          <w:szCs w:val="28"/>
        </w:rPr>
        <w:t>Сукупність використаних методів забезпечує комплексний, науково обґрунтований підхід до аналізу досліджуваної проблеми та дозволяє отримати цільну картину міжнародної реакції на російську агресію.</w:t>
      </w:r>
    </w:p>
    <w:p w14:paraId="5746DF64" w14:textId="73C9C385" w:rsidR="005B34A2" w:rsidRDefault="005B34A2" w:rsidP="005B34A2">
      <w:pPr>
        <w:tabs>
          <w:tab w:val="left" w:pos="851"/>
        </w:tabs>
        <w:spacing w:after="0" w:line="360" w:lineRule="auto"/>
        <w:ind w:firstLine="567"/>
        <w:jc w:val="both"/>
        <w:rPr>
          <w:rFonts w:ascii="Times New Roman" w:hAnsi="Times New Roman" w:cs="Times New Roman"/>
          <w:sz w:val="28"/>
          <w:szCs w:val="28"/>
        </w:rPr>
      </w:pPr>
      <w:r w:rsidRPr="005B34A2">
        <w:rPr>
          <w:rFonts w:ascii="Times New Roman" w:hAnsi="Times New Roman" w:cs="Times New Roman"/>
          <w:b/>
          <w:bCs/>
          <w:sz w:val="28"/>
          <w:szCs w:val="28"/>
        </w:rPr>
        <w:t>Практична значущість</w:t>
      </w:r>
      <w:r w:rsidRPr="005B34A2">
        <w:rPr>
          <w:rFonts w:ascii="Times New Roman" w:hAnsi="Times New Roman" w:cs="Times New Roman"/>
          <w:sz w:val="28"/>
          <w:szCs w:val="28"/>
        </w:rPr>
        <w:t xml:space="preserve"> </w:t>
      </w:r>
      <w:r>
        <w:rPr>
          <w:rFonts w:ascii="Times New Roman" w:hAnsi="Times New Roman" w:cs="Times New Roman"/>
          <w:sz w:val="28"/>
          <w:szCs w:val="28"/>
        </w:rPr>
        <w:t>магістерської роботи</w:t>
      </w:r>
      <w:r w:rsidRPr="005B34A2">
        <w:rPr>
          <w:rFonts w:ascii="Times New Roman" w:hAnsi="Times New Roman" w:cs="Times New Roman"/>
          <w:sz w:val="28"/>
          <w:szCs w:val="28"/>
        </w:rPr>
        <w:t xml:space="preserve"> </w:t>
      </w:r>
      <w:r>
        <w:rPr>
          <w:rFonts w:ascii="Times New Roman" w:hAnsi="Times New Roman" w:cs="Times New Roman"/>
          <w:sz w:val="28"/>
          <w:szCs w:val="28"/>
        </w:rPr>
        <w:t>полягає</w:t>
      </w:r>
      <w:r w:rsidRPr="005B34A2">
        <w:rPr>
          <w:rFonts w:ascii="Times New Roman" w:hAnsi="Times New Roman" w:cs="Times New Roman"/>
          <w:sz w:val="28"/>
          <w:szCs w:val="28"/>
        </w:rPr>
        <w:t xml:space="preserve"> у можливості використання </w:t>
      </w:r>
      <w:r>
        <w:rPr>
          <w:rFonts w:ascii="Times New Roman" w:hAnsi="Times New Roman" w:cs="Times New Roman"/>
          <w:sz w:val="28"/>
          <w:szCs w:val="28"/>
        </w:rPr>
        <w:t>її</w:t>
      </w:r>
      <w:r w:rsidRPr="005B34A2">
        <w:rPr>
          <w:rFonts w:ascii="Times New Roman" w:hAnsi="Times New Roman" w:cs="Times New Roman"/>
          <w:sz w:val="28"/>
          <w:szCs w:val="28"/>
        </w:rPr>
        <w:t xml:space="preserve"> результатів для розробки рекомендацій щодо зміцнення міжнародної підтримки України в умовах агресії. Висновки роботи можуть бути корисними для науковців, дипломатів та державних діячів у процесі формування зовнішньополітичних стратегій, а також для </w:t>
      </w:r>
      <w:r>
        <w:rPr>
          <w:rFonts w:ascii="Times New Roman" w:hAnsi="Times New Roman" w:cs="Times New Roman"/>
          <w:sz w:val="28"/>
          <w:szCs w:val="28"/>
        </w:rPr>
        <w:t>здобувачів</w:t>
      </w:r>
      <w:r w:rsidRPr="005B34A2">
        <w:rPr>
          <w:rFonts w:ascii="Times New Roman" w:hAnsi="Times New Roman" w:cs="Times New Roman"/>
          <w:sz w:val="28"/>
          <w:szCs w:val="28"/>
        </w:rPr>
        <w:t>, які використовуються дослідженнями проблем міжнародної безпеки</w:t>
      </w:r>
      <w:r>
        <w:rPr>
          <w:rFonts w:ascii="Times New Roman" w:hAnsi="Times New Roman" w:cs="Times New Roman"/>
          <w:sz w:val="28"/>
          <w:szCs w:val="28"/>
        </w:rPr>
        <w:t>, світового порядку</w:t>
      </w:r>
      <w:r w:rsidRPr="005B34A2">
        <w:rPr>
          <w:rFonts w:ascii="Times New Roman" w:hAnsi="Times New Roman" w:cs="Times New Roman"/>
          <w:sz w:val="28"/>
          <w:szCs w:val="28"/>
        </w:rPr>
        <w:t xml:space="preserve"> та міжнародного права.</w:t>
      </w:r>
    </w:p>
    <w:p w14:paraId="0C9AA626" w14:textId="42270531" w:rsidR="00BB7D35" w:rsidRPr="005B34A2" w:rsidRDefault="00BB7D35" w:rsidP="005B34A2">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складається зі вступу, </w:t>
      </w:r>
      <w:r w:rsidR="00062B3B">
        <w:rPr>
          <w:rFonts w:ascii="Times New Roman" w:hAnsi="Times New Roman" w:cs="Times New Roman"/>
          <w:sz w:val="28"/>
          <w:szCs w:val="28"/>
        </w:rPr>
        <w:t>трьох</w:t>
      </w:r>
      <w:r>
        <w:rPr>
          <w:rFonts w:ascii="Times New Roman" w:hAnsi="Times New Roman" w:cs="Times New Roman"/>
          <w:sz w:val="28"/>
          <w:szCs w:val="28"/>
        </w:rPr>
        <w:t xml:space="preserve"> розділів, висновків </w:t>
      </w:r>
      <w:r w:rsidR="00F90EE1">
        <w:rPr>
          <w:rFonts w:ascii="Times New Roman" w:hAnsi="Times New Roman" w:cs="Times New Roman"/>
          <w:sz w:val="28"/>
          <w:szCs w:val="28"/>
        </w:rPr>
        <w:t xml:space="preserve">та літератури. Загальний обсяг магістерської роботи становить </w:t>
      </w:r>
      <w:r w:rsidR="00DF382B">
        <w:rPr>
          <w:rFonts w:ascii="Times New Roman" w:hAnsi="Times New Roman" w:cs="Times New Roman"/>
          <w:sz w:val="28"/>
          <w:szCs w:val="28"/>
        </w:rPr>
        <w:t>73 сторінки.</w:t>
      </w:r>
    </w:p>
    <w:p w14:paraId="776DC639" w14:textId="77777777" w:rsidR="005B34A2" w:rsidRDefault="005B34A2" w:rsidP="005B34A2">
      <w:pPr>
        <w:spacing w:after="0" w:line="360" w:lineRule="auto"/>
        <w:ind w:firstLine="567"/>
        <w:jc w:val="both"/>
        <w:rPr>
          <w:rFonts w:ascii="Times New Roman" w:hAnsi="Times New Roman" w:cs="Times New Roman"/>
          <w:sz w:val="28"/>
          <w:szCs w:val="28"/>
        </w:rPr>
      </w:pPr>
    </w:p>
    <w:p w14:paraId="176B1562" w14:textId="021FFD1D" w:rsidR="00405503" w:rsidRDefault="00405503">
      <w:pPr>
        <w:rPr>
          <w:rFonts w:ascii="Times New Roman" w:hAnsi="Times New Roman" w:cs="Times New Roman"/>
          <w:sz w:val="28"/>
          <w:szCs w:val="28"/>
        </w:rPr>
      </w:pPr>
      <w:r>
        <w:rPr>
          <w:rFonts w:ascii="Times New Roman" w:hAnsi="Times New Roman" w:cs="Times New Roman"/>
          <w:sz w:val="28"/>
          <w:szCs w:val="28"/>
        </w:rPr>
        <w:br w:type="page"/>
      </w:r>
    </w:p>
    <w:p w14:paraId="5B4D1B01"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lastRenderedPageBreak/>
        <w:t>Розділ 1. Теоретичні та методологічні засади дослідження міжнародної реакції на агресію</w:t>
      </w:r>
    </w:p>
    <w:p w14:paraId="3811DEB7"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p>
    <w:p w14:paraId="2099D4CB" w14:textId="77777777" w:rsidR="00405503" w:rsidRPr="002A3428"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1.1. Поняття та форми міжнародної реакції на збройну агресію</w:t>
      </w:r>
    </w:p>
    <w:p w14:paraId="48854012" w14:textId="77777777" w:rsidR="00405503" w:rsidRDefault="00405503" w:rsidP="00405503">
      <w:pPr>
        <w:spacing w:after="0" w:line="360" w:lineRule="auto"/>
        <w:ind w:firstLine="567"/>
        <w:jc w:val="center"/>
        <w:rPr>
          <w:rFonts w:ascii="Times New Roman" w:hAnsi="Times New Roman" w:cs="Times New Roman"/>
          <w:sz w:val="28"/>
          <w:szCs w:val="28"/>
        </w:rPr>
      </w:pPr>
    </w:p>
    <w:p w14:paraId="3AF7C197" w14:textId="77777777" w:rsidR="00405503" w:rsidRPr="002A3428" w:rsidRDefault="00405503" w:rsidP="00405503">
      <w:pPr>
        <w:spacing w:after="0" w:line="360" w:lineRule="auto"/>
        <w:ind w:firstLine="567"/>
        <w:jc w:val="both"/>
        <w:rPr>
          <w:rFonts w:ascii="Times New Roman" w:hAnsi="Times New Roman" w:cs="Times New Roman"/>
          <w:sz w:val="28"/>
          <w:szCs w:val="28"/>
        </w:rPr>
      </w:pPr>
      <w:r w:rsidRPr="002A3428">
        <w:rPr>
          <w:rFonts w:ascii="Times New Roman" w:hAnsi="Times New Roman" w:cs="Times New Roman"/>
          <w:sz w:val="28"/>
          <w:szCs w:val="28"/>
        </w:rPr>
        <w:t>Міжнародна реакція на збройну агресію є одним із ключових механізмів забезпечення глобальної безпеки, який спрямований на відновлення порушеного балансу сил та підтримання міжнародного правопорядку. Відповідно до норм міжнародного права, агресія відбувається як використання збройної силової держави проти суверенітету, територіальної цілісності чи політичної незалежності іншої держави, що є порушенням Статуту Організації Об'єднаних Націй (ст. 2(4) та ст. 39). У цьому контексті міжнародна реакція має на меті запобігання подальшій ескалації конфліктів, захист постраждалих держав та зміцнення міжнародного.</w:t>
      </w:r>
    </w:p>
    <w:p w14:paraId="4DCA8988" w14:textId="77777777" w:rsidR="00405503" w:rsidRDefault="00405503" w:rsidP="00405503">
      <w:pPr>
        <w:spacing w:after="0" w:line="360" w:lineRule="auto"/>
        <w:ind w:firstLine="567"/>
        <w:jc w:val="both"/>
        <w:rPr>
          <w:rFonts w:ascii="Times New Roman" w:hAnsi="Times New Roman" w:cs="Times New Roman"/>
          <w:sz w:val="28"/>
          <w:szCs w:val="28"/>
        </w:rPr>
      </w:pPr>
      <w:r w:rsidRPr="002A3428">
        <w:rPr>
          <w:rFonts w:ascii="Times New Roman" w:hAnsi="Times New Roman" w:cs="Times New Roman"/>
          <w:sz w:val="28"/>
          <w:szCs w:val="28"/>
        </w:rPr>
        <w:t>Міжнародна реакція — це комплекс заходів, які розглядають державу, міжнародні організації та інші суб</w:t>
      </w:r>
      <w:r w:rsidRPr="008530DC">
        <w:rPr>
          <w:rFonts w:ascii="Times New Roman" w:hAnsi="Times New Roman" w:cs="Times New Roman"/>
          <w:sz w:val="28"/>
          <w:szCs w:val="28"/>
        </w:rPr>
        <w:t>’</w:t>
      </w:r>
      <w:r w:rsidRPr="002A3428">
        <w:rPr>
          <w:rFonts w:ascii="Times New Roman" w:hAnsi="Times New Roman" w:cs="Times New Roman"/>
          <w:sz w:val="28"/>
          <w:szCs w:val="28"/>
        </w:rPr>
        <w:t xml:space="preserve">єкти міжнародного права з метою протидії збройній агресії та її наслідкам. </w:t>
      </w:r>
      <w:r>
        <w:rPr>
          <w:rFonts w:ascii="Times New Roman" w:hAnsi="Times New Roman" w:cs="Times New Roman"/>
          <w:sz w:val="28"/>
          <w:szCs w:val="28"/>
        </w:rPr>
        <w:t xml:space="preserve"> «</w:t>
      </w:r>
      <w:r w:rsidRPr="002613E2">
        <w:rPr>
          <w:rFonts w:ascii="Times New Roman" w:hAnsi="Times New Roman" w:cs="Times New Roman"/>
          <w:sz w:val="28"/>
          <w:szCs w:val="28"/>
        </w:rPr>
        <w:t>Запроваджен</w:t>
      </w:r>
      <w:r>
        <w:rPr>
          <w:rFonts w:ascii="Times New Roman" w:hAnsi="Times New Roman" w:cs="Times New Roman"/>
          <w:sz w:val="28"/>
          <w:szCs w:val="28"/>
        </w:rPr>
        <w:t>ня</w:t>
      </w:r>
      <w:r w:rsidRPr="002613E2">
        <w:rPr>
          <w:rFonts w:ascii="Times New Roman" w:hAnsi="Times New Roman" w:cs="Times New Roman"/>
          <w:sz w:val="28"/>
          <w:szCs w:val="28"/>
        </w:rPr>
        <w:t xml:space="preserve"> санкці</w:t>
      </w:r>
      <w:r>
        <w:rPr>
          <w:rFonts w:ascii="Times New Roman" w:hAnsi="Times New Roman" w:cs="Times New Roman"/>
          <w:sz w:val="28"/>
          <w:szCs w:val="28"/>
        </w:rPr>
        <w:t>й</w:t>
      </w:r>
      <w:r w:rsidRPr="002613E2">
        <w:rPr>
          <w:rFonts w:ascii="Times New Roman" w:hAnsi="Times New Roman" w:cs="Times New Roman"/>
          <w:sz w:val="28"/>
          <w:szCs w:val="28"/>
        </w:rPr>
        <w:t xml:space="preserve"> да</w:t>
      </w:r>
      <w:r>
        <w:rPr>
          <w:rFonts w:ascii="Times New Roman" w:hAnsi="Times New Roman" w:cs="Times New Roman"/>
          <w:sz w:val="28"/>
          <w:szCs w:val="28"/>
        </w:rPr>
        <w:t>є</w:t>
      </w:r>
      <w:r w:rsidRPr="002613E2">
        <w:rPr>
          <w:rFonts w:ascii="Times New Roman" w:hAnsi="Times New Roman" w:cs="Times New Roman"/>
          <w:sz w:val="28"/>
          <w:szCs w:val="28"/>
        </w:rPr>
        <w:t xml:space="preserve"> змогу формувати відчутну економічну мотивацію до деескалації конфлікту та його подальшого врегулювання. Економічні санкції часто-густо стають чи не єдиним із доступних механізмів реакції міжнародної спільноти та окремих держав на агресію</w:t>
      </w:r>
      <w:r>
        <w:rPr>
          <w:rFonts w:ascii="Times New Roman" w:hAnsi="Times New Roman" w:cs="Times New Roman"/>
          <w:sz w:val="28"/>
          <w:szCs w:val="28"/>
        </w:rPr>
        <w:t>»  (</w:t>
      </w:r>
      <w:r w:rsidRPr="008F6B31">
        <w:rPr>
          <w:rFonts w:ascii="Times New Roman" w:hAnsi="Times New Roman" w:cs="Times New Roman"/>
          <w:sz w:val="28"/>
          <w:szCs w:val="28"/>
        </w:rPr>
        <w:t>Бобровицький</w:t>
      </w:r>
      <w:r>
        <w:rPr>
          <w:rFonts w:ascii="Times New Roman" w:hAnsi="Times New Roman" w:cs="Times New Roman"/>
          <w:sz w:val="28"/>
          <w:szCs w:val="28"/>
        </w:rPr>
        <w:t xml:space="preserve"> </w:t>
      </w:r>
      <w:r>
        <w:rPr>
          <w:rFonts w:ascii="Times New Roman" w:hAnsi="Times New Roman" w:cs="Times New Roman"/>
          <w:sz w:val="28"/>
          <w:szCs w:val="28"/>
          <w:lang w:val="en-US"/>
        </w:rPr>
        <w:t>&amp;</w:t>
      </w:r>
      <w:r w:rsidRPr="008F6B31">
        <w:rPr>
          <w:rFonts w:ascii="Times New Roman" w:hAnsi="Times New Roman" w:cs="Times New Roman"/>
          <w:sz w:val="28"/>
          <w:szCs w:val="28"/>
        </w:rPr>
        <w:t xml:space="preserve"> Гавриленко,</w:t>
      </w:r>
      <w:r>
        <w:rPr>
          <w:rFonts w:ascii="Times New Roman" w:hAnsi="Times New Roman" w:cs="Times New Roman"/>
          <w:sz w:val="28"/>
          <w:szCs w:val="28"/>
          <w:lang w:val="en-US"/>
        </w:rPr>
        <w:t xml:space="preserve"> 2023</w:t>
      </w:r>
      <w:r>
        <w:rPr>
          <w:rFonts w:ascii="Times New Roman" w:hAnsi="Times New Roman" w:cs="Times New Roman"/>
          <w:sz w:val="28"/>
          <w:szCs w:val="28"/>
        </w:rPr>
        <w:t>).</w:t>
      </w:r>
    </w:p>
    <w:p w14:paraId="6E0B11C7" w14:textId="77777777" w:rsidR="00405503" w:rsidRDefault="00405503" w:rsidP="00405503">
      <w:pPr>
        <w:spacing w:after="0" w:line="360" w:lineRule="auto"/>
        <w:ind w:firstLine="567"/>
        <w:jc w:val="both"/>
        <w:rPr>
          <w:rFonts w:ascii="Times New Roman" w:hAnsi="Times New Roman" w:cs="Times New Roman"/>
          <w:sz w:val="28"/>
          <w:szCs w:val="28"/>
        </w:rPr>
      </w:pPr>
      <w:r w:rsidRPr="0048708D">
        <w:rPr>
          <w:rFonts w:ascii="Times New Roman" w:hAnsi="Times New Roman" w:cs="Times New Roman"/>
          <w:sz w:val="28"/>
          <w:szCs w:val="28"/>
        </w:rPr>
        <w:t>Міжнародна реакція на збройну агресію є складним комплексом заходів, які здійснюються державами, міжнародними організаціями та іншими суб’єктами міжнародного права з метою протидії агресору, відновлення міжнародного порядку та мінімізації негативних наслідків для постраждалої сторони.</w:t>
      </w:r>
      <w:r w:rsidRPr="008530DC">
        <w:rPr>
          <w:rFonts w:ascii="Times New Roman" w:hAnsi="Times New Roman" w:cs="Times New Roman"/>
          <w:sz w:val="28"/>
          <w:szCs w:val="28"/>
        </w:rPr>
        <w:t xml:space="preserve"> </w:t>
      </w:r>
      <w:r>
        <w:rPr>
          <w:rFonts w:ascii="Times New Roman" w:hAnsi="Times New Roman" w:cs="Times New Roman"/>
          <w:sz w:val="28"/>
          <w:szCs w:val="28"/>
        </w:rPr>
        <w:t>Оскільки:</w:t>
      </w:r>
    </w:p>
    <w:p w14:paraId="39B5E44C"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по-перше, </w:t>
      </w:r>
      <w:r w:rsidRPr="0048708D">
        <w:rPr>
          <w:rFonts w:ascii="Times New Roman" w:hAnsi="Times New Roman" w:cs="Times New Roman"/>
          <w:sz w:val="28"/>
          <w:szCs w:val="28"/>
        </w:rPr>
        <w:t>включає дії різноманітних суб</w:t>
      </w:r>
      <w:r w:rsidRPr="008530DC">
        <w:rPr>
          <w:rFonts w:ascii="Times New Roman" w:hAnsi="Times New Roman" w:cs="Times New Roman"/>
          <w:sz w:val="28"/>
          <w:szCs w:val="28"/>
        </w:rPr>
        <w:t>’</w:t>
      </w:r>
      <w:r w:rsidRPr="0048708D">
        <w:rPr>
          <w:rFonts w:ascii="Times New Roman" w:hAnsi="Times New Roman" w:cs="Times New Roman"/>
          <w:sz w:val="28"/>
          <w:szCs w:val="28"/>
        </w:rPr>
        <w:t>єктів міжнародного права, таких як суверенні держави, міжнародні організації (ООН, ОБСЄ, ЄС, НАТО), регіональні об</w:t>
      </w:r>
      <w:r w:rsidRPr="008530DC">
        <w:rPr>
          <w:rFonts w:ascii="Times New Roman" w:hAnsi="Times New Roman" w:cs="Times New Roman"/>
          <w:sz w:val="28"/>
          <w:szCs w:val="28"/>
        </w:rPr>
        <w:t>’</w:t>
      </w:r>
      <w:r w:rsidRPr="0048708D">
        <w:rPr>
          <w:rFonts w:ascii="Times New Roman" w:hAnsi="Times New Roman" w:cs="Times New Roman"/>
          <w:sz w:val="28"/>
          <w:szCs w:val="28"/>
        </w:rPr>
        <w:t>єднання та неурядові організації</w:t>
      </w:r>
      <w:r>
        <w:rPr>
          <w:rFonts w:ascii="Times New Roman" w:hAnsi="Times New Roman" w:cs="Times New Roman"/>
          <w:sz w:val="28"/>
          <w:szCs w:val="28"/>
        </w:rPr>
        <w:t xml:space="preserve">, які </w:t>
      </w:r>
      <w:r w:rsidRPr="0048708D">
        <w:rPr>
          <w:rFonts w:ascii="Times New Roman" w:hAnsi="Times New Roman" w:cs="Times New Roman"/>
          <w:sz w:val="28"/>
          <w:szCs w:val="28"/>
        </w:rPr>
        <w:t xml:space="preserve">діють як окремо, так і спільно, що </w:t>
      </w:r>
      <w:r>
        <w:rPr>
          <w:rFonts w:ascii="Times New Roman" w:hAnsi="Times New Roman" w:cs="Times New Roman"/>
          <w:sz w:val="28"/>
          <w:szCs w:val="28"/>
        </w:rPr>
        <w:t>вимагає постійної</w:t>
      </w:r>
      <w:r w:rsidRPr="0048708D">
        <w:rPr>
          <w:rFonts w:ascii="Times New Roman" w:hAnsi="Times New Roman" w:cs="Times New Roman"/>
          <w:sz w:val="28"/>
          <w:szCs w:val="28"/>
        </w:rPr>
        <w:t xml:space="preserve"> координації та консолідації зусиль на глобальному та регіональному рівнях</w:t>
      </w:r>
      <w:r>
        <w:rPr>
          <w:rFonts w:ascii="Times New Roman" w:hAnsi="Times New Roman" w:cs="Times New Roman"/>
          <w:sz w:val="28"/>
          <w:szCs w:val="28"/>
        </w:rPr>
        <w:t>, і відповідно, така к</w:t>
      </w:r>
      <w:r w:rsidRPr="0048708D">
        <w:rPr>
          <w:rFonts w:ascii="Times New Roman" w:hAnsi="Times New Roman" w:cs="Times New Roman"/>
          <w:sz w:val="28"/>
          <w:szCs w:val="28"/>
        </w:rPr>
        <w:t xml:space="preserve">оординація </w:t>
      </w:r>
      <w:r>
        <w:rPr>
          <w:rFonts w:ascii="Times New Roman" w:hAnsi="Times New Roman" w:cs="Times New Roman"/>
          <w:sz w:val="28"/>
          <w:szCs w:val="28"/>
        </w:rPr>
        <w:t xml:space="preserve">призводить до </w:t>
      </w:r>
      <w:r>
        <w:rPr>
          <w:rFonts w:ascii="Times New Roman" w:hAnsi="Times New Roman" w:cs="Times New Roman"/>
          <w:sz w:val="28"/>
          <w:szCs w:val="28"/>
        </w:rPr>
        <w:lastRenderedPageBreak/>
        <w:t xml:space="preserve">накопичення певної загальної кількості </w:t>
      </w:r>
      <w:r w:rsidRPr="0048708D">
        <w:rPr>
          <w:rFonts w:ascii="Times New Roman" w:hAnsi="Times New Roman" w:cs="Times New Roman"/>
          <w:sz w:val="28"/>
          <w:szCs w:val="28"/>
        </w:rPr>
        <w:t xml:space="preserve"> </w:t>
      </w:r>
      <w:r>
        <w:rPr>
          <w:rFonts w:ascii="Times New Roman" w:hAnsi="Times New Roman" w:cs="Times New Roman"/>
          <w:sz w:val="28"/>
          <w:szCs w:val="28"/>
        </w:rPr>
        <w:t xml:space="preserve">санкцій </w:t>
      </w:r>
      <w:r w:rsidRPr="0048708D">
        <w:rPr>
          <w:rFonts w:ascii="Times New Roman" w:hAnsi="Times New Roman" w:cs="Times New Roman"/>
          <w:sz w:val="28"/>
          <w:szCs w:val="28"/>
        </w:rPr>
        <w:t xml:space="preserve">для досягнення ефективного результату </w:t>
      </w:r>
      <w:r>
        <w:rPr>
          <w:rFonts w:ascii="Times New Roman" w:hAnsi="Times New Roman" w:cs="Times New Roman"/>
          <w:sz w:val="28"/>
          <w:szCs w:val="28"/>
        </w:rPr>
        <w:t>в покаранні країни-агресора;</w:t>
      </w:r>
    </w:p>
    <w:p w14:paraId="12040BC2"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по-друге, </w:t>
      </w:r>
      <w:r w:rsidRPr="0048708D">
        <w:rPr>
          <w:rFonts w:ascii="Times New Roman" w:hAnsi="Times New Roman" w:cs="Times New Roman"/>
          <w:sz w:val="28"/>
          <w:szCs w:val="28"/>
        </w:rPr>
        <w:t>є багатогранною і охоплює широкий спектр інструментів та заходів</w:t>
      </w:r>
      <w:r>
        <w:rPr>
          <w:rFonts w:ascii="Times New Roman" w:hAnsi="Times New Roman" w:cs="Times New Roman"/>
          <w:sz w:val="28"/>
          <w:szCs w:val="28"/>
        </w:rPr>
        <w:t xml:space="preserve"> </w:t>
      </w:r>
      <w:r w:rsidRPr="0048708D">
        <w:rPr>
          <w:rFonts w:ascii="Times New Roman" w:hAnsi="Times New Roman" w:cs="Times New Roman"/>
          <w:sz w:val="28"/>
          <w:szCs w:val="28"/>
        </w:rPr>
        <w:t>політичн</w:t>
      </w:r>
      <w:r>
        <w:rPr>
          <w:rFonts w:ascii="Times New Roman" w:hAnsi="Times New Roman" w:cs="Times New Roman"/>
          <w:sz w:val="28"/>
          <w:szCs w:val="28"/>
        </w:rPr>
        <w:t>ого</w:t>
      </w:r>
      <w:r w:rsidRPr="0048708D">
        <w:rPr>
          <w:rFonts w:ascii="Times New Roman" w:hAnsi="Times New Roman" w:cs="Times New Roman"/>
          <w:sz w:val="28"/>
          <w:szCs w:val="28"/>
        </w:rPr>
        <w:t xml:space="preserve"> (дипломатичні перемовини, санкції), економічн</w:t>
      </w:r>
      <w:r>
        <w:rPr>
          <w:rFonts w:ascii="Times New Roman" w:hAnsi="Times New Roman" w:cs="Times New Roman"/>
          <w:sz w:val="28"/>
          <w:szCs w:val="28"/>
        </w:rPr>
        <w:t xml:space="preserve">ого </w:t>
      </w:r>
      <w:r w:rsidRPr="0048708D">
        <w:rPr>
          <w:rFonts w:ascii="Times New Roman" w:hAnsi="Times New Roman" w:cs="Times New Roman"/>
          <w:sz w:val="28"/>
          <w:szCs w:val="28"/>
        </w:rPr>
        <w:t>(торговельні обмеження, фінансова підтримка постраждалої держави), гуманітарн</w:t>
      </w:r>
      <w:r>
        <w:rPr>
          <w:rFonts w:ascii="Times New Roman" w:hAnsi="Times New Roman" w:cs="Times New Roman"/>
          <w:sz w:val="28"/>
          <w:szCs w:val="28"/>
        </w:rPr>
        <w:t xml:space="preserve">ого </w:t>
      </w:r>
      <w:r w:rsidRPr="0048708D">
        <w:rPr>
          <w:rFonts w:ascii="Times New Roman" w:hAnsi="Times New Roman" w:cs="Times New Roman"/>
          <w:sz w:val="28"/>
          <w:szCs w:val="28"/>
        </w:rPr>
        <w:t xml:space="preserve"> (допомога біженцям, постачання медикаментів та продовольства) та військов</w:t>
      </w:r>
      <w:r>
        <w:rPr>
          <w:rFonts w:ascii="Times New Roman" w:hAnsi="Times New Roman" w:cs="Times New Roman"/>
          <w:sz w:val="28"/>
          <w:szCs w:val="28"/>
        </w:rPr>
        <w:t>ого</w:t>
      </w:r>
      <w:r w:rsidRPr="0048708D">
        <w:rPr>
          <w:rFonts w:ascii="Times New Roman" w:hAnsi="Times New Roman" w:cs="Times New Roman"/>
          <w:sz w:val="28"/>
          <w:szCs w:val="28"/>
        </w:rPr>
        <w:t xml:space="preserve"> (надання озброєння, навчання військових, захисні операції) </w:t>
      </w:r>
      <w:r>
        <w:rPr>
          <w:rFonts w:ascii="Times New Roman" w:hAnsi="Times New Roman" w:cs="Times New Roman"/>
          <w:sz w:val="28"/>
          <w:szCs w:val="28"/>
        </w:rPr>
        <w:t xml:space="preserve">характеру; </w:t>
      </w:r>
    </w:p>
    <w:p w14:paraId="4043C447"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по-третє, </w:t>
      </w:r>
      <w:r w:rsidRPr="002613E2">
        <w:rPr>
          <w:rFonts w:ascii="Times New Roman" w:hAnsi="Times New Roman" w:cs="Times New Roman"/>
          <w:sz w:val="28"/>
          <w:szCs w:val="28"/>
        </w:rPr>
        <w:t>орієнтована на досягнення конкретних цілей, таких як: зупинення збройної агресії та припинення бойових дій;</w:t>
      </w:r>
      <w:r>
        <w:rPr>
          <w:rFonts w:ascii="Times New Roman" w:hAnsi="Times New Roman" w:cs="Times New Roman"/>
          <w:sz w:val="28"/>
          <w:szCs w:val="28"/>
        </w:rPr>
        <w:t xml:space="preserve"> в</w:t>
      </w:r>
      <w:r w:rsidRPr="002613E2">
        <w:rPr>
          <w:rFonts w:ascii="Times New Roman" w:hAnsi="Times New Roman" w:cs="Times New Roman"/>
          <w:sz w:val="28"/>
          <w:szCs w:val="28"/>
        </w:rPr>
        <w:t>ідновлення територіальної цілісності та суверенітету постраждалої держави;</w:t>
      </w:r>
      <w:r>
        <w:rPr>
          <w:rFonts w:ascii="Times New Roman" w:hAnsi="Times New Roman" w:cs="Times New Roman"/>
          <w:sz w:val="28"/>
          <w:szCs w:val="28"/>
        </w:rPr>
        <w:t xml:space="preserve"> п</w:t>
      </w:r>
      <w:r w:rsidRPr="002613E2">
        <w:rPr>
          <w:rFonts w:ascii="Times New Roman" w:hAnsi="Times New Roman" w:cs="Times New Roman"/>
          <w:sz w:val="28"/>
          <w:szCs w:val="28"/>
        </w:rPr>
        <w:t>ритягнення винних до відповідальності за воєнні злочини та порушення прав людини;</w:t>
      </w:r>
      <w:r>
        <w:rPr>
          <w:rFonts w:ascii="Times New Roman" w:hAnsi="Times New Roman" w:cs="Times New Roman"/>
          <w:sz w:val="28"/>
          <w:szCs w:val="28"/>
        </w:rPr>
        <w:t xml:space="preserve"> </w:t>
      </w:r>
      <w:r w:rsidRPr="002613E2">
        <w:rPr>
          <w:rFonts w:ascii="Times New Roman" w:hAnsi="Times New Roman" w:cs="Times New Roman"/>
          <w:sz w:val="28"/>
          <w:szCs w:val="28"/>
        </w:rPr>
        <w:t>мінімізація гуманітарних наслідків конфлікту;</w:t>
      </w:r>
      <w:r>
        <w:rPr>
          <w:rFonts w:ascii="Times New Roman" w:hAnsi="Times New Roman" w:cs="Times New Roman"/>
          <w:sz w:val="28"/>
          <w:szCs w:val="28"/>
        </w:rPr>
        <w:t xml:space="preserve"> з</w:t>
      </w:r>
      <w:r w:rsidRPr="002613E2">
        <w:rPr>
          <w:rFonts w:ascii="Times New Roman" w:hAnsi="Times New Roman" w:cs="Times New Roman"/>
          <w:sz w:val="28"/>
          <w:szCs w:val="28"/>
        </w:rPr>
        <w:t>апобігання повторенню подібних актів агресії в майбутньому</w:t>
      </w:r>
      <w:r>
        <w:rPr>
          <w:rFonts w:ascii="Times New Roman" w:hAnsi="Times New Roman" w:cs="Times New Roman"/>
          <w:sz w:val="28"/>
          <w:szCs w:val="28"/>
        </w:rPr>
        <w:t xml:space="preserve">; </w:t>
      </w:r>
    </w:p>
    <w:p w14:paraId="02CDB77B"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по-четверте, </w:t>
      </w:r>
      <w:r w:rsidRPr="002613E2">
        <w:rPr>
          <w:rFonts w:ascii="Times New Roman" w:hAnsi="Times New Roman" w:cs="Times New Roman"/>
          <w:sz w:val="28"/>
          <w:szCs w:val="28"/>
        </w:rPr>
        <w:t>має динамічний характер, що дозволяє їй адаптуватися залежно від розвитку ситуації. З часом заходи можуть посилюватися (розширення санкцій, підвищення військової підтримки) або модифікуватися для досягнення максимальної ефективності</w:t>
      </w:r>
      <w:r>
        <w:rPr>
          <w:rFonts w:ascii="Times New Roman" w:hAnsi="Times New Roman" w:cs="Times New Roman"/>
          <w:sz w:val="28"/>
          <w:szCs w:val="28"/>
        </w:rPr>
        <w:t>, р</w:t>
      </w:r>
      <w:r w:rsidRPr="002A3428">
        <w:rPr>
          <w:rFonts w:ascii="Times New Roman" w:hAnsi="Times New Roman" w:cs="Times New Roman"/>
          <w:sz w:val="28"/>
          <w:szCs w:val="28"/>
        </w:rPr>
        <w:t xml:space="preserve">еакція на агресію може варіюватися залежно від характеру </w:t>
      </w:r>
      <w:r>
        <w:rPr>
          <w:rFonts w:ascii="Times New Roman" w:hAnsi="Times New Roman" w:cs="Times New Roman"/>
          <w:sz w:val="28"/>
          <w:szCs w:val="28"/>
        </w:rPr>
        <w:t>та перебігу збройного насилля</w:t>
      </w:r>
      <w:r w:rsidRPr="002A3428">
        <w:rPr>
          <w:rFonts w:ascii="Times New Roman" w:hAnsi="Times New Roman" w:cs="Times New Roman"/>
          <w:sz w:val="28"/>
          <w:szCs w:val="28"/>
        </w:rPr>
        <w:t>, ступеня загрози міжнародній безпеці та ролі ключових міжнародних акторів.</w:t>
      </w:r>
    </w:p>
    <w:p w14:paraId="29049B70" w14:textId="77777777" w:rsidR="00405503" w:rsidRPr="00254C69"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Поділ міжнародної реакції на агресію </w:t>
      </w:r>
      <w:r w:rsidRPr="002A3428">
        <w:rPr>
          <w:rFonts w:ascii="Times New Roman" w:hAnsi="Times New Roman" w:cs="Times New Roman"/>
          <w:sz w:val="28"/>
          <w:szCs w:val="28"/>
        </w:rPr>
        <w:t>на політичну, економічну, військову та гуманітарну склади, які відображають багатогранність підходів до вирішення проблеми</w:t>
      </w:r>
      <w:r>
        <w:rPr>
          <w:rFonts w:ascii="Times New Roman" w:hAnsi="Times New Roman" w:cs="Times New Roman"/>
          <w:sz w:val="28"/>
          <w:szCs w:val="28"/>
        </w:rPr>
        <w:t xml:space="preserve">, можна назвати умовним. Відповідно до такого підходу визначимо форми </w:t>
      </w:r>
      <w:r w:rsidRPr="00254C69">
        <w:rPr>
          <w:rFonts w:ascii="Times New Roman" w:hAnsi="Times New Roman" w:cs="Times New Roman"/>
          <w:sz w:val="28"/>
          <w:szCs w:val="28"/>
        </w:rPr>
        <w:t xml:space="preserve">міжнародної реакції на збройну агресію:  </w:t>
      </w:r>
    </w:p>
    <w:p w14:paraId="30CBE28B" w14:textId="77777777" w:rsidR="00405503" w:rsidRPr="002A3428" w:rsidRDefault="00405503" w:rsidP="00405503">
      <w:pPr>
        <w:numPr>
          <w:ilvl w:val="0"/>
          <w:numId w:val="5"/>
        </w:numPr>
        <w:tabs>
          <w:tab w:val="left" w:pos="851"/>
        </w:tabs>
        <w:spacing w:after="0" w:line="360" w:lineRule="auto"/>
        <w:ind w:left="0" w:firstLine="567"/>
        <w:jc w:val="both"/>
        <w:rPr>
          <w:rFonts w:ascii="Times New Roman" w:hAnsi="Times New Roman" w:cs="Times New Roman"/>
          <w:sz w:val="28"/>
          <w:szCs w:val="28"/>
        </w:rPr>
      </w:pPr>
      <w:r w:rsidRPr="002A3428">
        <w:rPr>
          <w:rFonts w:ascii="Times New Roman" w:hAnsi="Times New Roman" w:cs="Times New Roman"/>
          <w:sz w:val="28"/>
          <w:szCs w:val="28"/>
        </w:rPr>
        <w:t xml:space="preserve">Дипломатична реакція включає засудження агресії через прийняття резолюцій, заяв та декларацій на рівні міжнародних організацій, таких як ООН, ЄС чи ОБСЄ. </w:t>
      </w:r>
      <w:r>
        <w:rPr>
          <w:rFonts w:ascii="Times New Roman" w:hAnsi="Times New Roman" w:cs="Times New Roman"/>
          <w:sz w:val="28"/>
          <w:szCs w:val="28"/>
        </w:rPr>
        <w:t>Окреслені</w:t>
      </w:r>
      <w:r w:rsidRPr="002A3428">
        <w:rPr>
          <w:rFonts w:ascii="Times New Roman" w:hAnsi="Times New Roman" w:cs="Times New Roman"/>
          <w:sz w:val="28"/>
          <w:szCs w:val="28"/>
        </w:rPr>
        <w:t xml:space="preserve"> заходи спрямовані на формування єдиної позиції міжнародної спільноти, привернення уваги до конфлікту та пошук мирних шляхів його регулювання. Наприклад, Генеральна Асамблея ООН прийняла </w:t>
      </w:r>
      <w:r w:rsidRPr="002A3428">
        <w:rPr>
          <w:rFonts w:ascii="Times New Roman" w:hAnsi="Times New Roman" w:cs="Times New Roman"/>
          <w:sz w:val="28"/>
          <w:szCs w:val="28"/>
        </w:rPr>
        <w:lastRenderedPageBreak/>
        <w:t>низку резолюцій щодо засудження агресії Російської Федерації проти України, що стало небагато сигналом глобального суду.</w:t>
      </w:r>
    </w:p>
    <w:p w14:paraId="18BECA96" w14:textId="77777777" w:rsidR="00405503" w:rsidRPr="002A3428" w:rsidRDefault="00405503" w:rsidP="00405503">
      <w:pPr>
        <w:numPr>
          <w:ilvl w:val="0"/>
          <w:numId w:val="5"/>
        </w:numPr>
        <w:tabs>
          <w:tab w:val="left" w:pos="851"/>
        </w:tabs>
        <w:spacing w:after="0" w:line="360" w:lineRule="auto"/>
        <w:ind w:left="0" w:firstLine="567"/>
        <w:jc w:val="both"/>
        <w:rPr>
          <w:rFonts w:ascii="Times New Roman" w:hAnsi="Times New Roman" w:cs="Times New Roman"/>
          <w:sz w:val="28"/>
          <w:szCs w:val="28"/>
        </w:rPr>
      </w:pPr>
      <w:r w:rsidRPr="002A3428">
        <w:rPr>
          <w:rFonts w:ascii="Times New Roman" w:hAnsi="Times New Roman" w:cs="Times New Roman"/>
          <w:sz w:val="28"/>
          <w:szCs w:val="28"/>
        </w:rPr>
        <w:t>Економічні заходи включають введення санкцій проти держави-агресора, її політичного та економічного керівництва. Санкції можуть бути індивідуальними (наприклад, замороження активів або заборонена на в'їзд) чи секторальними (заборона на торгівлю, експорт/імпорт стратегічних ресурсів). Економічна ізоляція держави-агресора є єдиною з ключових форм тиску, спрямованої на зменшення її сприятливості фінансувати агресивні дії.</w:t>
      </w:r>
    </w:p>
    <w:p w14:paraId="6A6E9908" w14:textId="77777777" w:rsidR="00405503" w:rsidRPr="002A3428" w:rsidRDefault="00405503" w:rsidP="00405503">
      <w:pPr>
        <w:numPr>
          <w:ilvl w:val="0"/>
          <w:numId w:val="5"/>
        </w:numPr>
        <w:tabs>
          <w:tab w:val="left" w:pos="851"/>
        </w:tabs>
        <w:spacing w:after="0" w:line="360" w:lineRule="auto"/>
        <w:ind w:left="0" w:firstLine="567"/>
        <w:jc w:val="both"/>
        <w:rPr>
          <w:rFonts w:ascii="Times New Roman" w:hAnsi="Times New Roman" w:cs="Times New Roman"/>
          <w:sz w:val="28"/>
          <w:szCs w:val="28"/>
        </w:rPr>
      </w:pPr>
      <w:r w:rsidRPr="002A3428">
        <w:rPr>
          <w:rFonts w:ascii="Times New Roman" w:hAnsi="Times New Roman" w:cs="Times New Roman"/>
          <w:sz w:val="28"/>
          <w:szCs w:val="28"/>
        </w:rPr>
        <w:t>Військові заходи, як форма міжнародної реакції, передбачають надання військової допомоги державі-жертві, включаючи постачання озброєння, проведення навчання або створення військових альянсів. Наприклад, допомога Україні з боку країн НАТО включає постачання сучасних систем озброєння та проведення спільних військових навчань.</w:t>
      </w:r>
    </w:p>
    <w:p w14:paraId="2FF1BF1E" w14:textId="77777777" w:rsidR="00405503" w:rsidRPr="002A3428" w:rsidRDefault="00405503" w:rsidP="00405503">
      <w:pPr>
        <w:numPr>
          <w:ilvl w:val="0"/>
          <w:numId w:val="5"/>
        </w:numPr>
        <w:tabs>
          <w:tab w:val="left" w:pos="851"/>
        </w:tabs>
        <w:spacing w:after="0" w:line="360" w:lineRule="auto"/>
        <w:ind w:left="0" w:firstLine="567"/>
        <w:jc w:val="both"/>
        <w:rPr>
          <w:rFonts w:ascii="Times New Roman" w:hAnsi="Times New Roman" w:cs="Times New Roman"/>
          <w:sz w:val="28"/>
          <w:szCs w:val="28"/>
        </w:rPr>
      </w:pPr>
      <w:r w:rsidRPr="002A3428">
        <w:rPr>
          <w:rFonts w:ascii="Times New Roman" w:hAnsi="Times New Roman" w:cs="Times New Roman"/>
          <w:sz w:val="28"/>
          <w:szCs w:val="28"/>
        </w:rPr>
        <w:t>Застосування механізмів міжнародного правосуддя спрямоване на притягнення до відповідальності осіб, винних у вчиненні воєнних злочинів та злочинів агресії. Для розслідування цих злочинів застосовуються такі органи, як Міжнародний кримінальний суд або спеціальні трибунали, створені за ініціативою ООН чи іншими організаціями.</w:t>
      </w:r>
    </w:p>
    <w:p w14:paraId="683DBB5C" w14:textId="77777777" w:rsidR="00405503" w:rsidRPr="002A3428" w:rsidRDefault="00405503" w:rsidP="00405503">
      <w:pPr>
        <w:numPr>
          <w:ilvl w:val="0"/>
          <w:numId w:val="5"/>
        </w:numPr>
        <w:tabs>
          <w:tab w:val="left" w:pos="851"/>
        </w:tabs>
        <w:spacing w:after="0" w:line="360" w:lineRule="auto"/>
        <w:ind w:left="0" w:firstLine="567"/>
        <w:jc w:val="both"/>
        <w:rPr>
          <w:rFonts w:ascii="Times New Roman" w:hAnsi="Times New Roman" w:cs="Times New Roman"/>
          <w:sz w:val="28"/>
          <w:szCs w:val="28"/>
        </w:rPr>
      </w:pPr>
      <w:r w:rsidRPr="002A3428">
        <w:rPr>
          <w:rFonts w:ascii="Times New Roman" w:hAnsi="Times New Roman" w:cs="Times New Roman"/>
          <w:sz w:val="28"/>
          <w:szCs w:val="28"/>
        </w:rPr>
        <w:t>Реакція міжнародної спільноти також охоплює гуманітарні аспекти, такі як надання допомоги біженцям, внутрішньо переміщеним особам, постраждалим цивільним, а також відновлення інфраструктури в зоні конфлікту. У цьому контексті важливу роль відіграють агенції ООН (УВКБ ООН, ВООЗ) та неурядові організації.</w:t>
      </w:r>
    </w:p>
    <w:p w14:paraId="2349B3FB" w14:textId="77777777" w:rsidR="00405503" w:rsidRPr="002A3428" w:rsidRDefault="00405503" w:rsidP="00405503">
      <w:pPr>
        <w:numPr>
          <w:ilvl w:val="0"/>
          <w:numId w:val="5"/>
        </w:numPr>
        <w:tabs>
          <w:tab w:val="left" w:pos="851"/>
        </w:tabs>
        <w:spacing w:after="0" w:line="360" w:lineRule="auto"/>
        <w:ind w:left="0" w:firstLine="567"/>
        <w:jc w:val="both"/>
        <w:rPr>
          <w:rFonts w:ascii="Times New Roman" w:hAnsi="Times New Roman" w:cs="Times New Roman"/>
          <w:sz w:val="28"/>
          <w:szCs w:val="28"/>
        </w:rPr>
      </w:pPr>
      <w:r w:rsidRPr="002A3428">
        <w:rPr>
          <w:rFonts w:ascii="Times New Roman" w:hAnsi="Times New Roman" w:cs="Times New Roman"/>
          <w:sz w:val="28"/>
          <w:szCs w:val="28"/>
        </w:rPr>
        <w:t>Інформаційна підтримка держави-жертви включає протидію пропаганди агресора, формування позитивного міжнародного іміджу постраждалої країни та поширення об'єктивної інформації про конфлікт.</w:t>
      </w:r>
    </w:p>
    <w:p w14:paraId="5D8A6BD0" w14:textId="77777777" w:rsidR="00405503" w:rsidRPr="002A3428" w:rsidRDefault="00405503" w:rsidP="00405503">
      <w:pPr>
        <w:tabs>
          <w:tab w:val="left" w:pos="851"/>
        </w:tabs>
        <w:spacing w:after="0" w:line="360" w:lineRule="auto"/>
        <w:ind w:firstLine="567"/>
        <w:jc w:val="both"/>
        <w:rPr>
          <w:rFonts w:ascii="Times New Roman" w:hAnsi="Times New Roman" w:cs="Times New Roman"/>
          <w:sz w:val="28"/>
          <w:szCs w:val="28"/>
        </w:rPr>
      </w:pPr>
      <w:r w:rsidRPr="002A3428">
        <w:rPr>
          <w:rFonts w:ascii="Times New Roman" w:hAnsi="Times New Roman" w:cs="Times New Roman"/>
          <w:sz w:val="28"/>
          <w:szCs w:val="28"/>
        </w:rPr>
        <w:t xml:space="preserve">Таким чином, міжнародна реакція на збройну агресію є багатокомпонентною і багаторівневою системою заходів, спрямованих на захист суверенітету та міжнародного правопорядку. Її ефективність залежить від рівня </w:t>
      </w:r>
      <w:r w:rsidRPr="002A3428">
        <w:rPr>
          <w:rFonts w:ascii="Times New Roman" w:hAnsi="Times New Roman" w:cs="Times New Roman"/>
          <w:sz w:val="28"/>
          <w:szCs w:val="28"/>
        </w:rPr>
        <w:lastRenderedPageBreak/>
        <w:t>координації дій між державами та міжнародними організаціями, а також від дотримання принципів міжнародного права.</w:t>
      </w:r>
    </w:p>
    <w:p w14:paraId="2256FD48" w14:textId="77777777" w:rsidR="00405503" w:rsidRDefault="00405503" w:rsidP="00405503">
      <w:pPr>
        <w:spacing w:after="0" w:line="360" w:lineRule="auto"/>
        <w:ind w:firstLine="567"/>
        <w:jc w:val="both"/>
        <w:rPr>
          <w:rFonts w:ascii="Times New Roman" w:hAnsi="Times New Roman" w:cs="Times New Roman"/>
          <w:sz w:val="28"/>
          <w:szCs w:val="28"/>
        </w:rPr>
      </w:pPr>
    </w:p>
    <w:p w14:paraId="7E3F6A26" w14:textId="77777777" w:rsidR="00405503" w:rsidRPr="002A3428"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sz w:val="28"/>
          <w:szCs w:val="28"/>
        </w:rPr>
        <w:br/>
      </w:r>
      <w:r w:rsidRPr="00785D8D">
        <w:rPr>
          <w:rFonts w:ascii="Times New Roman" w:hAnsi="Times New Roman" w:cs="Times New Roman"/>
          <w:b/>
          <w:bCs/>
          <w:sz w:val="28"/>
          <w:szCs w:val="28"/>
        </w:rPr>
        <w:t xml:space="preserve">1.2. Правові основи міжнародного регулювання: </w:t>
      </w:r>
    </w:p>
    <w:p w14:paraId="61D84071"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Статут ООН,</w:t>
      </w:r>
      <w:r w:rsidRPr="002A3428">
        <w:rPr>
          <w:rFonts w:ascii="Times New Roman" w:hAnsi="Times New Roman" w:cs="Times New Roman"/>
          <w:b/>
          <w:bCs/>
          <w:sz w:val="28"/>
          <w:szCs w:val="28"/>
        </w:rPr>
        <w:t xml:space="preserve"> та інші джерела </w:t>
      </w:r>
      <w:r w:rsidRPr="00785D8D">
        <w:rPr>
          <w:rFonts w:ascii="Times New Roman" w:hAnsi="Times New Roman" w:cs="Times New Roman"/>
          <w:b/>
          <w:bCs/>
          <w:sz w:val="28"/>
          <w:szCs w:val="28"/>
        </w:rPr>
        <w:t xml:space="preserve"> міжнародн</w:t>
      </w:r>
      <w:r w:rsidRPr="002A3428">
        <w:rPr>
          <w:rFonts w:ascii="Times New Roman" w:hAnsi="Times New Roman" w:cs="Times New Roman"/>
          <w:b/>
          <w:bCs/>
          <w:sz w:val="28"/>
          <w:szCs w:val="28"/>
        </w:rPr>
        <w:t>ого</w:t>
      </w:r>
      <w:r w:rsidRPr="00785D8D">
        <w:rPr>
          <w:rFonts w:ascii="Times New Roman" w:hAnsi="Times New Roman" w:cs="Times New Roman"/>
          <w:b/>
          <w:bCs/>
          <w:sz w:val="28"/>
          <w:szCs w:val="28"/>
        </w:rPr>
        <w:t xml:space="preserve"> прав</w:t>
      </w:r>
      <w:r w:rsidRPr="002A3428">
        <w:rPr>
          <w:rFonts w:ascii="Times New Roman" w:hAnsi="Times New Roman" w:cs="Times New Roman"/>
          <w:b/>
          <w:bCs/>
          <w:sz w:val="28"/>
          <w:szCs w:val="28"/>
        </w:rPr>
        <w:t>а</w:t>
      </w:r>
    </w:p>
    <w:p w14:paraId="402D2D01"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2024662B" w14:textId="77777777" w:rsidR="00405503" w:rsidRPr="001B0652" w:rsidRDefault="00405503" w:rsidP="00405503">
      <w:pPr>
        <w:spacing w:after="0" w:line="360" w:lineRule="auto"/>
        <w:ind w:firstLine="567"/>
        <w:jc w:val="both"/>
        <w:rPr>
          <w:rFonts w:ascii="Times New Roman" w:hAnsi="Times New Roman" w:cs="Times New Roman"/>
          <w:sz w:val="28"/>
          <w:szCs w:val="28"/>
        </w:rPr>
      </w:pPr>
      <w:r w:rsidRPr="001B0652">
        <w:rPr>
          <w:rFonts w:ascii="Times New Roman" w:hAnsi="Times New Roman" w:cs="Times New Roman"/>
          <w:sz w:val="28"/>
          <w:szCs w:val="28"/>
        </w:rPr>
        <w:t>Правові основи регулювання збройних конфліктів та боротьби з агресією обґрунтовуються на комплексі міжнародних договорів, норм і принципів, які забезпечують підтримку світу і безпеки у світі. Основним документом, який визначає правила міжнародної поведінки держави і регламентує реагування на дії агрес</w:t>
      </w:r>
      <w:r>
        <w:rPr>
          <w:rFonts w:ascii="Times New Roman" w:hAnsi="Times New Roman" w:cs="Times New Roman"/>
          <w:sz w:val="28"/>
          <w:szCs w:val="28"/>
        </w:rPr>
        <w:t>ора</w:t>
      </w:r>
      <w:r w:rsidRPr="001B0652">
        <w:rPr>
          <w:rFonts w:ascii="Times New Roman" w:hAnsi="Times New Roman" w:cs="Times New Roman"/>
          <w:sz w:val="28"/>
          <w:szCs w:val="28"/>
        </w:rPr>
        <w:t xml:space="preserve">, є </w:t>
      </w:r>
      <w:bookmarkStart w:id="0" w:name="_Hlk185337433"/>
      <w:r w:rsidRPr="001B0652">
        <w:rPr>
          <w:rFonts w:ascii="Times New Roman" w:hAnsi="Times New Roman" w:cs="Times New Roman"/>
          <w:b/>
          <w:bCs/>
          <w:sz w:val="28"/>
          <w:szCs w:val="28"/>
        </w:rPr>
        <w:t>Статут Організації Об’єднаних Націй</w:t>
      </w:r>
      <w:bookmarkEnd w:id="0"/>
      <w:r w:rsidRPr="001B0652">
        <w:rPr>
          <w:rFonts w:ascii="Times New Roman" w:hAnsi="Times New Roman" w:cs="Times New Roman"/>
          <w:sz w:val="28"/>
          <w:szCs w:val="28"/>
        </w:rPr>
        <w:t>, який закріплює основоположні принципи міжнародного права. Разом із Статутом, важливу роль здійснюють міжнародні конвенції, резолюції міжнародних організацій, а також прецедентні рішення міжнародних судових органів.</w:t>
      </w:r>
    </w:p>
    <w:p w14:paraId="2F703B31" w14:textId="77777777" w:rsidR="00405503" w:rsidRPr="00E30000" w:rsidRDefault="00405503" w:rsidP="00405503">
      <w:pPr>
        <w:spacing w:after="0" w:line="360" w:lineRule="auto"/>
        <w:ind w:firstLine="567"/>
        <w:jc w:val="both"/>
        <w:rPr>
          <w:rFonts w:ascii="Times New Roman" w:hAnsi="Times New Roman" w:cs="Times New Roman"/>
          <w:sz w:val="28"/>
          <w:szCs w:val="28"/>
        </w:rPr>
      </w:pPr>
      <w:r w:rsidRPr="00E30000">
        <w:rPr>
          <w:rFonts w:ascii="Times New Roman" w:hAnsi="Times New Roman" w:cs="Times New Roman"/>
          <w:sz w:val="28"/>
          <w:szCs w:val="28"/>
        </w:rPr>
        <w:t>Статут ООН, прийнятий у 1945 р</w:t>
      </w:r>
      <w:r>
        <w:rPr>
          <w:rFonts w:ascii="Times New Roman" w:hAnsi="Times New Roman" w:cs="Times New Roman"/>
          <w:sz w:val="28"/>
          <w:szCs w:val="28"/>
        </w:rPr>
        <w:t xml:space="preserve">. (Статут ООН, 1946), </w:t>
      </w:r>
      <w:r w:rsidRPr="00E30000">
        <w:rPr>
          <w:rFonts w:ascii="Times New Roman" w:hAnsi="Times New Roman" w:cs="Times New Roman"/>
          <w:sz w:val="28"/>
          <w:szCs w:val="28"/>
        </w:rPr>
        <w:t xml:space="preserve"> є основоположним документом, що закладає основи міжнародного правопорядку та створює загальні принципи підтримки миру і безпеки у світі. Він окреслює механізми реагування на акти агресії та забезпечує юридичну основу для функціонування системи колективної безпеки, створеної під егідою Організації Об’єднаних Націй. Одним із ключових принципів, закріплених у Статуті, заборонено застосування сили в міжнародних відносинах. Стаття 2(4) </w:t>
      </w:r>
      <w:r>
        <w:rPr>
          <w:rFonts w:ascii="Times New Roman" w:hAnsi="Times New Roman" w:cs="Times New Roman"/>
          <w:sz w:val="28"/>
          <w:szCs w:val="28"/>
        </w:rPr>
        <w:t>(</w:t>
      </w:r>
      <w:r w:rsidRPr="00E30000">
        <w:rPr>
          <w:rFonts w:ascii="Times New Roman" w:hAnsi="Times New Roman" w:cs="Times New Roman"/>
          <w:sz w:val="28"/>
          <w:szCs w:val="28"/>
        </w:rPr>
        <w:t>Статут ООН</w:t>
      </w:r>
      <w:r>
        <w:rPr>
          <w:rFonts w:ascii="Times New Roman" w:hAnsi="Times New Roman" w:cs="Times New Roman"/>
          <w:sz w:val="28"/>
          <w:szCs w:val="28"/>
        </w:rPr>
        <w:t>)</w:t>
      </w:r>
      <w:r w:rsidRPr="00E30000">
        <w:rPr>
          <w:rFonts w:ascii="Times New Roman" w:hAnsi="Times New Roman" w:cs="Times New Roman"/>
          <w:sz w:val="28"/>
          <w:szCs w:val="28"/>
        </w:rPr>
        <w:t xml:space="preserve"> встановлює загальну норму, відповідно до якої «усі Члени Організації Об’єднаних Націй підтримуються у своїх міжнародних відносинах від загрози сили або її застосування проти територіальної цілісності чи політичної незалежності будь-якої держави». Це положення стало основоположним принципом сучасного міжнародного права, спрямованим на захист суверенітету, незалежності та територіальної цілісності держави, забезпечуючи мирне співробітництво та стабільність на глобальному рівні.</w:t>
      </w:r>
    </w:p>
    <w:p w14:paraId="7F9B89C8" w14:textId="77777777" w:rsidR="00405503" w:rsidRPr="00E30000" w:rsidRDefault="00405503" w:rsidP="00405503">
      <w:pPr>
        <w:spacing w:after="0" w:line="360" w:lineRule="auto"/>
        <w:ind w:firstLine="567"/>
        <w:jc w:val="both"/>
        <w:rPr>
          <w:rFonts w:ascii="Times New Roman" w:hAnsi="Times New Roman" w:cs="Times New Roman"/>
          <w:sz w:val="28"/>
          <w:szCs w:val="28"/>
        </w:rPr>
      </w:pPr>
      <w:r w:rsidRPr="00E30000">
        <w:rPr>
          <w:rFonts w:ascii="Times New Roman" w:hAnsi="Times New Roman" w:cs="Times New Roman"/>
          <w:sz w:val="28"/>
          <w:szCs w:val="28"/>
        </w:rPr>
        <w:lastRenderedPageBreak/>
        <w:t>Статут ООН також забезпечує механізми реагування на агресію та загрозу міжнародному миру. Стаття 39 надає Раді Безпеки ООН повноваження визначати наявність загрози світу, порушення світу чи акту агресії та ухвалювати рішення щодо заходів щодо їх припинення або нейтралізації. У разі потреби, відповідно до Статті 42, Рада Безпеки має право вживати примусові заходи, включаючи застосування військової сили, з відновлення міжнародного світу та безпеки. Водночас Статут закріплює право держави на самооборону у разі збройного нападу. Це положення, зафіксоване у Статті 51, передбачає як індивідуальну, так і колективну самооборону, надаючи державам можливість захищатися до тих пір, поки Рада Безпеки не вживе деяких заходів для забезпечення світу.</w:t>
      </w:r>
    </w:p>
    <w:p w14:paraId="0D01CCB3" w14:textId="77777777" w:rsidR="00405503" w:rsidRPr="00E30000"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Pr="00E30000">
        <w:rPr>
          <w:rFonts w:ascii="Times New Roman" w:hAnsi="Times New Roman" w:cs="Times New Roman"/>
          <w:sz w:val="28"/>
          <w:szCs w:val="28"/>
        </w:rPr>
        <w:t xml:space="preserve">, Статут ООН визначає ключові принципи та інструменти міжнародного реагування на акти агресії, закріплюючи право на колективні дії з боку держав-членів ООН. Механізми Ради Безпеки, Генеральної Асамблеї та спеціалізованих агенцій забезпечують системний підхід до запобігання, врегулювання та усунення загроз міжнародному світу. </w:t>
      </w:r>
      <w:r>
        <w:rPr>
          <w:rFonts w:ascii="Times New Roman" w:hAnsi="Times New Roman" w:cs="Times New Roman"/>
          <w:sz w:val="28"/>
          <w:szCs w:val="28"/>
        </w:rPr>
        <w:t xml:space="preserve">Відповідні </w:t>
      </w:r>
      <w:r w:rsidRPr="00E30000">
        <w:rPr>
          <w:rFonts w:ascii="Times New Roman" w:hAnsi="Times New Roman" w:cs="Times New Roman"/>
          <w:sz w:val="28"/>
          <w:szCs w:val="28"/>
        </w:rPr>
        <w:t>положення Статуту змінюють ключову роль у сучасній системі міжнародного права, встановлюючи юридичні рамки для протидії агресії та підтримки глобальної стабільності.</w:t>
      </w:r>
    </w:p>
    <w:p w14:paraId="19169911" w14:textId="77777777" w:rsidR="00405503" w:rsidRDefault="00405503" w:rsidP="00405503">
      <w:pPr>
        <w:spacing w:after="0" w:line="360" w:lineRule="auto"/>
        <w:ind w:firstLine="567"/>
        <w:jc w:val="both"/>
        <w:rPr>
          <w:rFonts w:ascii="Times New Roman" w:hAnsi="Times New Roman" w:cs="Times New Roman"/>
          <w:sz w:val="28"/>
          <w:szCs w:val="28"/>
        </w:rPr>
      </w:pPr>
      <w:r w:rsidRPr="00F01D3F">
        <w:rPr>
          <w:rFonts w:ascii="Times New Roman" w:hAnsi="Times New Roman" w:cs="Times New Roman"/>
          <w:sz w:val="28"/>
          <w:szCs w:val="28"/>
        </w:rPr>
        <w:t>До інших джерел міжнародного права, які регулюють процес протидії агресії, належать міжнародні конвенції, резолюції Генеральної Асамблеї ООН, прецеденти міжнародного правосуддя, двосторонні та багатосторонні договори, а також кодифіковані принципи міжнародного права</w:t>
      </w:r>
      <w:r>
        <w:rPr>
          <w:rFonts w:ascii="Times New Roman" w:hAnsi="Times New Roman" w:cs="Times New Roman"/>
          <w:sz w:val="28"/>
          <w:szCs w:val="28"/>
        </w:rPr>
        <w:t>, які являють собою складну світову систему правових рамок, що забезпечують умови збереження світового порядку та й безпеки.</w:t>
      </w:r>
    </w:p>
    <w:p w14:paraId="12FAD0D5" w14:textId="77777777" w:rsidR="00405503" w:rsidRPr="00F01D3F"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F01D3F">
        <w:rPr>
          <w:rFonts w:ascii="Times New Roman" w:hAnsi="Times New Roman" w:cs="Times New Roman"/>
          <w:sz w:val="28"/>
          <w:szCs w:val="28"/>
        </w:rPr>
        <w:t xml:space="preserve">Міжнародні конвенції є елементом цієї системи, </w:t>
      </w:r>
      <w:r>
        <w:rPr>
          <w:rFonts w:ascii="Times New Roman" w:hAnsi="Times New Roman" w:cs="Times New Roman"/>
          <w:sz w:val="28"/>
          <w:szCs w:val="28"/>
        </w:rPr>
        <w:t>оскільки</w:t>
      </w:r>
      <w:r w:rsidRPr="00F01D3F">
        <w:rPr>
          <w:rFonts w:ascii="Times New Roman" w:hAnsi="Times New Roman" w:cs="Times New Roman"/>
          <w:sz w:val="28"/>
          <w:szCs w:val="28"/>
        </w:rPr>
        <w:t xml:space="preserve"> вони кодифікують конкретні норми та принципи, що стосуються збройної агресії, гуманітарного права та </w:t>
      </w:r>
      <w:r>
        <w:rPr>
          <w:rFonts w:ascii="Times New Roman" w:hAnsi="Times New Roman" w:cs="Times New Roman"/>
          <w:sz w:val="28"/>
          <w:szCs w:val="28"/>
        </w:rPr>
        <w:t xml:space="preserve">принципів дотримання </w:t>
      </w:r>
      <w:r w:rsidRPr="00F01D3F">
        <w:rPr>
          <w:rFonts w:ascii="Times New Roman" w:hAnsi="Times New Roman" w:cs="Times New Roman"/>
          <w:sz w:val="28"/>
          <w:szCs w:val="28"/>
        </w:rPr>
        <w:t>прав людини. Декларація про принципи міжнародного права від 1970 р</w:t>
      </w:r>
      <w:r>
        <w:rPr>
          <w:rFonts w:ascii="Times New Roman" w:hAnsi="Times New Roman" w:cs="Times New Roman"/>
          <w:sz w:val="28"/>
          <w:szCs w:val="28"/>
        </w:rPr>
        <w:t>. (</w:t>
      </w:r>
      <w:r w:rsidRPr="00786440">
        <w:rPr>
          <w:rFonts w:ascii="Times New Roman" w:hAnsi="Times New Roman" w:cs="Times New Roman"/>
          <w:sz w:val="28"/>
          <w:szCs w:val="28"/>
        </w:rPr>
        <w:t>Declaration on Principles of International Law</w:t>
      </w:r>
      <w:r>
        <w:rPr>
          <w:rFonts w:ascii="Times New Roman" w:hAnsi="Times New Roman" w:cs="Times New Roman"/>
          <w:sz w:val="28"/>
          <w:szCs w:val="28"/>
        </w:rPr>
        <w:t xml:space="preserve">, 1970) </w:t>
      </w:r>
      <w:r w:rsidRPr="00F01D3F">
        <w:rPr>
          <w:rFonts w:ascii="Times New Roman" w:hAnsi="Times New Roman" w:cs="Times New Roman"/>
          <w:sz w:val="28"/>
          <w:szCs w:val="28"/>
        </w:rPr>
        <w:t xml:space="preserve"> стала конкретизацією положення Статуту ООН, закріпивши зобов'язання держави уникати актів агресії, вирішувати міжнародні спори мирним шляхом і </w:t>
      </w:r>
      <w:r w:rsidRPr="00F01D3F">
        <w:rPr>
          <w:rFonts w:ascii="Times New Roman" w:hAnsi="Times New Roman" w:cs="Times New Roman"/>
          <w:sz w:val="28"/>
          <w:szCs w:val="28"/>
        </w:rPr>
        <w:lastRenderedPageBreak/>
        <w:t>поважати суверенітет інших країн</w:t>
      </w:r>
      <w:r>
        <w:rPr>
          <w:rFonts w:ascii="Times New Roman" w:hAnsi="Times New Roman" w:cs="Times New Roman"/>
          <w:sz w:val="28"/>
          <w:szCs w:val="28"/>
        </w:rPr>
        <w:t>. Декларація стала</w:t>
      </w:r>
      <w:r w:rsidRPr="00F01D3F">
        <w:rPr>
          <w:rFonts w:ascii="Times New Roman" w:hAnsi="Times New Roman" w:cs="Times New Roman"/>
          <w:sz w:val="28"/>
          <w:szCs w:val="28"/>
        </w:rPr>
        <w:t xml:space="preserve"> своєрідним тлумаченням основних принципів міжнародного правопорядку, надавши юридичний і політичний інструментарій для регулювання міждержавних конфліктів. </w:t>
      </w:r>
      <w:bookmarkStart w:id="1" w:name="_Hlk185338746"/>
      <w:r w:rsidRPr="00F01D3F">
        <w:rPr>
          <w:rFonts w:ascii="Times New Roman" w:hAnsi="Times New Roman" w:cs="Times New Roman"/>
          <w:sz w:val="28"/>
          <w:szCs w:val="28"/>
        </w:rPr>
        <w:t>Конвенція про запобігання злочину геноциду та покарання за нього 1948</w:t>
      </w:r>
      <w:r>
        <w:rPr>
          <w:rFonts w:ascii="Times New Roman" w:hAnsi="Times New Roman" w:cs="Times New Roman"/>
          <w:sz w:val="28"/>
          <w:szCs w:val="28"/>
        </w:rPr>
        <w:t xml:space="preserve"> р.</w:t>
      </w:r>
      <w:bookmarkEnd w:id="1"/>
      <w:r>
        <w:rPr>
          <w:rFonts w:ascii="Times New Roman" w:hAnsi="Times New Roman" w:cs="Times New Roman"/>
          <w:sz w:val="28"/>
          <w:szCs w:val="28"/>
        </w:rPr>
        <w:t xml:space="preserve"> (</w:t>
      </w:r>
      <w:r w:rsidRPr="00F01D3F">
        <w:rPr>
          <w:rFonts w:ascii="Times New Roman" w:hAnsi="Times New Roman" w:cs="Times New Roman"/>
          <w:sz w:val="28"/>
          <w:szCs w:val="28"/>
        </w:rPr>
        <w:t>Конвенція про запобігання</w:t>
      </w:r>
      <w:r>
        <w:rPr>
          <w:rFonts w:ascii="Times New Roman" w:hAnsi="Times New Roman" w:cs="Times New Roman"/>
          <w:sz w:val="28"/>
          <w:szCs w:val="28"/>
        </w:rPr>
        <w:t>…, 1948)</w:t>
      </w:r>
      <w:r w:rsidRPr="00F01D3F">
        <w:rPr>
          <w:rFonts w:ascii="Times New Roman" w:hAnsi="Times New Roman" w:cs="Times New Roman"/>
          <w:sz w:val="28"/>
          <w:szCs w:val="28"/>
        </w:rPr>
        <w:t>, хоча й орієнтована на боротьбу з геноцидом, охоплює також аспекти збройного насильства, які часто супроводжують акт агресії. Вона зобов'язує державу запобігати діям, що можуть спричинити масштабні порушення прав людини, особливо в умовах збройного конфлікту. Крім того, Женевські конвенції 1949</w:t>
      </w:r>
      <w:r>
        <w:rPr>
          <w:rFonts w:ascii="Times New Roman" w:hAnsi="Times New Roman" w:cs="Times New Roman"/>
          <w:sz w:val="28"/>
          <w:szCs w:val="28"/>
        </w:rPr>
        <w:t> </w:t>
      </w:r>
      <w:r w:rsidRPr="00F01D3F">
        <w:rPr>
          <w:rFonts w:ascii="Times New Roman" w:hAnsi="Times New Roman" w:cs="Times New Roman"/>
          <w:sz w:val="28"/>
          <w:szCs w:val="28"/>
        </w:rPr>
        <w:t>р</w:t>
      </w:r>
      <w:r>
        <w:rPr>
          <w:rFonts w:ascii="Times New Roman" w:hAnsi="Times New Roman" w:cs="Times New Roman"/>
          <w:sz w:val="28"/>
          <w:szCs w:val="28"/>
        </w:rPr>
        <w:t xml:space="preserve">. </w:t>
      </w:r>
      <w:r w:rsidRPr="00F01D3F">
        <w:rPr>
          <w:rFonts w:ascii="Times New Roman" w:hAnsi="Times New Roman" w:cs="Times New Roman"/>
          <w:sz w:val="28"/>
          <w:szCs w:val="28"/>
        </w:rPr>
        <w:t xml:space="preserve"> </w:t>
      </w:r>
      <w:r>
        <w:rPr>
          <w:rFonts w:ascii="Times New Roman" w:hAnsi="Times New Roman" w:cs="Times New Roman"/>
          <w:sz w:val="28"/>
          <w:szCs w:val="28"/>
        </w:rPr>
        <w:t xml:space="preserve"> (МКЧХ, 2023) </w:t>
      </w:r>
      <w:r w:rsidRPr="00F01D3F">
        <w:rPr>
          <w:rFonts w:ascii="Times New Roman" w:hAnsi="Times New Roman" w:cs="Times New Roman"/>
          <w:sz w:val="28"/>
          <w:szCs w:val="28"/>
        </w:rPr>
        <w:t>та додаткові протоколи 1977 р</w:t>
      </w:r>
      <w:r>
        <w:rPr>
          <w:rFonts w:ascii="Times New Roman" w:hAnsi="Times New Roman" w:cs="Times New Roman"/>
          <w:sz w:val="28"/>
          <w:szCs w:val="28"/>
        </w:rPr>
        <w:t xml:space="preserve">. (МКЧХ, 2023) </w:t>
      </w:r>
      <w:r w:rsidRPr="00F01D3F">
        <w:rPr>
          <w:rFonts w:ascii="Times New Roman" w:hAnsi="Times New Roman" w:cs="Times New Roman"/>
          <w:sz w:val="28"/>
          <w:szCs w:val="28"/>
        </w:rPr>
        <w:t xml:space="preserve"> є основою міжнародного гуманітарного права, що визначає правила захисту цивільного населення, військовополонених і осіб, які не беруть участі у бойових діях. </w:t>
      </w:r>
      <w:r>
        <w:rPr>
          <w:rFonts w:ascii="Times New Roman" w:hAnsi="Times New Roman" w:cs="Times New Roman"/>
          <w:sz w:val="28"/>
          <w:szCs w:val="28"/>
        </w:rPr>
        <w:t>Зазначені</w:t>
      </w:r>
      <w:r w:rsidRPr="00F01D3F">
        <w:rPr>
          <w:rFonts w:ascii="Times New Roman" w:hAnsi="Times New Roman" w:cs="Times New Roman"/>
          <w:sz w:val="28"/>
          <w:szCs w:val="28"/>
        </w:rPr>
        <w:t xml:space="preserve"> документи створюють юридичний механізм для обмеження слідства агресії та захисту гуманітарних інтересів у зонах конфлікту.</w:t>
      </w:r>
    </w:p>
    <w:p w14:paraId="3B2A42F0" w14:textId="77777777" w:rsidR="00405503" w:rsidRPr="00F01D3F" w:rsidRDefault="00405503" w:rsidP="00405503">
      <w:pPr>
        <w:spacing w:after="0" w:line="360" w:lineRule="auto"/>
        <w:ind w:firstLine="567"/>
        <w:jc w:val="both"/>
        <w:rPr>
          <w:rFonts w:ascii="Times New Roman" w:hAnsi="Times New Roman" w:cs="Times New Roman"/>
          <w:sz w:val="28"/>
          <w:szCs w:val="28"/>
        </w:rPr>
      </w:pPr>
      <w:r w:rsidRPr="00F01D3F">
        <w:rPr>
          <w:rFonts w:ascii="Times New Roman" w:hAnsi="Times New Roman" w:cs="Times New Roman"/>
          <w:sz w:val="28"/>
          <w:szCs w:val="28"/>
        </w:rPr>
        <w:t xml:space="preserve">Інструмент резолюції Генеральної Асамблеї ООН, хоча й не має обов’язкової юридичної сили, є масою формування міжнародної реакції на агресію. </w:t>
      </w:r>
      <w:r>
        <w:rPr>
          <w:rFonts w:ascii="Times New Roman" w:hAnsi="Times New Roman" w:cs="Times New Roman"/>
          <w:sz w:val="28"/>
          <w:szCs w:val="28"/>
        </w:rPr>
        <w:t>Т</w:t>
      </w:r>
      <w:r w:rsidRPr="00F01D3F">
        <w:rPr>
          <w:rFonts w:ascii="Times New Roman" w:hAnsi="Times New Roman" w:cs="Times New Roman"/>
          <w:sz w:val="28"/>
          <w:szCs w:val="28"/>
        </w:rPr>
        <w:t>акож, резолюція A/RES/3314 від 1974 р</w:t>
      </w:r>
      <w:r>
        <w:rPr>
          <w:rFonts w:ascii="Times New Roman" w:hAnsi="Times New Roman" w:cs="Times New Roman"/>
          <w:sz w:val="28"/>
          <w:szCs w:val="28"/>
        </w:rPr>
        <w:t>. (</w:t>
      </w:r>
      <w:r w:rsidRPr="00786440">
        <w:rPr>
          <w:rFonts w:ascii="Times New Roman" w:hAnsi="Times New Roman" w:cs="Times New Roman"/>
          <w:sz w:val="28"/>
          <w:szCs w:val="28"/>
        </w:rPr>
        <w:t>Резолюція 3314</w:t>
      </w:r>
      <w:r>
        <w:rPr>
          <w:rFonts w:ascii="Times New Roman" w:hAnsi="Times New Roman" w:cs="Times New Roman"/>
          <w:sz w:val="28"/>
          <w:szCs w:val="28"/>
        </w:rPr>
        <w:t xml:space="preserve">…, 1974) </w:t>
      </w:r>
      <w:r w:rsidRPr="00F01D3F">
        <w:rPr>
          <w:rFonts w:ascii="Times New Roman" w:hAnsi="Times New Roman" w:cs="Times New Roman"/>
          <w:sz w:val="28"/>
          <w:szCs w:val="28"/>
        </w:rPr>
        <w:t xml:space="preserve"> визначає юридичне поняття агресії та встановлює критерії для кваліфікації дій держави як акту агресії. </w:t>
      </w:r>
      <w:r>
        <w:rPr>
          <w:rFonts w:ascii="Times New Roman" w:hAnsi="Times New Roman" w:cs="Times New Roman"/>
          <w:sz w:val="28"/>
          <w:szCs w:val="28"/>
        </w:rPr>
        <w:t>Названа</w:t>
      </w:r>
      <w:r w:rsidRPr="00F01D3F">
        <w:rPr>
          <w:rFonts w:ascii="Times New Roman" w:hAnsi="Times New Roman" w:cs="Times New Roman"/>
          <w:sz w:val="28"/>
          <w:szCs w:val="28"/>
        </w:rPr>
        <w:t xml:space="preserve"> резолюція стала основою для подальшого розвитку міжнародного права, зокрема для визначення злочину агресії в Римському статуті Міжнародного кримінального суду</w:t>
      </w:r>
      <w:r>
        <w:rPr>
          <w:rFonts w:ascii="Times New Roman" w:hAnsi="Times New Roman" w:cs="Times New Roman"/>
          <w:sz w:val="28"/>
          <w:szCs w:val="28"/>
        </w:rPr>
        <w:t xml:space="preserve"> (Римський статут…, 1998)</w:t>
      </w:r>
      <w:r w:rsidRPr="00F01D3F">
        <w:rPr>
          <w:rFonts w:ascii="Times New Roman" w:hAnsi="Times New Roman" w:cs="Times New Roman"/>
          <w:sz w:val="28"/>
          <w:szCs w:val="28"/>
        </w:rPr>
        <w:t>. Генеральна Асамблея також ухвалює резолюції, які засуджують конкретні акти агресії, закликають державу до колективних дій або рекомендують конкретні заходи для відновлення світу. Таким чином, ці резолюції відіграють значну роль у мобілізації міжнародної спільноти проти агресора та створенні політичного тиску на державу, що порушують міжнародне право.</w:t>
      </w:r>
    </w:p>
    <w:p w14:paraId="5F56B692" w14:textId="77777777" w:rsidR="00405503" w:rsidRPr="00F01D3F" w:rsidRDefault="00405503" w:rsidP="00405503">
      <w:pPr>
        <w:spacing w:after="0" w:line="360" w:lineRule="auto"/>
        <w:ind w:firstLine="567"/>
        <w:jc w:val="both"/>
        <w:rPr>
          <w:rFonts w:ascii="Times New Roman" w:hAnsi="Times New Roman" w:cs="Times New Roman"/>
          <w:sz w:val="28"/>
          <w:szCs w:val="28"/>
        </w:rPr>
      </w:pPr>
      <w:r w:rsidRPr="00F01D3F">
        <w:rPr>
          <w:rFonts w:ascii="Times New Roman" w:hAnsi="Times New Roman" w:cs="Times New Roman"/>
          <w:sz w:val="28"/>
          <w:szCs w:val="28"/>
        </w:rPr>
        <w:t xml:space="preserve">Прецеденти міжнародного правосуддя, створені в рамках діяльності Міжнародного суду ООН та інших інституцій, є джерелом для регулювання питань, пов'язаних з агресією. </w:t>
      </w:r>
      <w:r>
        <w:rPr>
          <w:rFonts w:ascii="Times New Roman" w:hAnsi="Times New Roman" w:cs="Times New Roman"/>
          <w:sz w:val="28"/>
          <w:szCs w:val="28"/>
        </w:rPr>
        <w:t>Наприклад</w:t>
      </w:r>
      <w:r w:rsidRPr="00F01D3F">
        <w:rPr>
          <w:rFonts w:ascii="Times New Roman" w:hAnsi="Times New Roman" w:cs="Times New Roman"/>
          <w:sz w:val="28"/>
          <w:szCs w:val="28"/>
        </w:rPr>
        <w:t xml:space="preserve">, рішення Міжнародного суду ООН у справі </w:t>
      </w:r>
      <w:r>
        <w:rPr>
          <w:rFonts w:ascii="Times New Roman" w:hAnsi="Times New Roman" w:cs="Times New Roman"/>
          <w:sz w:val="28"/>
          <w:szCs w:val="28"/>
        </w:rPr>
        <w:t>«</w:t>
      </w:r>
      <w:r w:rsidRPr="00F01D3F">
        <w:rPr>
          <w:rFonts w:ascii="Times New Roman" w:hAnsi="Times New Roman" w:cs="Times New Roman"/>
          <w:sz w:val="28"/>
          <w:szCs w:val="28"/>
        </w:rPr>
        <w:t>Нікарагуа проти США</w:t>
      </w:r>
      <w:r>
        <w:rPr>
          <w:rFonts w:ascii="Times New Roman" w:hAnsi="Times New Roman" w:cs="Times New Roman"/>
          <w:sz w:val="28"/>
          <w:szCs w:val="28"/>
        </w:rPr>
        <w:t>»</w:t>
      </w:r>
      <w:r w:rsidRPr="00F01D3F">
        <w:rPr>
          <w:rFonts w:ascii="Times New Roman" w:hAnsi="Times New Roman" w:cs="Times New Roman"/>
          <w:sz w:val="28"/>
          <w:szCs w:val="28"/>
        </w:rPr>
        <w:t xml:space="preserve"> 1986</w:t>
      </w:r>
      <w:r>
        <w:rPr>
          <w:rFonts w:ascii="Times New Roman" w:hAnsi="Times New Roman" w:cs="Times New Roman"/>
          <w:sz w:val="28"/>
          <w:szCs w:val="28"/>
        </w:rPr>
        <w:t xml:space="preserve"> р. (</w:t>
      </w:r>
      <w:r w:rsidRPr="00CB31AD">
        <w:rPr>
          <w:rFonts w:ascii="Times New Roman" w:hAnsi="Times New Roman" w:cs="Times New Roman"/>
          <w:sz w:val="28"/>
          <w:szCs w:val="28"/>
        </w:rPr>
        <w:t xml:space="preserve">International Court of Justice, Reports of </w:t>
      </w:r>
      <w:r w:rsidRPr="00CB31AD">
        <w:rPr>
          <w:rFonts w:ascii="Times New Roman" w:hAnsi="Times New Roman" w:cs="Times New Roman"/>
          <w:sz w:val="28"/>
          <w:szCs w:val="28"/>
        </w:rPr>
        <w:lastRenderedPageBreak/>
        <w:t>Judg- ments, Advisori Opinion and Order</w:t>
      </w:r>
      <w:r>
        <w:rPr>
          <w:rFonts w:ascii="Times New Roman" w:hAnsi="Times New Roman" w:cs="Times New Roman"/>
          <w:sz w:val="28"/>
          <w:szCs w:val="28"/>
        </w:rPr>
        <w:t xml:space="preserve">) </w:t>
      </w:r>
      <w:r w:rsidRPr="00F01D3F">
        <w:rPr>
          <w:rFonts w:ascii="Times New Roman" w:hAnsi="Times New Roman" w:cs="Times New Roman"/>
          <w:sz w:val="28"/>
          <w:szCs w:val="28"/>
        </w:rPr>
        <w:t>закріпило принцип відповідальності держави за непряме застосування сили через підтримку збройних угруповань. Це стало першим прецедентом у питанні визначення агресії в непрямій формі. Крім того, Міжнародний кримінальний суд у 2010 р</w:t>
      </w:r>
      <w:r>
        <w:rPr>
          <w:rFonts w:ascii="Times New Roman" w:hAnsi="Times New Roman" w:cs="Times New Roman"/>
          <w:sz w:val="28"/>
          <w:szCs w:val="28"/>
        </w:rPr>
        <w:t>.</w:t>
      </w:r>
      <w:r w:rsidRPr="00F01D3F">
        <w:rPr>
          <w:rFonts w:ascii="Times New Roman" w:hAnsi="Times New Roman" w:cs="Times New Roman"/>
          <w:sz w:val="28"/>
          <w:szCs w:val="28"/>
        </w:rPr>
        <w:t xml:space="preserve"> підтвердив поправку до Римського статуту, яка визначила злочин агресії та встановив юрисдикцію МКС щодо цього злочину. </w:t>
      </w:r>
      <w:r>
        <w:rPr>
          <w:rFonts w:ascii="Times New Roman" w:hAnsi="Times New Roman" w:cs="Times New Roman"/>
          <w:sz w:val="28"/>
          <w:szCs w:val="28"/>
        </w:rPr>
        <w:t xml:space="preserve">Останнє </w:t>
      </w:r>
      <w:r w:rsidRPr="00F01D3F">
        <w:rPr>
          <w:rFonts w:ascii="Times New Roman" w:hAnsi="Times New Roman" w:cs="Times New Roman"/>
          <w:sz w:val="28"/>
          <w:szCs w:val="28"/>
        </w:rPr>
        <w:t xml:space="preserve"> стало першим кроком для створення механізму індивідуальної відповідальності керівників держави, які ініціюють агресію або беруть участь у цій участі.</w:t>
      </w:r>
    </w:p>
    <w:p w14:paraId="1CA6E086" w14:textId="77777777" w:rsidR="00405503" w:rsidRPr="00F01D3F" w:rsidRDefault="00405503" w:rsidP="00405503">
      <w:pPr>
        <w:spacing w:after="0" w:line="360" w:lineRule="auto"/>
        <w:ind w:firstLine="567"/>
        <w:jc w:val="both"/>
        <w:rPr>
          <w:rFonts w:ascii="Times New Roman" w:hAnsi="Times New Roman" w:cs="Times New Roman"/>
          <w:sz w:val="28"/>
          <w:szCs w:val="28"/>
        </w:rPr>
      </w:pPr>
      <w:r w:rsidRPr="00F01D3F">
        <w:rPr>
          <w:rFonts w:ascii="Times New Roman" w:hAnsi="Times New Roman" w:cs="Times New Roman"/>
          <w:sz w:val="28"/>
          <w:szCs w:val="28"/>
        </w:rPr>
        <w:t>Двосторонні та багатосторонні договори також виконують важливу роль у системі протидії агресії. Хартії регіональних організацій, зокрема Хартії ОБСЄ, зобов'язані зобов'язання держави щодо забезпечення безпеки та стабільності у відповідних регіонах. Північноатлантичний договір 1949 р</w:t>
      </w:r>
      <w:r>
        <w:rPr>
          <w:rFonts w:ascii="Times New Roman" w:hAnsi="Times New Roman" w:cs="Times New Roman"/>
          <w:sz w:val="28"/>
          <w:szCs w:val="28"/>
        </w:rPr>
        <w:t>.  (НАТО, 1949)</w:t>
      </w:r>
      <w:r w:rsidRPr="00F01D3F">
        <w:rPr>
          <w:rFonts w:ascii="Times New Roman" w:hAnsi="Times New Roman" w:cs="Times New Roman"/>
          <w:sz w:val="28"/>
          <w:szCs w:val="28"/>
        </w:rPr>
        <w:t>, що заснував НАТО, створив механізм колективної оборони, відповідно до якого збройний напад на одного члена Альянсу став нападом на всіх учасників. Це створює додаткові гарантії безпеки для держави, що входять до таких регіональних союзів, та посилює можливості реагування на акти агресії.</w:t>
      </w:r>
    </w:p>
    <w:p w14:paraId="49003438" w14:textId="77777777" w:rsidR="00405503" w:rsidRPr="00F01D3F"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Унормований принцип</w:t>
      </w:r>
      <w:r w:rsidRPr="00F01D3F">
        <w:rPr>
          <w:rFonts w:ascii="Times New Roman" w:hAnsi="Times New Roman" w:cs="Times New Roman"/>
          <w:sz w:val="28"/>
          <w:szCs w:val="28"/>
        </w:rPr>
        <w:t xml:space="preserve"> міжнародного права є наріжним каменем у регулюванні процесів протидії агресії. Принцип суверенної рівності держави, мирного врегулювання спорів, невтручання у внутрішніх справах іншої держави та поваги до територіальної цілісності є основоположними для міжнародного правопорядку. Вони створюють юридичні рамки для регулювання відносин між державами та вихідними межами, за якими будь-яке застосування силіфікованої агресії. Дотримання цих принципів є обов'язковим для всіх суб'єктів міжнародного права та служить основою для відновлення світу у випадку його порушення.</w:t>
      </w:r>
    </w:p>
    <w:p w14:paraId="27E02362" w14:textId="77777777" w:rsidR="00405503" w:rsidRPr="00F01D3F" w:rsidRDefault="00405503" w:rsidP="00405503">
      <w:pPr>
        <w:spacing w:after="0" w:line="360" w:lineRule="auto"/>
        <w:ind w:firstLine="567"/>
        <w:jc w:val="both"/>
        <w:rPr>
          <w:rFonts w:ascii="Times New Roman" w:hAnsi="Times New Roman" w:cs="Times New Roman"/>
          <w:sz w:val="28"/>
          <w:szCs w:val="28"/>
        </w:rPr>
      </w:pPr>
      <w:r w:rsidRPr="00F01D3F">
        <w:rPr>
          <w:rFonts w:ascii="Times New Roman" w:hAnsi="Times New Roman" w:cs="Times New Roman"/>
          <w:sz w:val="28"/>
          <w:szCs w:val="28"/>
        </w:rPr>
        <w:t xml:space="preserve">Таким чином, міжнародні конвенції, резолюції Генеральної Асамблеї ООН, прецеденти міжнародного правосуддя, двосторонні та багатосторонні договори, а також кодифіковані принципи міжнародного права індивідуальну систему регулювання питань агресії. Вони забезпечують юридичну основу для протидії </w:t>
      </w:r>
      <w:r w:rsidRPr="00F01D3F">
        <w:rPr>
          <w:rFonts w:ascii="Times New Roman" w:hAnsi="Times New Roman" w:cs="Times New Roman"/>
          <w:sz w:val="28"/>
          <w:szCs w:val="28"/>
        </w:rPr>
        <w:lastRenderedPageBreak/>
        <w:t>агресору, формують механізми колективної безпеки та закріплюють принципи, що сприяють підтриманню міжнародного світу та стабільності.</w:t>
      </w:r>
    </w:p>
    <w:p w14:paraId="5CBA34AD" w14:textId="77777777" w:rsidR="00405503" w:rsidRPr="001B0652"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1B0652">
        <w:rPr>
          <w:rFonts w:ascii="Times New Roman" w:hAnsi="Times New Roman" w:cs="Times New Roman"/>
          <w:sz w:val="28"/>
          <w:szCs w:val="28"/>
        </w:rPr>
        <w:t>Сучасні виклики міжнародного права, такі як гібридна війна, кіберзагрози та використання інформаційної зброї, потребують адаптації правових норм. Наприклад, у контексті російської агресії проти України міжнародна спільнота активно застосовує як традиційні механізми (резолюції ООН, санкції), так і нові форми тиску, зокрема глобальні кампанії в рамках економічної, гуманітарної та інформаційної дипломатії.</w:t>
      </w:r>
    </w:p>
    <w:p w14:paraId="6E83B506" w14:textId="77777777" w:rsidR="00405503" w:rsidRPr="001B0652"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п</w:t>
      </w:r>
      <w:r w:rsidRPr="001B0652">
        <w:rPr>
          <w:rFonts w:ascii="Times New Roman" w:hAnsi="Times New Roman" w:cs="Times New Roman"/>
          <w:sz w:val="28"/>
          <w:szCs w:val="28"/>
        </w:rPr>
        <w:t>равові основи міжнародного регулювання, закріплені у Статуті ООН та інших джерелах міжнародного права, формують основу для забезпечення світу та безпеки. Їх адаптація до сучасних реалій є ключовим завданням міжнародної спільноти для ефективної протидії агресії та збройним конфліктам.</w:t>
      </w:r>
    </w:p>
    <w:p w14:paraId="4DC4A1C3" w14:textId="77777777" w:rsidR="00405503" w:rsidRPr="002A3428"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sz w:val="28"/>
          <w:szCs w:val="28"/>
        </w:rPr>
        <w:br/>
      </w:r>
      <w:r w:rsidRPr="00785D8D">
        <w:rPr>
          <w:rFonts w:ascii="Times New Roman" w:hAnsi="Times New Roman" w:cs="Times New Roman"/>
          <w:b/>
          <w:bCs/>
          <w:sz w:val="28"/>
          <w:szCs w:val="28"/>
        </w:rPr>
        <w:t>1.3. Методологічні підходи до аналізу міжнародної реакції</w:t>
      </w:r>
    </w:p>
    <w:p w14:paraId="0B7E95FA"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p>
    <w:p w14:paraId="124C4D06" w14:textId="77777777" w:rsidR="00405503" w:rsidRPr="001B0652" w:rsidRDefault="00405503" w:rsidP="00405503">
      <w:pPr>
        <w:spacing w:after="0" w:line="360" w:lineRule="auto"/>
        <w:ind w:firstLine="567"/>
        <w:jc w:val="both"/>
        <w:rPr>
          <w:rFonts w:ascii="Times New Roman" w:hAnsi="Times New Roman" w:cs="Times New Roman"/>
          <w:sz w:val="28"/>
          <w:szCs w:val="28"/>
        </w:rPr>
      </w:pPr>
      <w:r w:rsidRPr="001B0652">
        <w:rPr>
          <w:rFonts w:ascii="Times New Roman" w:hAnsi="Times New Roman" w:cs="Times New Roman"/>
          <w:sz w:val="28"/>
          <w:szCs w:val="28"/>
        </w:rPr>
        <w:t>Аналіз міжнародної реакції на збройну агресію вимагає обґрунтованого теоретичного підходу, який забезпечує розуміння механізмів функціонування міжнародної системи, поведінки держави та міжнародних організацій. Для цього створені ключові методологічні парадигми міжнародних відносин: неореалізм, лібералізм та конструктивізм. Кожна з цієї теорії пропонує власне бачення причин, інструментів і наслідків міжнародної реакції, що дозволяє багатогранно осмислити її природу.</w:t>
      </w:r>
    </w:p>
    <w:p w14:paraId="1433914F" w14:textId="77777777" w:rsidR="00405503" w:rsidRPr="008530DC"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t xml:space="preserve">Неореалізм, або структурний реалізм, є одним із провідних методологічних підходів до аналізу міжнародної реакції на агресію. </w:t>
      </w:r>
      <w:r>
        <w:rPr>
          <w:rFonts w:ascii="Times New Roman" w:hAnsi="Times New Roman" w:cs="Times New Roman"/>
          <w:sz w:val="28"/>
          <w:szCs w:val="28"/>
        </w:rPr>
        <w:t xml:space="preserve"> </w:t>
      </w:r>
      <w:r w:rsidRPr="00271D4A">
        <w:rPr>
          <w:rFonts w:ascii="Times New Roman" w:hAnsi="Times New Roman" w:cs="Times New Roman"/>
          <w:sz w:val="28"/>
          <w:szCs w:val="28"/>
        </w:rPr>
        <w:t xml:space="preserve">Вагомий внесок у розвиток теорії неореалізму зробили такі науковці, як </w:t>
      </w:r>
      <w:r w:rsidRPr="00271D4A">
        <w:rPr>
          <w:rFonts w:ascii="Times New Roman" w:hAnsi="Times New Roman" w:cs="Times New Roman"/>
          <w:b/>
          <w:bCs/>
          <w:sz w:val="28"/>
          <w:szCs w:val="28"/>
        </w:rPr>
        <w:t>Кеннет Уолтц</w:t>
      </w:r>
      <w:r w:rsidRPr="00271D4A">
        <w:rPr>
          <w:rFonts w:ascii="Times New Roman" w:hAnsi="Times New Roman" w:cs="Times New Roman"/>
          <w:sz w:val="28"/>
          <w:szCs w:val="28"/>
        </w:rPr>
        <w:t xml:space="preserve">, </w:t>
      </w:r>
      <w:r w:rsidRPr="00271D4A">
        <w:rPr>
          <w:rFonts w:ascii="Times New Roman" w:hAnsi="Times New Roman" w:cs="Times New Roman"/>
          <w:b/>
          <w:bCs/>
          <w:sz w:val="28"/>
          <w:szCs w:val="28"/>
        </w:rPr>
        <w:t>Джордж Моделскі</w:t>
      </w:r>
      <w:r w:rsidRPr="00271D4A">
        <w:rPr>
          <w:rFonts w:ascii="Times New Roman" w:hAnsi="Times New Roman" w:cs="Times New Roman"/>
          <w:sz w:val="28"/>
          <w:szCs w:val="28"/>
        </w:rPr>
        <w:t xml:space="preserve">, </w:t>
      </w:r>
      <w:r w:rsidRPr="00271D4A">
        <w:rPr>
          <w:rFonts w:ascii="Times New Roman" w:hAnsi="Times New Roman" w:cs="Times New Roman"/>
          <w:b/>
          <w:bCs/>
          <w:sz w:val="28"/>
          <w:szCs w:val="28"/>
        </w:rPr>
        <w:t>Вільям Томпсон</w:t>
      </w:r>
      <w:r w:rsidRPr="00271D4A">
        <w:rPr>
          <w:rFonts w:ascii="Times New Roman" w:hAnsi="Times New Roman" w:cs="Times New Roman"/>
          <w:sz w:val="28"/>
          <w:szCs w:val="28"/>
        </w:rPr>
        <w:t xml:space="preserve">, </w:t>
      </w:r>
      <w:r w:rsidRPr="00271D4A">
        <w:rPr>
          <w:rFonts w:ascii="Times New Roman" w:hAnsi="Times New Roman" w:cs="Times New Roman"/>
          <w:b/>
          <w:bCs/>
          <w:sz w:val="28"/>
          <w:szCs w:val="28"/>
        </w:rPr>
        <w:t>Роберт Гілпін</w:t>
      </w:r>
      <w:r w:rsidRPr="00271D4A">
        <w:rPr>
          <w:rFonts w:ascii="Times New Roman" w:hAnsi="Times New Roman" w:cs="Times New Roman"/>
          <w:sz w:val="28"/>
          <w:szCs w:val="28"/>
        </w:rPr>
        <w:t xml:space="preserve">, </w:t>
      </w:r>
      <w:r w:rsidRPr="00271D4A">
        <w:rPr>
          <w:rFonts w:ascii="Times New Roman" w:hAnsi="Times New Roman" w:cs="Times New Roman"/>
          <w:b/>
          <w:bCs/>
          <w:sz w:val="28"/>
          <w:szCs w:val="28"/>
        </w:rPr>
        <w:t>Пол Кеннеді</w:t>
      </w:r>
      <w:r w:rsidRPr="00271D4A">
        <w:rPr>
          <w:rFonts w:ascii="Times New Roman" w:hAnsi="Times New Roman" w:cs="Times New Roman"/>
          <w:sz w:val="28"/>
          <w:szCs w:val="28"/>
        </w:rPr>
        <w:t xml:space="preserve">, </w:t>
      </w:r>
      <w:r w:rsidRPr="00271D4A">
        <w:rPr>
          <w:rFonts w:ascii="Times New Roman" w:hAnsi="Times New Roman" w:cs="Times New Roman"/>
          <w:b/>
          <w:bCs/>
          <w:sz w:val="28"/>
          <w:szCs w:val="28"/>
        </w:rPr>
        <w:t>Джозеф Ліска</w:t>
      </w:r>
      <w:r w:rsidRPr="00271D4A">
        <w:rPr>
          <w:rFonts w:ascii="Times New Roman" w:hAnsi="Times New Roman" w:cs="Times New Roman"/>
          <w:sz w:val="28"/>
          <w:szCs w:val="28"/>
        </w:rPr>
        <w:t>, а також інші дослідники, які сформували різні концептуальні напрями у рамках цього підходу</w:t>
      </w:r>
      <w:r>
        <w:rPr>
          <w:rFonts w:ascii="Times New Roman" w:hAnsi="Times New Roman" w:cs="Times New Roman"/>
          <w:sz w:val="28"/>
          <w:szCs w:val="28"/>
        </w:rPr>
        <w:t>. Результати дослідження останніх</w:t>
      </w:r>
      <w:r w:rsidRPr="00271D4A">
        <w:rPr>
          <w:rFonts w:ascii="Times New Roman" w:hAnsi="Times New Roman" w:cs="Times New Roman"/>
          <w:sz w:val="28"/>
          <w:szCs w:val="28"/>
        </w:rPr>
        <w:t xml:space="preserve"> у розвиток неореалізму дозволи</w:t>
      </w:r>
      <w:r>
        <w:rPr>
          <w:rFonts w:ascii="Times New Roman" w:hAnsi="Times New Roman" w:cs="Times New Roman"/>
          <w:sz w:val="28"/>
          <w:szCs w:val="28"/>
        </w:rPr>
        <w:t>ли</w:t>
      </w:r>
      <w:r w:rsidRPr="00271D4A">
        <w:rPr>
          <w:rFonts w:ascii="Times New Roman" w:hAnsi="Times New Roman" w:cs="Times New Roman"/>
          <w:sz w:val="28"/>
          <w:szCs w:val="28"/>
        </w:rPr>
        <w:t xml:space="preserve"> сформувати різні аналітичні підходи до вивчення міжнародної системи. Від структурного реалізму Уолтца, що акцентує увагу на анархічній природі системи, до теорії </w:t>
      </w:r>
      <w:r w:rsidRPr="00271D4A">
        <w:rPr>
          <w:rFonts w:ascii="Times New Roman" w:hAnsi="Times New Roman" w:cs="Times New Roman"/>
          <w:sz w:val="28"/>
          <w:szCs w:val="28"/>
        </w:rPr>
        <w:lastRenderedPageBreak/>
        <w:t>циклів Моделскі та Томпсона, гегемоністської стабільності Гілпіна й історико-системного аналізу Кеннеді та Ліски — усі ці концепції розширюють розуміння механізмів підтримки балансу сил, зміни світового порядку та динаміки міжнародних конфліктів. Нелінійний підхід, розроблений Джервісом та іншими дослідниками, додає важливу перспективу, враховуючи непередбачуваність та складність міжнародних процесів у сучасному світі.</w:t>
      </w:r>
      <w:r>
        <w:rPr>
          <w:rFonts w:ascii="Times New Roman" w:hAnsi="Times New Roman" w:cs="Times New Roman"/>
          <w:sz w:val="28"/>
          <w:szCs w:val="28"/>
        </w:rPr>
        <w:t xml:space="preserve"> «</w:t>
      </w:r>
      <w:r w:rsidRPr="00271D4A">
        <w:rPr>
          <w:rFonts w:ascii="Times New Roman" w:hAnsi="Times New Roman" w:cs="Times New Roman"/>
          <w:sz w:val="28"/>
          <w:szCs w:val="28"/>
        </w:rPr>
        <w:t>Базуючисьнакласичнихдляреалістичноїтрадиціїпринципахдержавоцентризму, захисту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суверенітету, анархічності</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міжнародного</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середовища, силового</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характеру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національного</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інтересу, конфліктності</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та</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балансу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сил</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як</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основних</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способах</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взаємодії</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між</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державами, неореалізм</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розвиває</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і</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доповнює</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її</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новими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постулатами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про</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вплив</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міжнародної</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структури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на</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політику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держави, еволюцію</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міжнародної</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системи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та</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нелінійність</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міжнародних</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процесів. 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поєднанні</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з</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іншими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теоретико-методологічними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підходами, неореалізм</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дозволяє</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досить</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об’єктивно</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змоделювати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актуальну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ситуацію</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у</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міжнародних</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відносинах</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та</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варіанти</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зовнішньополітичних</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рішень</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для</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конкретної</w:t>
      </w:r>
      <w:r w:rsidRPr="008530DC">
        <w:rPr>
          <w:rFonts w:ascii="Times New Roman" w:hAnsi="Times New Roman" w:cs="Times New Roman"/>
          <w:sz w:val="28"/>
          <w:szCs w:val="28"/>
        </w:rPr>
        <w:t xml:space="preserve"> </w:t>
      </w:r>
      <w:r w:rsidRPr="00271D4A">
        <w:rPr>
          <w:rFonts w:ascii="Times New Roman" w:hAnsi="Times New Roman" w:cs="Times New Roman"/>
          <w:sz w:val="28"/>
          <w:szCs w:val="28"/>
        </w:rPr>
        <w:t>держави</w:t>
      </w:r>
      <w:r>
        <w:rPr>
          <w:rFonts w:ascii="Times New Roman" w:hAnsi="Times New Roman" w:cs="Times New Roman"/>
          <w:sz w:val="28"/>
          <w:szCs w:val="28"/>
        </w:rPr>
        <w:t xml:space="preserve">» </w:t>
      </w:r>
      <w:r w:rsidRPr="008530DC">
        <w:rPr>
          <w:rFonts w:ascii="Times New Roman" w:hAnsi="Times New Roman" w:cs="Times New Roman"/>
          <w:sz w:val="28"/>
          <w:szCs w:val="28"/>
        </w:rPr>
        <w:t>(</w:t>
      </w:r>
      <w:r w:rsidRPr="00A21556">
        <w:rPr>
          <w:rFonts w:ascii="Times New Roman" w:hAnsi="Times New Roman" w:cs="Times New Roman"/>
          <w:sz w:val="28"/>
          <w:szCs w:val="28"/>
        </w:rPr>
        <w:t>Ivasyuk, 2017</w:t>
      </w:r>
      <w:r w:rsidRPr="008530DC">
        <w:rPr>
          <w:rFonts w:ascii="Times New Roman" w:hAnsi="Times New Roman" w:cs="Times New Roman"/>
          <w:sz w:val="28"/>
          <w:szCs w:val="28"/>
        </w:rPr>
        <w:t xml:space="preserve">). </w:t>
      </w:r>
    </w:p>
    <w:p w14:paraId="195A4B09"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w:t>
      </w:r>
      <w:r w:rsidRPr="00D13CB3">
        <w:rPr>
          <w:rFonts w:ascii="Times New Roman" w:hAnsi="Times New Roman" w:cs="Times New Roman"/>
          <w:sz w:val="28"/>
          <w:szCs w:val="28"/>
        </w:rPr>
        <w:t>еорія зосереджується на структурі міжнародної системи як ключовому чиннику, що визначає поведінку держав у міжнародних відносинах. Згідно з неореалістичним підходом, міжнародна система є анархічною, тобто в ній відсутній наддержавний орган, який би мав монополію на примус і міг забезпечити верховенство права на глобальному рівні. У такому середовищі держави діють як основні раціональні актори, керуючись власними національними інтересами та прагненням виживання. Головною метою держав є забезпечення безпеки, стабільності та збереження власного суверенітету, що змушує їх шукати баланс сил як спосіб стримування потенційних загроз.</w:t>
      </w:r>
      <w:r>
        <w:rPr>
          <w:rFonts w:ascii="Times New Roman" w:hAnsi="Times New Roman" w:cs="Times New Roman"/>
          <w:sz w:val="28"/>
          <w:szCs w:val="28"/>
        </w:rPr>
        <w:t xml:space="preserve"> </w:t>
      </w:r>
    </w:p>
    <w:p w14:paraId="37FD48C0"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t xml:space="preserve">Структура міжнародної системи визначає обмеження та можливості для державної політики. У контексті реагування на агресію головним мотивом є не моральна чи правова оцінка дій агресора, а прагнення до підтримки балансу сил, що запобігає домінуванню будь-якого актора в системі. Реакція держав на акти агресії формується з урахуванням оцінки загрози для їхньої національної безпеки та геополітичного впливу. Якщо агресія створює реальну загрозу для </w:t>
      </w:r>
      <w:r w:rsidRPr="00D13CB3">
        <w:rPr>
          <w:rFonts w:ascii="Times New Roman" w:hAnsi="Times New Roman" w:cs="Times New Roman"/>
          <w:sz w:val="28"/>
          <w:szCs w:val="28"/>
        </w:rPr>
        <w:lastRenderedPageBreak/>
        <w:t>регіонального чи глобального балансу сил, провідні держави реагують на неї через застосування політичних, економічних чи військових інструментів.</w:t>
      </w:r>
    </w:p>
    <w:p w14:paraId="0ADCB53C"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t>Неореалістичне пояснення міжнародної реакції на агресію підкреслює прагматичний і стратегічний характер дій держав. Згідно з цією теорією, міжнародна спільнота здійснює заходи проти агресора лише тоді, коли це відповідає інтересам провідних держав або коаліцій держав. Санкції, військова підтримка чи інші форми протидії агресору є засобами не лише покарання, а й стримування для захисту геополітичної стабільності. Наприклад, санкції проти Росії у відповідь на агресію проти України є не просто реакцією на порушення міжнародного права, а результатом прагнення західних держав зберегти власний геополітичний вплив та запобігти розширенню російської експансії, що могло б підірвати регіональну безпеку в Європі.</w:t>
      </w:r>
    </w:p>
    <w:p w14:paraId="50217D36"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t>Значну роль у неореалістичному підході відіграють альянси, які розглядаються як інструменти колективного стримування агресії. У ситуації, коли держава-агресор прагне змінити баланс сил на свою користь, альянси, такі як НАТО, забезпечують колективну відповідь шляхом військового стримування чи стратегічної координації. Посилення обороноздатності східного флангу НАТО після російської агресії проти України є прикладом того, як держави реагують на загрозу для регіонального балансу сил, посилюючи військову присутність та нарощуючи співпрацю в рамках союзницьких зобов’язань.</w:t>
      </w:r>
    </w:p>
    <w:p w14:paraId="2FCD6639"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t>Неореалізм також підкреслює раціональність держав у виборі інструментів реагування на агресію. Відповідь на агресивні дії не завжди передбачає пряме військове втручання, оскільки такі кроки можуть призвести до глобальної ескалації конфлікту. Натомість держави часто обирають економічні санкції, дипломатичний тиск або надання військової та фінансової підтримки державі-жертві агресії. У випадку російсько-української війни міжнародна реакція, що включає санкції, надання Україні озброєння та фінансової допомоги, є проявом прагнення Заходу обмежити агресора, зберігаючи при цьому власні ресурси та мінімізуючи ризик прямої конфронтації.</w:t>
      </w:r>
    </w:p>
    <w:p w14:paraId="75D757DE"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lastRenderedPageBreak/>
        <w:t>Крім того, неореалізм звертає увагу на багатополярність сучасної міжнародної системи, де з’являються нові центри сили, такі як Китай, Індія та інші регіональні гравці. Це створює додаткові виклики для колективної міжнародної реакції на агресію, оскільки різні держави оцінюють загрози через призму власних інтересів та стратегічних пріоритетів. Відсутність єдиної позиції щодо санкцій чи військової підтримки часто є наслідком структурної багатополярності, де координація між державами ускладнюється.</w:t>
      </w:r>
    </w:p>
    <w:p w14:paraId="6152E492" w14:textId="77777777" w:rsidR="00405503" w:rsidRPr="00D13CB3" w:rsidRDefault="00405503" w:rsidP="00405503">
      <w:pPr>
        <w:spacing w:after="0" w:line="360" w:lineRule="auto"/>
        <w:ind w:firstLine="567"/>
        <w:jc w:val="both"/>
        <w:rPr>
          <w:rFonts w:ascii="Times New Roman" w:hAnsi="Times New Roman" w:cs="Times New Roman"/>
          <w:sz w:val="28"/>
          <w:szCs w:val="28"/>
        </w:rPr>
      </w:pPr>
      <w:r w:rsidRPr="00D13CB3">
        <w:rPr>
          <w:rFonts w:ascii="Times New Roman" w:hAnsi="Times New Roman" w:cs="Times New Roman"/>
          <w:sz w:val="28"/>
          <w:szCs w:val="28"/>
        </w:rPr>
        <w:t>Таким чином, неореалізм надає чітке пояснення реакції міжнародної спільноти на акти агресії, зосереджуючи увагу на структурі міжнародної системи, балансі сил і національних інтересах держав. Він стверджує, що міжнародне право та моральні принципи відіграють підпорядковану роль порівняно з прагненням держав забезпечити власне виживання та безпеку у анархічному середовищі. У цьому контексті реагування на агресію є стратегічно обґрунтованим процесом, що спрямований на збереження стабільності та обмеження потенційного домінування агресора в регіоні чи світі.</w:t>
      </w:r>
    </w:p>
    <w:p w14:paraId="441797DF"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 xml:space="preserve">Вагомий внесок у теоретичне розроблення проблем ліберальної теорії в науці про міжнародні відносини внесли такі зарубіжні науковці, як Річард Белламі, Кріс Браун, Мартін Гріффітс, Роберт Кеохейн, Чарльз Купчан, Ендрю Моравчик, Марк Поллак та Ендрю Вільямс. Їхні дослідження значно поглибили розуміння основних ідей лібералізму та адаптували цю теорію до сучасних реалій глобальної політики, включаючи виклики взаємозалежності, багатосторонньої співпраці та ролі міжнародних інституцій у забезпеченні стабільності. Лібералізм як теоретичний підхід у міжнародних відносинах наголошує на можливості співпраці між державами, важливості міжнародних організацій та ролі норм і інституцій у забезпеченні стабільності й миру. На відміну від неореалізму, який фокусується на анархічній природі міжнародної системи й прагненні держав до балансу сил, лібералістична парадигма стверджує, що міжнародні відносини не є виключно грою з нульовою сумою. Співпраця між державами можлива і навіть необхідна для досягнення взаємної вигоди, а основними чинниками, що сприяють зниженню рівня конфліктності, є </w:t>
      </w:r>
      <w:r w:rsidRPr="0047556E">
        <w:rPr>
          <w:rFonts w:ascii="Times New Roman" w:hAnsi="Times New Roman" w:cs="Times New Roman"/>
          <w:sz w:val="28"/>
          <w:szCs w:val="28"/>
        </w:rPr>
        <w:lastRenderedPageBreak/>
        <w:t>економічна взаємозалежність, дотримання норм міжнародного права та ефективність міжнародних інституцій.</w:t>
      </w:r>
    </w:p>
    <w:p w14:paraId="582A0FE4"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Лібералізм, як «…ґрунтовна цілісна теорія, що досліджує всі аспекти світової політики та аналізує особливості міжнародних взаємозв’язків. Сучасний лібералізм не є однорідною ідейно-політичною доктриною. Зусілля щодо розвитку лібералізму під впливом нових історичних реалій зумовили появу багатьох його різновидів, що відрізняються за принципами і підходами розв’язання найважливіших міжнародних проблем на світовій арені. Але, незважаючи на свої відмінності, вони мають спільні риси, основу яких складають найважливіші либеральні ідеї, принципи та ціннісні пріоритети» (</w:t>
      </w:r>
      <w:r w:rsidRPr="00BD44DF">
        <w:rPr>
          <w:rFonts w:ascii="Times New Roman" w:hAnsi="Times New Roman" w:cs="Times New Roman"/>
          <w:sz w:val="28"/>
          <w:szCs w:val="28"/>
        </w:rPr>
        <w:t>Клімова, 2024</w:t>
      </w:r>
      <w:r w:rsidRPr="0047556E">
        <w:rPr>
          <w:rFonts w:ascii="Times New Roman" w:hAnsi="Times New Roman" w:cs="Times New Roman"/>
          <w:sz w:val="28"/>
          <w:szCs w:val="28"/>
        </w:rPr>
        <w:t>).</w:t>
      </w:r>
    </w:p>
    <w:p w14:paraId="60B07B69"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Однією з ключових ідей лібералізму є те, що держави можуть співпрацювати навіть у межах анархічної міжнародної системи, якщо така співпраця відповідає їхнім довгостроковим інтересам. Співпраця базується на взаємній вигоді, спільних інтересах та переконанні, що взаємозалежність сприяє стабільності та зменшує ризик конфліктів. Економічна взаємозалежність, зокрема, є важливим механізмом стримування агресії, оскільки збройні конфлікти завдають значної шкоди всім учасникам глобальної економіки. Розвиток торгівлі, інвестицій і фінансових зв'язків створює таку систему взаємовигідних відносин, де конфлікт втрачає раціональне обґрунтування, а співпраця стає пріоритетом.</w:t>
      </w:r>
    </w:p>
    <w:p w14:paraId="6D7B6653"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 xml:space="preserve">Особливу роль у лібералістичному підході відіграють міжнародні організації, такі як Організація Об’єднаних Націй (ООН), Організація з безпеки та співробітництва в Європі (ОБСЄ) та Європейський Союз (ЄС). Ці інституції виконують функції посередництва, врегулювання конфліктів та запобігання агресії шляхом багатосторонньої дипломатії, координації дій держав та застосування правових інструментів. Механізми, розроблені міжнародними організаціями, дозволяють забезпечити мирний розв'язок конфліктів та колективне реагування на порушення норм міжнародного права. Резолюції Генеральної Асамблеї ООН, які засуджують акти агресії, є показовим прикладом важливості багатосторонньої дипломатії у формуванні єдиної позиції </w:t>
      </w:r>
      <w:r w:rsidRPr="0047556E">
        <w:rPr>
          <w:rFonts w:ascii="Times New Roman" w:hAnsi="Times New Roman" w:cs="Times New Roman"/>
          <w:sz w:val="28"/>
          <w:szCs w:val="28"/>
        </w:rPr>
        <w:lastRenderedPageBreak/>
        <w:t>міжнародного співтовариства та підвищенні легітимності заходів, спрямованих проти держав-агресорів.</w:t>
      </w:r>
    </w:p>
    <w:p w14:paraId="32116FAB"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Лібералістичне пояснення міжнародної реакції на агресію зосереджується на використанні економічних, політичних і гуманітарних інструментів як засобів тиску на агресора та підтримки постраждалої сторони. Система санкцій, яка активно застосовується проти Росії у відповідь на агресію проти України, є прикладом використання міжнародних економічних інструментів для обмеження дій держави-порушника. Санкції спрямовані на підрив економічної могутності агресора, обмеження доступу до стратегічно важливих ресурсів і створення внутрішнього тиску для зміни його поведінки. Ефективність санкцій залежить від координації дій міжнародних партнерів та їхньої здатності забезпечити єдність у політиці стримування.</w:t>
      </w:r>
    </w:p>
    <w:p w14:paraId="61F5D427"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Допомога Україні з боку міжнародних партнерів у формі економічної, військової та гуманітарної підтримки є ще одним ключовим елементом лібералістичної парадигми. Ця допомога є результатом довіри, солідарності та співпраці між демократичними державами, які поділяють спільні цінності та інтереси. Лібералізм підкреслює важливість підтримки демократичних інститутів і прав людини як основи стабільності міжнародної системи. Надання Україні військової допомоги, гуманітарної підтримки та фінансових ресурсів демонструє готовність міжнародної спільноти діяти спільно для захисту міжнародного порядку та підтримки держави, що стала жертвою агресії.</w:t>
      </w:r>
    </w:p>
    <w:p w14:paraId="2ED8BEA0" w14:textId="77777777" w:rsidR="00405503" w:rsidRPr="0047556E" w:rsidRDefault="00405503" w:rsidP="00405503">
      <w:pPr>
        <w:spacing w:after="0" w:line="360" w:lineRule="auto"/>
        <w:ind w:firstLine="567"/>
        <w:jc w:val="both"/>
        <w:rPr>
          <w:rFonts w:ascii="Times New Roman" w:hAnsi="Times New Roman" w:cs="Times New Roman"/>
          <w:sz w:val="28"/>
          <w:szCs w:val="28"/>
        </w:rPr>
      </w:pPr>
      <w:r w:rsidRPr="0047556E">
        <w:rPr>
          <w:rFonts w:ascii="Times New Roman" w:hAnsi="Times New Roman" w:cs="Times New Roman"/>
          <w:sz w:val="28"/>
          <w:szCs w:val="28"/>
        </w:rPr>
        <w:t>Таким чином, лібералізм пояснює міжнародну реакцію на агресію через призму співпраці, взаємозалежності та ефективності міжнародних інституцій. Міжнародні організації та економічні інструменти, такі як санкції, створюють основу для мирного врегулювання конфліктів і стримування агресорів, а колективна підтримка постраждалих держав є проявом солідарності та довіри між державами, що поділяють спільні цінності. Лібералістична парадигма стверджує, що забезпечення стабільності у світі можливе завдяки спільним зусиллям держав та інституцій, які діють на основі норм міжнародного права, що сприяє зниженню рівня конфліктності та зміцненню глобальної безпеки.</w:t>
      </w:r>
    </w:p>
    <w:p w14:paraId="4C15CD87" w14:textId="77777777" w:rsidR="00405503" w:rsidRPr="00F771BF"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lastRenderedPageBreak/>
        <w:t xml:space="preserve">Конструктивізм </w:t>
      </w:r>
      <w:r w:rsidRPr="00F771BF">
        <w:rPr>
          <w:rFonts w:ascii="Times New Roman" w:hAnsi="Times New Roman" w:cs="Times New Roman"/>
          <w:sz w:val="28"/>
          <w:szCs w:val="28"/>
        </w:rPr>
        <w:t>в</w:t>
      </w:r>
      <w:r w:rsidRPr="00F248E6">
        <w:rPr>
          <w:rFonts w:ascii="Times New Roman" w:hAnsi="Times New Roman" w:cs="Times New Roman"/>
          <w:sz w:val="28"/>
          <w:szCs w:val="28"/>
        </w:rPr>
        <w:t xml:space="preserve"> теорі</w:t>
      </w:r>
      <w:r w:rsidRPr="00F771BF">
        <w:rPr>
          <w:rFonts w:ascii="Times New Roman" w:hAnsi="Times New Roman" w:cs="Times New Roman"/>
          <w:sz w:val="28"/>
          <w:szCs w:val="28"/>
        </w:rPr>
        <w:t xml:space="preserve">ї </w:t>
      </w:r>
      <w:r w:rsidRPr="00F248E6">
        <w:rPr>
          <w:rFonts w:ascii="Times New Roman" w:hAnsi="Times New Roman" w:cs="Times New Roman"/>
          <w:sz w:val="28"/>
          <w:szCs w:val="28"/>
        </w:rPr>
        <w:t>міжнародних відносин</w:t>
      </w:r>
      <w:r w:rsidRPr="00F771BF">
        <w:rPr>
          <w:rFonts w:ascii="Times New Roman" w:hAnsi="Times New Roman" w:cs="Times New Roman"/>
          <w:sz w:val="28"/>
          <w:szCs w:val="28"/>
        </w:rPr>
        <w:t xml:space="preserve"> (Олександр Вендт, Ніколас Онуф, Пітер Катценштайн, Марта Фіннемор, Фрідріх Кратохвіл, Джон Раггі, Іммануель Адлер, Тед Хопф)</w:t>
      </w:r>
      <w:r w:rsidRPr="00F248E6">
        <w:rPr>
          <w:rFonts w:ascii="Times New Roman" w:hAnsi="Times New Roman" w:cs="Times New Roman"/>
          <w:sz w:val="28"/>
          <w:szCs w:val="28"/>
        </w:rPr>
        <w:t xml:space="preserve"> розглядає світову політику крізь призму ідей, цінностей, ідентичностей та норм, які визначають соціальну природу взаємодії держав</w:t>
      </w:r>
      <w:r w:rsidRPr="00F771BF">
        <w:rPr>
          <w:rFonts w:ascii="Times New Roman" w:hAnsi="Times New Roman" w:cs="Times New Roman"/>
          <w:sz w:val="28"/>
          <w:szCs w:val="28"/>
        </w:rPr>
        <w:t>: «…практична  розробка  військово-політичних  доктрин провідних акторів глобальної політики враховує ті аспекти міжнародних  відносин,  якими  переймається  соціальний  конструктивізм» (</w:t>
      </w:r>
      <w:r w:rsidRPr="00BD44DF">
        <w:rPr>
          <w:rFonts w:ascii="Times New Roman" w:hAnsi="Times New Roman" w:cs="Times New Roman"/>
          <w:sz w:val="28"/>
          <w:szCs w:val="28"/>
        </w:rPr>
        <w:t>Чарських, 2022</w:t>
      </w:r>
      <w:r w:rsidRPr="00F771BF">
        <w:rPr>
          <w:rFonts w:ascii="Times New Roman" w:hAnsi="Times New Roman" w:cs="Times New Roman"/>
          <w:sz w:val="28"/>
          <w:szCs w:val="28"/>
        </w:rPr>
        <w:t xml:space="preserve">). </w:t>
      </w:r>
    </w:p>
    <w:p w14:paraId="7B7A7FDE" w14:textId="77777777" w:rsidR="00405503" w:rsidRPr="00F248E6"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t>На відміну від матеріалістичних підходів, конструктивізм стверджує, що міжнародна система є не лише сукупністю матеріальних чинників, а й продуктом соціальних конструкцій, що формуються через взаємодію акторів. Поведінка держави значною мірою залежить від ідейних засад, які визначають її ідентичність, інтереси та сприйняття світу. Саме норми, цінності та ідентичності впливають на формування зовнішньої політики, а також на реакцію міжнародної спільноти на глобальні виклики, зокрема агресію.</w:t>
      </w:r>
    </w:p>
    <w:p w14:paraId="258860F6" w14:textId="77777777" w:rsidR="00405503" w:rsidRPr="00F248E6"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t>Основним положенням конструктивізму є визнання ключової ролі норм і цінностей у формуванні міжнародної поведінки. Норми, такі як повага до суверенітету, недоторканність кордонів і неприпустимість агресії, є основою сучасного міжнародного порядку. Засудження агресії з боку міжнародного співтовариства є наслідком цих спільно поділюваних норм, які забезпечують моральний і політичний орієнтир для держав. Соціальні конструкції створюють певний стандарт поведінки, відхилення від якого викликає негативну реакцію міжнародних акторів. Наприклад, засудження російської агресії проти України базується на усталених принципах суверенітету та територіальної цілісності держав, які закріплені у Статуті ООН та інших міжнародно-правових документах.</w:t>
      </w:r>
    </w:p>
    <w:p w14:paraId="7BFC73D6" w14:textId="77777777" w:rsidR="00405503" w:rsidRPr="00F248E6"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t xml:space="preserve">Ідентичність держави, яка формується під впливом історичних, культурних і політичних факторів, є ще одним важливим елементом конструктивізму. Ідентичність визначає не лише самосприйняття держави, а й її місце у міжнародній системі. Зовнішня політика України є показовим прикладом, коли ідентичність держави як частини європейської демократичної спільноти </w:t>
      </w:r>
      <w:r w:rsidRPr="00F248E6">
        <w:rPr>
          <w:rFonts w:ascii="Times New Roman" w:hAnsi="Times New Roman" w:cs="Times New Roman"/>
          <w:sz w:val="28"/>
          <w:szCs w:val="28"/>
        </w:rPr>
        <w:lastRenderedPageBreak/>
        <w:t>обумовлює її стратегічний курс на євроінтеграцію та посилює підтримку з боку країн Заходу. У цьому контексті визнання України кандидатом у члени ЄС набуває символічного значення, оскільки воно відображає формування нової ідентичності України та підтверджує її приналежність до спільноти держав, що поділяють демократичні цінності. Цей процес сприяє створенню нових норм у міжнародній системі, де політична єдність і солідарність є відповіддю на порушення міжнародного порядку.</w:t>
      </w:r>
    </w:p>
    <w:p w14:paraId="1EF4DAF8" w14:textId="77777777" w:rsidR="00405503" w:rsidRPr="00F248E6"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t>Міжнародні інституції у конструктивістській теорії відіграють не лише технічну чи координаційну роль, а й виступають механізмом поширення норм та цінностей, які впливають на поведінку держав. Інституції, такі як ООН, ОБСЄ, Європейський Союз чи НАТО, слугують платформою для діалогу та узгодження колективної реакції на порушення усталених норм. Водночас вони є інструментами соціалізації, що сприяють зміні поведінки держав шляхом інтеграції їх у систему спільних правил і стандартів. У випадку російської агресії проти України міжнародні інституції стали ключовим майданчиком для засудження дій агресора, координації санкцій і надання підтримки державі-жертві.</w:t>
      </w:r>
    </w:p>
    <w:p w14:paraId="32812A3F" w14:textId="77777777" w:rsidR="00405503" w:rsidRPr="00F248E6"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t>Конструктивізм також надає особливого значення символічним діям у міжнародних відносинах. Дипломатичний тиск, резолюції міжнародних організацій, а також жести підтримки, такі як визнання статусу кандидата на вступ до ЄС або зміцнення військово-політичної співпраці, мають важливе значення для формування нових норм і ідентичностей. Санкції проти держави-агресора, окрім матеріального впливу, мають символічний характер, оскільки вони сигналізують про неприйнятність агресивної поведінки та формують міжнародну ізоляцію агресора. Дипломатичні та економічні заходи спрямовані не лише на обмеження дій держави-порушника, а й на зміну її поведінки відповідно до загальноприйнятих норм міжнародного права.</w:t>
      </w:r>
    </w:p>
    <w:p w14:paraId="203E77AC" w14:textId="77777777" w:rsidR="00405503" w:rsidRPr="00F248E6" w:rsidRDefault="00405503" w:rsidP="00405503">
      <w:pPr>
        <w:spacing w:after="0" w:line="360" w:lineRule="auto"/>
        <w:ind w:firstLine="567"/>
        <w:jc w:val="both"/>
        <w:rPr>
          <w:rFonts w:ascii="Times New Roman" w:hAnsi="Times New Roman" w:cs="Times New Roman"/>
          <w:sz w:val="28"/>
          <w:szCs w:val="28"/>
        </w:rPr>
      </w:pPr>
      <w:r w:rsidRPr="00F248E6">
        <w:rPr>
          <w:rFonts w:ascii="Times New Roman" w:hAnsi="Times New Roman" w:cs="Times New Roman"/>
          <w:sz w:val="28"/>
          <w:szCs w:val="28"/>
        </w:rPr>
        <w:t xml:space="preserve">Таким чином, конструктивізм пояснює міжнародну реакцію на агресію як результат дії соціальних конструкцій, заснованих на нормах, цінностях та ідентичностях. Спільні цінності демократичних держав обумовлюють їхню </w:t>
      </w:r>
      <w:r w:rsidRPr="00F248E6">
        <w:rPr>
          <w:rFonts w:ascii="Times New Roman" w:hAnsi="Times New Roman" w:cs="Times New Roman"/>
          <w:sz w:val="28"/>
          <w:szCs w:val="28"/>
        </w:rPr>
        <w:lastRenderedPageBreak/>
        <w:t>консолідовану реакцію на порушення міжнародного порядку, створюючи передумови для багатосторонньої співпраці. Ідентичність держави, яка визначає її місце у міжнародній системі, впливає на зовнішню політику та залучення до міжнародних альянсів. Міжнародні інституції відіграють роль не лише посередників, а й агентів соціалізації, що сприяють поширенню норм та стимулюють зміни у поведінці держав. Символічні дії, такі як санкції та дипломатична підтримка, є важливими елементами конструктивістської парадигми, оскільки вони відображають прагнення міжнародної спільноти забезпечити відповідність поведінки держав усталеним нормам глобального порядку.</w:t>
      </w:r>
    </w:p>
    <w:p w14:paraId="1781D196" w14:textId="77777777" w:rsidR="00405503" w:rsidRPr="006768E8" w:rsidRDefault="00405503" w:rsidP="00405503">
      <w:pPr>
        <w:spacing w:after="0" w:line="360" w:lineRule="auto"/>
        <w:ind w:firstLine="567"/>
        <w:jc w:val="both"/>
        <w:rPr>
          <w:rFonts w:ascii="Times New Roman" w:hAnsi="Times New Roman" w:cs="Times New Roman"/>
          <w:b/>
          <w:bCs/>
          <w:i/>
          <w:iCs/>
          <w:sz w:val="28"/>
          <w:szCs w:val="28"/>
        </w:rPr>
      </w:pPr>
      <w:r w:rsidRPr="006768E8">
        <w:rPr>
          <w:rFonts w:ascii="Times New Roman" w:hAnsi="Times New Roman" w:cs="Times New Roman"/>
          <w:b/>
          <w:bCs/>
          <w:i/>
          <w:iCs/>
          <w:sz w:val="28"/>
          <w:szCs w:val="28"/>
        </w:rPr>
        <w:t>Порівняльна таблиця підходів</w:t>
      </w:r>
    </w:p>
    <w:tbl>
      <w:tblPr>
        <w:tblStyle w:val="a7"/>
        <w:tblW w:w="0" w:type="auto"/>
        <w:tblLook w:val="04A0" w:firstRow="1" w:lastRow="0" w:firstColumn="1" w:lastColumn="0" w:noHBand="0" w:noVBand="1"/>
      </w:tblPr>
      <w:tblGrid>
        <w:gridCol w:w="2160"/>
        <w:gridCol w:w="2371"/>
        <w:gridCol w:w="2410"/>
        <w:gridCol w:w="2552"/>
      </w:tblGrid>
      <w:tr w:rsidR="00405503" w:rsidRPr="00C953A6" w14:paraId="5F26BABF" w14:textId="77777777" w:rsidTr="006C56B3">
        <w:tc>
          <w:tcPr>
            <w:tcW w:w="2160" w:type="dxa"/>
          </w:tcPr>
          <w:p w14:paraId="6A5221A2" w14:textId="77777777" w:rsidR="00405503" w:rsidRPr="00C953A6" w:rsidRDefault="00405503" w:rsidP="006C56B3">
            <w:pPr>
              <w:rPr>
                <w:rFonts w:ascii="Times New Roman" w:hAnsi="Times New Roman" w:cs="Times New Roman"/>
                <w:b/>
                <w:bCs/>
                <w:sz w:val="28"/>
                <w:szCs w:val="28"/>
                <w:lang w:val="uk-UA"/>
              </w:rPr>
            </w:pPr>
            <w:r w:rsidRPr="00C953A6">
              <w:rPr>
                <w:rFonts w:ascii="Times New Roman" w:hAnsi="Times New Roman" w:cs="Times New Roman"/>
                <w:b/>
                <w:bCs/>
                <w:sz w:val="28"/>
                <w:szCs w:val="28"/>
                <w:lang w:val="uk-UA"/>
              </w:rPr>
              <w:t>Параметри</w:t>
            </w:r>
          </w:p>
        </w:tc>
        <w:tc>
          <w:tcPr>
            <w:tcW w:w="2371" w:type="dxa"/>
          </w:tcPr>
          <w:p w14:paraId="6BE14241" w14:textId="77777777" w:rsidR="00405503" w:rsidRPr="00C953A6" w:rsidRDefault="00405503" w:rsidP="006C56B3">
            <w:pPr>
              <w:rPr>
                <w:rFonts w:ascii="Times New Roman" w:hAnsi="Times New Roman" w:cs="Times New Roman"/>
                <w:b/>
                <w:bCs/>
                <w:sz w:val="28"/>
                <w:szCs w:val="28"/>
                <w:lang w:val="uk-UA"/>
              </w:rPr>
            </w:pPr>
            <w:r w:rsidRPr="00C953A6">
              <w:rPr>
                <w:rFonts w:ascii="Times New Roman" w:hAnsi="Times New Roman" w:cs="Times New Roman"/>
                <w:b/>
                <w:bCs/>
                <w:sz w:val="28"/>
                <w:szCs w:val="28"/>
                <w:lang w:val="uk-UA"/>
              </w:rPr>
              <w:t>Неореалізм</w:t>
            </w:r>
          </w:p>
        </w:tc>
        <w:tc>
          <w:tcPr>
            <w:tcW w:w="2410" w:type="dxa"/>
          </w:tcPr>
          <w:p w14:paraId="3BB7A1DD" w14:textId="77777777" w:rsidR="00405503" w:rsidRPr="00C953A6" w:rsidRDefault="00405503" w:rsidP="006C56B3">
            <w:pPr>
              <w:rPr>
                <w:rFonts w:ascii="Times New Roman" w:hAnsi="Times New Roman" w:cs="Times New Roman"/>
                <w:b/>
                <w:bCs/>
                <w:sz w:val="28"/>
                <w:szCs w:val="28"/>
                <w:lang w:val="uk-UA"/>
              </w:rPr>
            </w:pPr>
            <w:r w:rsidRPr="00C953A6">
              <w:rPr>
                <w:rFonts w:ascii="Times New Roman" w:hAnsi="Times New Roman" w:cs="Times New Roman"/>
                <w:b/>
                <w:bCs/>
                <w:sz w:val="28"/>
                <w:szCs w:val="28"/>
                <w:lang w:val="uk-UA"/>
              </w:rPr>
              <w:t>Лібералізм</w:t>
            </w:r>
          </w:p>
        </w:tc>
        <w:tc>
          <w:tcPr>
            <w:tcW w:w="2552" w:type="dxa"/>
          </w:tcPr>
          <w:p w14:paraId="0EC964A5" w14:textId="77777777" w:rsidR="00405503" w:rsidRPr="00C953A6" w:rsidRDefault="00405503" w:rsidP="006C56B3">
            <w:pPr>
              <w:rPr>
                <w:rFonts w:ascii="Times New Roman" w:hAnsi="Times New Roman" w:cs="Times New Roman"/>
                <w:b/>
                <w:bCs/>
                <w:sz w:val="28"/>
                <w:szCs w:val="28"/>
                <w:lang w:val="uk-UA"/>
              </w:rPr>
            </w:pPr>
            <w:r w:rsidRPr="00C953A6">
              <w:rPr>
                <w:rFonts w:ascii="Times New Roman" w:hAnsi="Times New Roman" w:cs="Times New Roman"/>
                <w:b/>
                <w:bCs/>
                <w:sz w:val="28"/>
                <w:szCs w:val="28"/>
                <w:lang w:val="uk-UA"/>
              </w:rPr>
              <w:t>Конструктивізм</w:t>
            </w:r>
          </w:p>
        </w:tc>
      </w:tr>
      <w:tr w:rsidR="00405503" w:rsidRPr="00C953A6" w14:paraId="60745663" w14:textId="77777777" w:rsidTr="006C56B3">
        <w:tc>
          <w:tcPr>
            <w:tcW w:w="2160" w:type="dxa"/>
          </w:tcPr>
          <w:p w14:paraId="6BD7230D" w14:textId="77777777" w:rsidR="00405503" w:rsidRPr="00C953A6" w:rsidRDefault="00405503" w:rsidP="006C56B3">
            <w:pPr>
              <w:rPr>
                <w:rFonts w:ascii="Times New Roman" w:hAnsi="Times New Roman" w:cs="Times New Roman"/>
                <w:i/>
                <w:iCs/>
                <w:sz w:val="28"/>
                <w:szCs w:val="28"/>
                <w:lang w:val="uk-UA"/>
              </w:rPr>
            </w:pPr>
            <w:r w:rsidRPr="00C953A6">
              <w:rPr>
                <w:rFonts w:ascii="Times New Roman" w:hAnsi="Times New Roman" w:cs="Times New Roman"/>
                <w:i/>
                <w:iCs/>
                <w:sz w:val="28"/>
                <w:szCs w:val="28"/>
                <w:lang w:val="uk-UA"/>
              </w:rPr>
              <w:t>Природа міжнародної системи</w:t>
            </w:r>
          </w:p>
        </w:tc>
        <w:tc>
          <w:tcPr>
            <w:tcW w:w="2371" w:type="dxa"/>
          </w:tcPr>
          <w:p w14:paraId="3768989E"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Анархічна система; відсутність наддержавного органу з примусу.</w:t>
            </w:r>
          </w:p>
        </w:tc>
        <w:tc>
          <w:tcPr>
            <w:tcW w:w="2410" w:type="dxa"/>
          </w:tcPr>
          <w:p w14:paraId="42B3B8A5"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Анархія не заважає співпраці, якщо є взаємна вигода.</w:t>
            </w:r>
          </w:p>
        </w:tc>
        <w:tc>
          <w:tcPr>
            <w:tcW w:w="2552" w:type="dxa"/>
          </w:tcPr>
          <w:p w14:paraId="03BF6437"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Соціальна конструкція, яка формується через ідеї, норми, ідентичності.</w:t>
            </w:r>
          </w:p>
        </w:tc>
      </w:tr>
      <w:tr w:rsidR="00405503" w:rsidRPr="00C953A6" w14:paraId="60CF3F2D" w14:textId="77777777" w:rsidTr="006C56B3">
        <w:tc>
          <w:tcPr>
            <w:tcW w:w="2160" w:type="dxa"/>
          </w:tcPr>
          <w:p w14:paraId="6A230DF2" w14:textId="77777777" w:rsidR="00405503" w:rsidRPr="00C953A6" w:rsidRDefault="00405503" w:rsidP="006C56B3">
            <w:pPr>
              <w:rPr>
                <w:rFonts w:ascii="Times New Roman" w:hAnsi="Times New Roman" w:cs="Times New Roman"/>
                <w:i/>
                <w:iCs/>
                <w:sz w:val="28"/>
                <w:szCs w:val="28"/>
                <w:lang w:val="uk-UA"/>
              </w:rPr>
            </w:pPr>
            <w:r w:rsidRPr="00C953A6">
              <w:rPr>
                <w:rFonts w:ascii="Times New Roman" w:hAnsi="Times New Roman" w:cs="Times New Roman"/>
                <w:i/>
                <w:iCs/>
                <w:sz w:val="28"/>
                <w:szCs w:val="28"/>
                <w:lang w:val="uk-UA"/>
              </w:rPr>
              <w:t>Основні актори</w:t>
            </w:r>
          </w:p>
        </w:tc>
        <w:tc>
          <w:tcPr>
            <w:tcW w:w="2371" w:type="dxa"/>
          </w:tcPr>
          <w:p w14:paraId="5DDAF207"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Держави як головні актори, які діють на основі раціональності.</w:t>
            </w:r>
          </w:p>
        </w:tc>
        <w:tc>
          <w:tcPr>
            <w:tcW w:w="2410" w:type="dxa"/>
          </w:tcPr>
          <w:p w14:paraId="3383CCB6"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Держави, міжнародні організації, транснаціональні актори, громадянське суспільство.</w:t>
            </w:r>
          </w:p>
        </w:tc>
        <w:tc>
          <w:tcPr>
            <w:tcW w:w="2552" w:type="dxa"/>
          </w:tcPr>
          <w:p w14:paraId="6251379C"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Держави, міжнародні організації, спільноти.</w:t>
            </w:r>
          </w:p>
        </w:tc>
      </w:tr>
      <w:tr w:rsidR="00405503" w:rsidRPr="00C953A6" w14:paraId="460E6A36" w14:textId="77777777" w:rsidTr="006C56B3">
        <w:tc>
          <w:tcPr>
            <w:tcW w:w="2160" w:type="dxa"/>
          </w:tcPr>
          <w:p w14:paraId="09B78395" w14:textId="77777777" w:rsidR="00405503" w:rsidRPr="00C953A6" w:rsidRDefault="00405503" w:rsidP="006C56B3">
            <w:pPr>
              <w:rPr>
                <w:rFonts w:ascii="Times New Roman" w:hAnsi="Times New Roman" w:cs="Times New Roman"/>
                <w:i/>
                <w:iCs/>
                <w:sz w:val="28"/>
                <w:szCs w:val="28"/>
                <w:lang w:val="uk-UA"/>
              </w:rPr>
            </w:pPr>
            <w:r w:rsidRPr="00C953A6">
              <w:rPr>
                <w:rFonts w:ascii="Times New Roman" w:hAnsi="Times New Roman" w:cs="Times New Roman"/>
                <w:i/>
                <w:iCs/>
                <w:sz w:val="28"/>
                <w:szCs w:val="28"/>
                <w:lang w:val="uk-UA"/>
              </w:rPr>
              <w:t>Фактори поведінки держав</w:t>
            </w:r>
          </w:p>
        </w:tc>
        <w:tc>
          <w:tcPr>
            <w:tcW w:w="2371" w:type="dxa"/>
          </w:tcPr>
          <w:p w14:paraId="603FA3A0"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Матеріальні чинники: сила, безпека, ресурси.</w:t>
            </w:r>
          </w:p>
        </w:tc>
        <w:tc>
          <w:tcPr>
            <w:tcW w:w="2410" w:type="dxa"/>
          </w:tcPr>
          <w:p w14:paraId="04750952"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Економічна взаємозалежність, спільні інтереси, міжнародні норми.</w:t>
            </w:r>
          </w:p>
        </w:tc>
        <w:tc>
          <w:tcPr>
            <w:tcW w:w="2552" w:type="dxa"/>
          </w:tcPr>
          <w:p w14:paraId="18F33A40"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Соціальні чинники: норми, цінності, ідентичності, дискурси.</w:t>
            </w:r>
          </w:p>
        </w:tc>
      </w:tr>
      <w:tr w:rsidR="00405503" w:rsidRPr="00C953A6" w14:paraId="6D13705B" w14:textId="77777777" w:rsidTr="006C56B3">
        <w:tc>
          <w:tcPr>
            <w:tcW w:w="2160" w:type="dxa"/>
          </w:tcPr>
          <w:p w14:paraId="320D85F7" w14:textId="77777777" w:rsidR="00405503" w:rsidRPr="00C953A6" w:rsidRDefault="00405503" w:rsidP="006C56B3">
            <w:pPr>
              <w:rPr>
                <w:rFonts w:ascii="Times New Roman" w:hAnsi="Times New Roman" w:cs="Times New Roman"/>
                <w:i/>
                <w:iCs/>
                <w:sz w:val="28"/>
                <w:szCs w:val="28"/>
                <w:lang w:val="uk-UA"/>
              </w:rPr>
            </w:pPr>
            <w:r w:rsidRPr="00C953A6">
              <w:rPr>
                <w:rFonts w:ascii="Times New Roman" w:hAnsi="Times New Roman" w:cs="Times New Roman"/>
                <w:i/>
                <w:iCs/>
                <w:sz w:val="28"/>
                <w:szCs w:val="28"/>
                <w:lang w:val="uk-UA"/>
              </w:rPr>
              <w:t>Механізми стабільності</w:t>
            </w:r>
          </w:p>
        </w:tc>
        <w:tc>
          <w:tcPr>
            <w:tcW w:w="2371" w:type="dxa"/>
          </w:tcPr>
          <w:p w14:paraId="4BD9213B"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Баланс сил та стримування; альянси для колективного стримування.</w:t>
            </w:r>
          </w:p>
        </w:tc>
        <w:tc>
          <w:tcPr>
            <w:tcW w:w="2410" w:type="dxa"/>
          </w:tcPr>
          <w:p w14:paraId="63DCBFBB"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Міжнародні інституції, норми права, кооперація.</w:t>
            </w:r>
          </w:p>
        </w:tc>
        <w:tc>
          <w:tcPr>
            <w:tcW w:w="2552" w:type="dxa"/>
          </w:tcPr>
          <w:p w14:paraId="26B446F8"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Поширення норм і формування колективних ідентичностей.</w:t>
            </w:r>
          </w:p>
        </w:tc>
      </w:tr>
      <w:tr w:rsidR="00405503" w:rsidRPr="00C953A6" w14:paraId="5262C682" w14:textId="77777777" w:rsidTr="006C56B3">
        <w:tc>
          <w:tcPr>
            <w:tcW w:w="2160" w:type="dxa"/>
          </w:tcPr>
          <w:p w14:paraId="1DCA5237" w14:textId="77777777" w:rsidR="00405503" w:rsidRPr="00C953A6" w:rsidRDefault="00405503" w:rsidP="006C56B3">
            <w:pPr>
              <w:rPr>
                <w:rFonts w:ascii="Times New Roman" w:hAnsi="Times New Roman" w:cs="Times New Roman"/>
                <w:i/>
                <w:iCs/>
                <w:sz w:val="28"/>
                <w:szCs w:val="28"/>
                <w:lang w:val="uk-UA"/>
              </w:rPr>
            </w:pPr>
            <w:r w:rsidRPr="00C953A6">
              <w:rPr>
                <w:rFonts w:ascii="Times New Roman" w:hAnsi="Times New Roman" w:cs="Times New Roman"/>
                <w:i/>
                <w:iCs/>
                <w:sz w:val="28"/>
                <w:szCs w:val="28"/>
                <w:lang w:val="uk-UA"/>
              </w:rPr>
              <w:t>Погляд на агресію</w:t>
            </w:r>
          </w:p>
        </w:tc>
        <w:tc>
          <w:tcPr>
            <w:tcW w:w="2371" w:type="dxa"/>
          </w:tcPr>
          <w:p w14:paraId="75C0C4E5"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Погляд зумовлений прагненням до балансу сил і оцінкою загроз.</w:t>
            </w:r>
          </w:p>
        </w:tc>
        <w:tc>
          <w:tcPr>
            <w:tcW w:w="2410" w:type="dxa"/>
          </w:tcPr>
          <w:p w14:paraId="7F4E78E1"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Колективна відповідь через міжнародні інститути та дипломатію.</w:t>
            </w:r>
          </w:p>
        </w:tc>
        <w:tc>
          <w:tcPr>
            <w:tcW w:w="2552" w:type="dxa"/>
          </w:tcPr>
          <w:p w14:paraId="00803AF7" w14:textId="77777777" w:rsidR="00405503" w:rsidRPr="00C953A6" w:rsidRDefault="00405503" w:rsidP="006C56B3">
            <w:pPr>
              <w:rPr>
                <w:rFonts w:ascii="Times New Roman" w:hAnsi="Times New Roman" w:cs="Times New Roman"/>
                <w:sz w:val="28"/>
                <w:szCs w:val="28"/>
                <w:lang w:val="uk-UA"/>
              </w:rPr>
            </w:pPr>
            <w:r w:rsidRPr="00C953A6">
              <w:rPr>
                <w:rFonts w:ascii="Times New Roman" w:hAnsi="Times New Roman" w:cs="Times New Roman"/>
                <w:sz w:val="28"/>
                <w:szCs w:val="28"/>
                <w:lang w:val="uk-UA"/>
              </w:rPr>
              <w:t>Реакція спрямована на зміну поведінки агресора через соціалізацію.</w:t>
            </w:r>
          </w:p>
        </w:tc>
      </w:tr>
    </w:tbl>
    <w:p w14:paraId="32664C95" w14:textId="77777777" w:rsidR="00405503" w:rsidRDefault="00405503" w:rsidP="00405503">
      <w:pPr>
        <w:spacing w:after="0" w:line="360" w:lineRule="auto"/>
        <w:ind w:firstLine="567"/>
        <w:jc w:val="both"/>
        <w:rPr>
          <w:rFonts w:ascii="Times New Roman" w:hAnsi="Times New Roman" w:cs="Times New Roman"/>
          <w:sz w:val="28"/>
          <w:szCs w:val="28"/>
        </w:rPr>
      </w:pPr>
    </w:p>
    <w:p w14:paraId="1994CFE4" w14:textId="77777777" w:rsidR="00405503" w:rsidRDefault="00405503" w:rsidP="00405503">
      <w:pPr>
        <w:spacing w:after="0" w:line="360" w:lineRule="auto"/>
        <w:ind w:firstLine="567"/>
        <w:jc w:val="both"/>
        <w:rPr>
          <w:rFonts w:ascii="Times New Roman" w:hAnsi="Times New Roman" w:cs="Times New Roman"/>
          <w:sz w:val="28"/>
          <w:szCs w:val="28"/>
        </w:rPr>
      </w:pPr>
      <w:r w:rsidRPr="001B0652">
        <w:rPr>
          <w:rFonts w:ascii="Times New Roman" w:hAnsi="Times New Roman" w:cs="Times New Roman"/>
          <w:sz w:val="28"/>
          <w:szCs w:val="28"/>
        </w:rPr>
        <w:lastRenderedPageBreak/>
        <w:t>Застосування різних методологічних підходів до аналізу міжнародної реакції дозволяє отримати багатовимірне розуміння її природи. Неореалізм акцентує увагу на структурних чинниках, лібералізм — на інституційних механізмах, а конструктивізм — на цінностях і нормах. Синтез цих теорій є необхідним для всебічного аналізу міжнародної реакції на збройну агресію, зокрема у випадку російської агресії проти України.</w:t>
      </w:r>
    </w:p>
    <w:p w14:paraId="7CF8168C" w14:textId="77777777" w:rsidR="00405503" w:rsidRDefault="00405503" w:rsidP="00405503">
      <w:pPr>
        <w:spacing w:after="0" w:line="360" w:lineRule="auto"/>
        <w:ind w:firstLine="567"/>
        <w:jc w:val="both"/>
        <w:rPr>
          <w:rFonts w:ascii="Times New Roman" w:hAnsi="Times New Roman" w:cs="Times New Roman"/>
          <w:sz w:val="28"/>
          <w:szCs w:val="28"/>
        </w:rPr>
      </w:pPr>
    </w:p>
    <w:p w14:paraId="5485E5F4" w14:textId="77777777" w:rsidR="00405503" w:rsidRPr="00A606F6" w:rsidRDefault="00405503" w:rsidP="00405503">
      <w:pPr>
        <w:spacing w:after="0" w:line="360" w:lineRule="auto"/>
        <w:ind w:firstLine="567"/>
        <w:jc w:val="both"/>
        <w:rPr>
          <w:rFonts w:ascii="Times New Roman" w:hAnsi="Times New Roman" w:cs="Times New Roman"/>
          <w:b/>
          <w:bCs/>
          <w:sz w:val="28"/>
          <w:szCs w:val="28"/>
        </w:rPr>
      </w:pPr>
      <w:r w:rsidRPr="00A606F6">
        <w:rPr>
          <w:rFonts w:ascii="Times New Roman" w:hAnsi="Times New Roman" w:cs="Times New Roman"/>
          <w:b/>
          <w:bCs/>
          <w:sz w:val="28"/>
          <w:szCs w:val="28"/>
        </w:rPr>
        <w:t>Висновки до першого розділу</w:t>
      </w:r>
    </w:p>
    <w:p w14:paraId="2FD3AD77" w14:textId="77777777" w:rsidR="00405503" w:rsidRPr="00A606F6" w:rsidRDefault="00405503" w:rsidP="00405503">
      <w:pPr>
        <w:spacing w:after="0" w:line="360" w:lineRule="auto"/>
        <w:ind w:firstLine="567"/>
        <w:jc w:val="both"/>
        <w:rPr>
          <w:rFonts w:ascii="Times New Roman" w:hAnsi="Times New Roman" w:cs="Times New Roman"/>
          <w:sz w:val="28"/>
          <w:szCs w:val="28"/>
        </w:rPr>
      </w:pPr>
      <w:r w:rsidRPr="00A606F6">
        <w:rPr>
          <w:rFonts w:ascii="Times New Roman" w:hAnsi="Times New Roman" w:cs="Times New Roman"/>
          <w:sz w:val="28"/>
          <w:szCs w:val="28"/>
        </w:rPr>
        <w:t>У першому розділі було засновано теоретичні та методологічні засади дослідження міжнародної реакції на збройну агресію, що дозволило окреслити ключові поняття, форми й механізми протидії агресії у сучасному міжнародному середовищі. Аналіз поняття міжнародної реакції показав, що вона є складним багаторівневим процесом, який включає дії різноманітних суб’єктів міжнародного права, зокрема держави, міжнародних організацій та неурядових акторів. Реакція міжнародної спільноти має багатогранний характер, охоплюючи політичні, економічні, військові, гуманітарні та інформаційні заходи, спрямовані на припинення агресії, відновлення територіальної цілісності постраждалої держави, мінімізацію гуманітарних наслідків та запобігання повторенню подібних злочинів у майбутньому.</w:t>
      </w:r>
    </w:p>
    <w:p w14:paraId="66B27051" w14:textId="77777777" w:rsidR="00405503" w:rsidRPr="00A606F6" w:rsidRDefault="00405503" w:rsidP="00405503">
      <w:pPr>
        <w:spacing w:after="0" w:line="360" w:lineRule="auto"/>
        <w:ind w:firstLine="567"/>
        <w:jc w:val="both"/>
        <w:rPr>
          <w:rFonts w:ascii="Times New Roman" w:hAnsi="Times New Roman" w:cs="Times New Roman"/>
          <w:sz w:val="28"/>
          <w:szCs w:val="28"/>
        </w:rPr>
      </w:pPr>
      <w:r w:rsidRPr="00A606F6">
        <w:rPr>
          <w:rFonts w:ascii="Times New Roman" w:hAnsi="Times New Roman" w:cs="Times New Roman"/>
          <w:sz w:val="28"/>
          <w:szCs w:val="28"/>
        </w:rPr>
        <w:t>Особлива увага була приділена правовим основам міжнародного регулювання збройної агресії, які закріплені у Статуті ООН та інших ключових джерелах міжнародного права. Статут ухвалює загальновизнані принципи неприпустимості агресії та закріплює механізми реагування на загрозу міжнародному миру і безпеці через повноваження Ради Безпеки. Разом із міжнародними конвенціями, резолюціями Генеральної Асамблеї ООН, прецедентами міжнародного правосуддя та регіональними договорами, ці норми створюють основу для глобальної системи колективної безпеки. Окремо, що правові механізми, як-от рішення Міжнародного кримінального суду чи використання санкцій, є інструментом боротьби з агресором та притягненням до відповідальності винних у воєнних злочинах.</w:t>
      </w:r>
    </w:p>
    <w:p w14:paraId="668BB535" w14:textId="77777777" w:rsidR="00405503" w:rsidRPr="00A606F6" w:rsidRDefault="00405503" w:rsidP="00405503">
      <w:pPr>
        <w:spacing w:after="0" w:line="360" w:lineRule="auto"/>
        <w:ind w:firstLine="567"/>
        <w:jc w:val="both"/>
        <w:rPr>
          <w:rFonts w:ascii="Times New Roman" w:hAnsi="Times New Roman" w:cs="Times New Roman"/>
          <w:sz w:val="28"/>
          <w:szCs w:val="28"/>
        </w:rPr>
      </w:pPr>
      <w:r w:rsidRPr="00A606F6">
        <w:rPr>
          <w:rFonts w:ascii="Times New Roman" w:hAnsi="Times New Roman" w:cs="Times New Roman"/>
          <w:sz w:val="28"/>
          <w:szCs w:val="28"/>
        </w:rPr>
        <w:lastRenderedPageBreak/>
        <w:t>Методологічний аналіз міжнародної реакції на агресію продемонстрував значущість застосування теоретичних підходів, зокрема неореалізму, лібералізму та конструктивізму. Неореалістичний підхід акцентує увагу на структурі міжнародної системи та необхідності балансу сил як основи для стабільності. Лібералізм пояснює можливість співпраці між державами через міжнародні інститути та норми, які забезпечують колективну відповідь на агресію. Конструктивізм, у свою чергу, наголошує на ролі ідей, цінностей і норм у формуванні міжнародної поведінки та консолідації глобальної реакції на порушення міжнародного порядку. Синтез цих підходів дозволяє глибше зрозуміти логіку й ефективність окремих заходів протидії агресії.</w:t>
      </w:r>
    </w:p>
    <w:p w14:paraId="18B38DAB" w14:textId="77777777" w:rsidR="00405503" w:rsidRPr="00A606F6"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Pr="00A606F6">
        <w:rPr>
          <w:rFonts w:ascii="Times New Roman" w:hAnsi="Times New Roman" w:cs="Times New Roman"/>
          <w:sz w:val="28"/>
          <w:szCs w:val="28"/>
        </w:rPr>
        <w:t xml:space="preserve"> результаті дослідження теоретичних та методологічних засад міжнародної реакції на агресію було встановлено, що ефективність цієї реакції покращує рівень координації зусиль міжнародних акторів, здатність до адаптації у динамічному середовищі та дотримання норм міжнародного права. Збройна агресія залишається однією із найсерйозніших викликів глобального світу і стабільності, тому дослідження міжнародної реакції є необхідним для вироблення стратегій забезпечення міжнародної безпеки та відновлення справедливості в сучасному світі.</w:t>
      </w:r>
    </w:p>
    <w:p w14:paraId="3B4EA3AD" w14:textId="77777777" w:rsidR="00405503" w:rsidRPr="00A606F6" w:rsidRDefault="00405503" w:rsidP="00405503">
      <w:pPr>
        <w:spacing w:after="0" w:line="360" w:lineRule="auto"/>
        <w:ind w:firstLine="567"/>
        <w:jc w:val="both"/>
        <w:rPr>
          <w:rFonts w:ascii="Times New Roman" w:hAnsi="Times New Roman" w:cs="Times New Roman"/>
          <w:sz w:val="28"/>
          <w:szCs w:val="28"/>
        </w:rPr>
      </w:pPr>
    </w:p>
    <w:p w14:paraId="52E9F36C" w14:textId="77777777" w:rsidR="00405503" w:rsidRPr="002A3428" w:rsidRDefault="00405503" w:rsidP="00405503">
      <w:pPr>
        <w:spacing w:after="0" w:line="360" w:lineRule="auto"/>
        <w:ind w:firstLine="567"/>
        <w:jc w:val="both"/>
        <w:rPr>
          <w:rFonts w:ascii="Times New Roman" w:hAnsi="Times New Roman" w:cs="Times New Roman"/>
          <w:sz w:val="28"/>
          <w:szCs w:val="28"/>
        </w:rPr>
      </w:pPr>
    </w:p>
    <w:p w14:paraId="203DF0F8" w14:textId="5352B325" w:rsidR="00405503" w:rsidRDefault="00405503">
      <w:pPr>
        <w:rPr>
          <w:rFonts w:ascii="Times New Roman" w:hAnsi="Times New Roman" w:cs="Times New Roman"/>
          <w:sz w:val="28"/>
          <w:szCs w:val="28"/>
        </w:rPr>
      </w:pPr>
      <w:r>
        <w:rPr>
          <w:rFonts w:ascii="Times New Roman" w:hAnsi="Times New Roman" w:cs="Times New Roman"/>
          <w:sz w:val="28"/>
          <w:szCs w:val="28"/>
        </w:rPr>
        <w:br w:type="page"/>
      </w:r>
    </w:p>
    <w:p w14:paraId="24B8440F"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lastRenderedPageBreak/>
        <w:t xml:space="preserve">Розділ 2 </w:t>
      </w:r>
    </w:p>
    <w:p w14:paraId="4C17CC3D"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Роль</w:t>
      </w:r>
      <w:r>
        <w:rPr>
          <w:rFonts w:ascii="Times New Roman" w:hAnsi="Times New Roman" w:cs="Times New Roman"/>
          <w:b/>
          <w:bCs/>
          <w:sz w:val="28"/>
          <w:szCs w:val="28"/>
        </w:rPr>
        <w:t xml:space="preserve"> провідних </w:t>
      </w:r>
      <w:r w:rsidRPr="00785D8D">
        <w:rPr>
          <w:rFonts w:ascii="Times New Roman" w:hAnsi="Times New Roman" w:cs="Times New Roman"/>
          <w:b/>
          <w:bCs/>
          <w:sz w:val="28"/>
          <w:szCs w:val="28"/>
        </w:rPr>
        <w:t xml:space="preserve">міжнародних акторів </w:t>
      </w:r>
    </w:p>
    <w:p w14:paraId="4803235D"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у реагуванні на російську агресію</w:t>
      </w:r>
    </w:p>
    <w:p w14:paraId="3B709382"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68D7AB34"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2.1.</w:t>
      </w:r>
      <w:r>
        <w:rPr>
          <w:rFonts w:ascii="Times New Roman" w:hAnsi="Times New Roman" w:cs="Times New Roman"/>
          <w:b/>
          <w:bCs/>
          <w:sz w:val="28"/>
          <w:szCs w:val="28"/>
        </w:rPr>
        <w:t xml:space="preserve"> Реакція Сполучених Штатів Америки на агресію росії </w:t>
      </w:r>
    </w:p>
    <w:p w14:paraId="34CFE6F2" w14:textId="77777777" w:rsidR="00405503" w:rsidRDefault="00405503" w:rsidP="00405503">
      <w:pPr>
        <w:spacing w:after="0" w:line="360" w:lineRule="auto"/>
        <w:ind w:firstLine="567"/>
        <w:jc w:val="both"/>
        <w:rPr>
          <w:rFonts w:ascii="Times New Roman" w:hAnsi="Times New Roman" w:cs="Times New Roman"/>
          <w:b/>
          <w:bCs/>
          <w:sz w:val="28"/>
          <w:szCs w:val="28"/>
        </w:rPr>
      </w:pPr>
    </w:p>
    <w:p w14:paraId="26DBB1D3" w14:textId="77777777" w:rsidR="00405503" w:rsidRPr="004A1CAA" w:rsidRDefault="00405503" w:rsidP="00405503">
      <w:pPr>
        <w:spacing w:after="0" w:line="360" w:lineRule="auto"/>
        <w:ind w:firstLine="567"/>
        <w:jc w:val="both"/>
        <w:rPr>
          <w:rFonts w:ascii="Times New Roman" w:hAnsi="Times New Roman" w:cs="Times New Roman"/>
          <w:sz w:val="28"/>
          <w:szCs w:val="28"/>
        </w:rPr>
      </w:pPr>
      <w:r w:rsidRPr="004A1CAA">
        <w:rPr>
          <w:rFonts w:ascii="Times New Roman" w:hAnsi="Times New Roman" w:cs="Times New Roman"/>
          <w:sz w:val="28"/>
          <w:szCs w:val="28"/>
        </w:rPr>
        <w:t xml:space="preserve">Роль Сполучених Штатів Америки (США) у реагуванні на російську агресію проти України є визначальною з огляду на їхній вплив </w:t>
      </w:r>
      <w:r>
        <w:rPr>
          <w:rFonts w:ascii="Times New Roman" w:hAnsi="Times New Roman" w:cs="Times New Roman"/>
          <w:sz w:val="28"/>
          <w:szCs w:val="28"/>
        </w:rPr>
        <w:t>на</w:t>
      </w:r>
      <w:r w:rsidRPr="004A1CAA">
        <w:rPr>
          <w:rFonts w:ascii="Times New Roman" w:hAnsi="Times New Roman" w:cs="Times New Roman"/>
          <w:sz w:val="28"/>
          <w:szCs w:val="28"/>
        </w:rPr>
        <w:t xml:space="preserve"> глобальн</w:t>
      </w:r>
      <w:r>
        <w:rPr>
          <w:rFonts w:ascii="Times New Roman" w:hAnsi="Times New Roman" w:cs="Times New Roman"/>
          <w:sz w:val="28"/>
          <w:szCs w:val="28"/>
        </w:rPr>
        <w:t>у</w:t>
      </w:r>
      <w:r w:rsidRPr="004A1CAA">
        <w:rPr>
          <w:rFonts w:ascii="Times New Roman" w:hAnsi="Times New Roman" w:cs="Times New Roman"/>
          <w:sz w:val="28"/>
          <w:szCs w:val="28"/>
        </w:rPr>
        <w:t xml:space="preserve"> систем</w:t>
      </w:r>
      <w:r>
        <w:rPr>
          <w:rFonts w:ascii="Times New Roman" w:hAnsi="Times New Roman" w:cs="Times New Roman"/>
          <w:sz w:val="28"/>
          <w:szCs w:val="28"/>
        </w:rPr>
        <w:t>у</w:t>
      </w:r>
      <w:r w:rsidRPr="004A1CAA">
        <w:rPr>
          <w:rFonts w:ascii="Times New Roman" w:hAnsi="Times New Roman" w:cs="Times New Roman"/>
          <w:sz w:val="28"/>
          <w:szCs w:val="28"/>
        </w:rPr>
        <w:t xml:space="preserve"> безпеки, економічну здатність та стратегічні інтереси у збереженні стабільності в Європі. З початку повномасштабного вторгнення </w:t>
      </w:r>
      <w:r>
        <w:rPr>
          <w:rFonts w:ascii="Times New Roman" w:hAnsi="Times New Roman" w:cs="Times New Roman"/>
          <w:sz w:val="28"/>
          <w:szCs w:val="28"/>
        </w:rPr>
        <w:t>р</w:t>
      </w:r>
      <w:r w:rsidRPr="004A1CAA">
        <w:rPr>
          <w:rFonts w:ascii="Times New Roman" w:hAnsi="Times New Roman" w:cs="Times New Roman"/>
          <w:sz w:val="28"/>
          <w:szCs w:val="28"/>
        </w:rPr>
        <w:t>осії у 2022 р</w:t>
      </w:r>
      <w:r>
        <w:rPr>
          <w:rFonts w:ascii="Times New Roman" w:hAnsi="Times New Roman" w:cs="Times New Roman"/>
          <w:sz w:val="28"/>
          <w:szCs w:val="28"/>
        </w:rPr>
        <w:t>.</w:t>
      </w:r>
      <w:r w:rsidRPr="004A1CAA">
        <w:rPr>
          <w:rFonts w:ascii="Times New Roman" w:hAnsi="Times New Roman" w:cs="Times New Roman"/>
          <w:sz w:val="28"/>
          <w:szCs w:val="28"/>
        </w:rPr>
        <w:t xml:space="preserve"> США </w:t>
      </w:r>
      <w:r>
        <w:rPr>
          <w:rFonts w:ascii="Times New Roman" w:hAnsi="Times New Roman" w:cs="Times New Roman"/>
          <w:sz w:val="28"/>
          <w:szCs w:val="28"/>
        </w:rPr>
        <w:t>застосували низку</w:t>
      </w:r>
      <w:r w:rsidRPr="004A1CAA">
        <w:rPr>
          <w:rFonts w:ascii="Times New Roman" w:hAnsi="Times New Roman" w:cs="Times New Roman"/>
          <w:sz w:val="28"/>
          <w:szCs w:val="28"/>
        </w:rPr>
        <w:t xml:space="preserve"> заход</w:t>
      </w:r>
      <w:r>
        <w:rPr>
          <w:rFonts w:ascii="Times New Roman" w:hAnsi="Times New Roman" w:cs="Times New Roman"/>
          <w:sz w:val="28"/>
          <w:szCs w:val="28"/>
        </w:rPr>
        <w:t>ів</w:t>
      </w:r>
      <w:r w:rsidRPr="004A1CAA">
        <w:rPr>
          <w:rFonts w:ascii="Times New Roman" w:hAnsi="Times New Roman" w:cs="Times New Roman"/>
          <w:sz w:val="28"/>
          <w:szCs w:val="28"/>
        </w:rPr>
        <w:t xml:space="preserve">, які включають </w:t>
      </w:r>
      <w:r>
        <w:rPr>
          <w:rFonts w:ascii="Times New Roman" w:hAnsi="Times New Roman" w:cs="Times New Roman"/>
          <w:sz w:val="28"/>
          <w:szCs w:val="28"/>
        </w:rPr>
        <w:t>санкції</w:t>
      </w:r>
      <w:r w:rsidRPr="004A1CAA">
        <w:rPr>
          <w:rFonts w:ascii="Times New Roman" w:hAnsi="Times New Roman" w:cs="Times New Roman"/>
          <w:sz w:val="28"/>
          <w:szCs w:val="28"/>
        </w:rPr>
        <w:t>, військову та фінансову допомогу Україні, а також коригування геополітичної стратегії у Східній Європі.</w:t>
      </w:r>
    </w:p>
    <w:p w14:paraId="5541B24F" w14:textId="77777777" w:rsidR="00405503" w:rsidRPr="000248CA" w:rsidRDefault="00405503" w:rsidP="00405503">
      <w:pPr>
        <w:spacing w:after="0" w:line="360" w:lineRule="auto"/>
        <w:ind w:firstLine="567"/>
        <w:jc w:val="both"/>
        <w:rPr>
          <w:rFonts w:ascii="Times New Roman" w:hAnsi="Times New Roman" w:cs="Times New Roman"/>
          <w:sz w:val="28"/>
          <w:szCs w:val="28"/>
        </w:rPr>
      </w:pPr>
      <w:r w:rsidRPr="000248CA">
        <w:rPr>
          <w:rFonts w:ascii="Times New Roman" w:hAnsi="Times New Roman" w:cs="Times New Roman"/>
          <w:sz w:val="28"/>
          <w:szCs w:val="28"/>
        </w:rPr>
        <w:t>Санкційна політика США є одним із ключових елементів міжнародної стратегії зі стимулювання російської агресії та послаблення її геополітичного впливу. З моменту повномасштабного вторгнення Росії в Україну в 2022 році Сполучені Штати стали лідером у впровадженні комплексних і багаторівневих санкцій, які охоплюють економічні, фінансові, технологічні та персональні аспекти. Основним призначенням санкційної політики США є обмеження економічних ресурсів агресора, підрив його військово-промислового потенціалу та створення міжнародної ізоляції російського режиму</w:t>
      </w:r>
      <w:r>
        <w:rPr>
          <w:rFonts w:ascii="Times New Roman" w:hAnsi="Times New Roman" w:cs="Times New Roman"/>
          <w:sz w:val="28"/>
          <w:szCs w:val="28"/>
        </w:rPr>
        <w:t>, «…</w:t>
      </w:r>
      <w:r w:rsidRPr="00311C8D">
        <w:rPr>
          <w:rFonts w:ascii="Times New Roman" w:hAnsi="Times New Roman" w:cs="Times New Roman"/>
          <w:sz w:val="28"/>
          <w:szCs w:val="28"/>
        </w:rPr>
        <w:t>санкційний режим США є конгломератом рішень, прийнятих різними інституціями й агенціями федерального уряду та парламенту. У цьому вимірі ключовими інституціями є профільні комітети обох палат Конгресу (насамперед комітети з питань торгівлі, зовнішньоекономічних зв</w:t>
      </w:r>
      <w:r w:rsidRPr="008530DC">
        <w:rPr>
          <w:rFonts w:ascii="Times New Roman" w:hAnsi="Times New Roman" w:cs="Times New Roman"/>
          <w:sz w:val="28"/>
          <w:szCs w:val="28"/>
        </w:rPr>
        <w:t>’</w:t>
      </w:r>
      <w:r w:rsidRPr="00311C8D">
        <w:rPr>
          <w:rFonts w:ascii="Times New Roman" w:hAnsi="Times New Roman" w:cs="Times New Roman"/>
          <w:sz w:val="28"/>
          <w:szCs w:val="28"/>
        </w:rPr>
        <w:t>язків та комітети з питань безпеки), Міністерство торгівлі, Міністерство фінансів (зокрема, Бюро фіскального сервісу), Міністерство юстиції та Державний департамент (залучений переважно тоді, коли йдеться про політичні санкції та висвітлення роботи санкційного режиму на міжнародній арені)</w:t>
      </w:r>
      <w:r>
        <w:rPr>
          <w:rFonts w:ascii="Times New Roman" w:hAnsi="Times New Roman" w:cs="Times New Roman"/>
          <w:sz w:val="28"/>
          <w:szCs w:val="28"/>
        </w:rPr>
        <w:t>» (</w:t>
      </w:r>
      <w:r w:rsidRPr="00311C8D">
        <w:rPr>
          <w:rFonts w:ascii="Times New Roman" w:hAnsi="Times New Roman" w:cs="Times New Roman"/>
          <w:sz w:val="28"/>
          <w:szCs w:val="28"/>
        </w:rPr>
        <w:t>Краєв, 2023</w:t>
      </w:r>
      <w:r>
        <w:rPr>
          <w:rFonts w:ascii="Times New Roman" w:hAnsi="Times New Roman" w:cs="Times New Roman"/>
          <w:sz w:val="28"/>
          <w:szCs w:val="28"/>
        </w:rPr>
        <w:t>).</w:t>
      </w:r>
    </w:p>
    <w:p w14:paraId="5462658D" w14:textId="77777777" w:rsidR="00405503" w:rsidRPr="000248CA" w:rsidRDefault="00405503" w:rsidP="00405503">
      <w:pPr>
        <w:spacing w:after="0" w:line="360" w:lineRule="auto"/>
        <w:ind w:firstLine="567"/>
        <w:jc w:val="both"/>
        <w:rPr>
          <w:rFonts w:ascii="Times New Roman" w:hAnsi="Times New Roman" w:cs="Times New Roman"/>
          <w:sz w:val="28"/>
          <w:szCs w:val="28"/>
        </w:rPr>
      </w:pPr>
      <w:r w:rsidRPr="000248CA">
        <w:rPr>
          <w:rFonts w:ascii="Times New Roman" w:hAnsi="Times New Roman" w:cs="Times New Roman"/>
          <w:b/>
          <w:bCs/>
          <w:sz w:val="28"/>
          <w:szCs w:val="28"/>
        </w:rPr>
        <w:t>Економічні санкції</w:t>
      </w:r>
      <w:r w:rsidRPr="000248CA">
        <w:rPr>
          <w:rFonts w:ascii="Times New Roman" w:hAnsi="Times New Roman" w:cs="Times New Roman"/>
          <w:sz w:val="28"/>
          <w:szCs w:val="28"/>
        </w:rPr>
        <w:t xml:space="preserve"> стали інструментом впливу на російську економіку, спрямованим на обмеження доступу до стратегічно важливих ресурсів. США </w:t>
      </w:r>
      <w:r w:rsidRPr="000248CA">
        <w:rPr>
          <w:rFonts w:ascii="Times New Roman" w:hAnsi="Times New Roman" w:cs="Times New Roman"/>
          <w:sz w:val="28"/>
          <w:szCs w:val="28"/>
        </w:rPr>
        <w:lastRenderedPageBreak/>
        <w:t>ввели заборону на експорт до Росії високотехнологічного обладнання, включно з мікрочіпами та іншими компонентами, необхідними для виробництва військової техніки. Ці обмеження особливо відчутно позначені на російському оборонно-промисловому комплексі. Наприклад, у ході військових дій було зафіксовано використання російських побутових мікрочіпів у своїх ракетних системах, що призвело до дефіциту критичних технологічних ресурсів. Обмеження на доступ до сучасних технологій підірвали здатність Росії виробляти високоточну зброю та забезпечити її масове застосування.</w:t>
      </w:r>
    </w:p>
    <w:p w14:paraId="5DDEBECB" w14:textId="77777777" w:rsidR="00405503" w:rsidRPr="000248CA" w:rsidRDefault="00405503" w:rsidP="00405503">
      <w:pPr>
        <w:spacing w:after="0" w:line="360" w:lineRule="auto"/>
        <w:ind w:firstLine="567"/>
        <w:jc w:val="both"/>
        <w:rPr>
          <w:rFonts w:ascii="Times New Roman" w:hAnsi="Times New Roman" w:cs="Times New Roman"/>
          <w:sz w:val="28"/>
          <w:szCs w:val="28"/>
        </w:rPr>
      </w:pPr>
      <w:r w:rsidRPr="000248CA">
        <w:rPr>
          <w:rFonts w:ascii="Times New Roman" w:hAnsi="Times New Roman" w:cs="Times New Roman"/>
          <w:sz w:val="28"/>
          <w:szCs w:val="28"/>
        </w:rPr>
        <w:t xml:space="preserve">Одним із найпотужніших кроків США стало </w:t>
      </w:r>
      <w:r w:rsidRPr="000248CA">
        <w:rPr>
          <w:rFonts w:ascii="Times New Roman" w:hAnsi="Times New Roman" w:cs="Times New Roman"/>
          <w:b/>
          <w:bCs/>
          <w:sz w:val="28"/>
          <w:szCs w:val="28"/>
        </w:rPr>
        <w:t>замороження активів російських банків</w:t>
      </w:r>
      <w:r w:rsidRPr="000248CA">
        <w:rPr>
          <w:rFonts w:ascii="Times New Roman" w:hAnsi="Times New Roman" w:cs="Times New Roman"/>
          <w:sz w:val="28"/>
          <w:szCs w:val="28"/>
        </w:rPr>
        <w:t xml:space="preserve"> на території Сполучених Штатів та їх відключення від глобальної фінансової системи SWIFT. Санкції проти ключових російських банків, зокрема «Сбербанку» та «ВТБ Банку», значно ускладнили здійснення міжнародних фінансових операцій, що обмежило можливість Росії фінансувати війну. Відключення від SWIFT перешкоджає банкам у проведених транзакціях, що стало серйозним ударом по їхній здатності функціонувати в глобальному економічному середовищі. За даними Міністерства фінансів США, російські державні банки втратили значну частину своїх активів за кордоном, що створило дефіцит валютних надходжень.</w:t>
      </w:r>
    </w:p>
    <w:p w14:paraId="454A5327" w14:textId="77777777" w:rsidR="00405503" w:rsidRPr="000248CA" w:rsidRDefault="00405503" w:rsidP="00405503">
      <w:pPr>
        <w:spacing w:after="0" w:line="360" w:lineRule="auto"/>
        <w:ind w:firstLine="567"/>
        <w:jc w:val="both"/>
        <w:rPr>
          <w:rFonts w:ascii="Times New Roman" w:hAnsi="Times New Roman" w:cs="Times New Roman"/>
          <w:sz w:val="28"/>
          <w:szCs w:val="28"/>
        </w:rPr>
      </w:pPr>
      <w:r w:rsidRPr="000248CA">
        <w:rPr>
          <w:rFonts w:ascii="Times New Roman" w:hAnsi="Times New Roman" w:cs="Times New Roman"/>
          <w:b/>
          <w:bCs/>
          <w:sz w:val="28"/>
          <w:szCs w:val="28"/>
        </w:rPr>
        <w:t>Енергетичний сектор</w:t>
      </w:r>
      <w:r w:rsidRPr="000248CA">
        <w:rPr>
          <w:rFonts w:ascii="Times New Roman" w:hAnsi="Times New Roman" w:cs="Times New Roman"/>
          <w:sz w:val="28"/>
          <w:szCs w:val="28"/>
        </w:rPr>
        <w:t xml:space="preserve"> став ще важливою ціллю санкційної політики США. У 2022 році Сполучені Штати повністю припинили імпорт російської нафти та газу. Крім цього, США активно підвищували зусилля європейських країн щодо зменшення залежності від російських енергоносіїв. також, Вашингтон розширив поставки скрапленого природного газу (СПГ) до Європи, що дозволило компенсувати скорочення постачань із Росії. За даними Міжнародного енергетичного агентства, у 2022 році США стали головним постачальником СПГ до ЄС, забезпечивши значну частину енергетичних потреб регіону. Це не тільки послабило російський вплив на європейські країни, а й завдало суттєвих збитків російському бюджету, важливу частину якого формує за рахунок доходів від експорту енергоносіїв.</w:t>
      </w:r>
    </w:p>
    <w:p w14:paraId="4F64DE1A" w14:textId="77777777" w:rsidR="00405503" w:rsidRDefault="00405503" w:rsidP="00405503">
      <w:pPr>
        <w:spacing w:after="0" w:line="360" w:lineRule="auto"/>
        <w:ind w:firstLine="567"/>
        <w:jc w:val="both"/>
        <w:rPr>
          <w:rFonts w:ascii="Times New Roman" w:hAnsi="Times New Roman" w:cs="Times New Roman"/>
          <w:sz w:val="28"/>
          <w:szCs w:val="28"/>
        </w:rPr>
      </w:pPr>
      <w:r w:rsidRPr="000248CA">
        <w:rPr>
          <w:rFonts w:ascii="Times New Roman" w:hAnsi="Times New Roman" w:cs="Times New Roman"/>
          <w:b/>
          <w:bCs/>
          <w:sz w:val="28"/>
          <w:szCs w:val="28"/>
        </w:rPr>
        <w:lastRenderedPageBreak/>
        <w:t>Індивідуальні санкції</w:t>
      </w:r>
      <w:r w:rsidRPr="000248CA">
        <w:rPr>
          <w:rFonts w:ascii="Times New Roman" w:hAnsi="Times New Roman" w:cs="Times New Roman"/>
          <w:sz w:val="28"/>
          <w:szCs w:val="28"/>
        </w:rPr>
        <w:t xml:space="preserve"> є інструментом ізоляції російської політичної та економічної еліти. США запровадили персональні санкції проти президента Росії Володимира Путіна, членів його родини, високопосадовців, олігархів та бізнесменів, які підтримують російський режим. Замороження активів, заборона на в'їзд та обмеження у веденні бізнесу створюють значний політичний і фінансовий тиск на еліти, пов</w:t>
      </w:r>
      <w:r w:rsidRPr="008530DC">
        <w:rPr>
          <w:rFonts w:ascii="Times New Roman" w:hAnsi="Times New Roman" w:cs="Times New Roman"/>
          <w:sz w:val="28"/>
          <w:szCs w:val="28"/>
          <w:lang w:val="ru-RU"/>
        </w:rPr>
        <w:t>’</w:t>
      </w:r>
      <w:r w:rsidRPr="000248CA">
        <w:rPr>
          <w:rFonts w:ascii="Times New Roman" w:hAnsi="Times New Roman" w:cs="Times New Roman"/>
          <w:sz w:val="28"/>
          <w:szCs w:val="28"/>
        </w:rPr>
        <w:t>язані з російською владою. Наприклад, санкції торкнулися активістів російських олігархів, таких як Алішер Усманов, Олег Дерипаска та інші, що спричинило їх фінансові втрати та скорочення можливих впливів на міжнародному рівні. Індивідуальні санкції є не лише каральним інструментом, а й важелем для створення внутрішнього тиску на російський режим, що може сприяти його політичній ізоляції.</w:t>
      </w:r>
    </w:p>
    <w:p w14:paraId="6BA96A9A" w14:textId="77777777" w:rsidR="00405503" w:rsidRDefault="00405503" w:rsidP="00405503">
      <w:pPr>
        <w:spacing w:after="0" w:line="360" w:lineRule="auto"/>
        <w:ind w:firstLine="567"/>
        <w:jc w:val="both"/>
        <w:rPr>
          <w:rFonts w:ascii="Times New Roman" w:hAnsi="Times New Roman" w:cs="Times New Roman"/>
          <w:sz w:val="28"/>
          <w:szCs w:val="28"/>
        </w:rPr>
      </w:pPr>
    </w:p>
    <w:p w14:paraId="5D6B8A02" w14:textId="77777777" w:rsidR="00405503" w:rsidRPr="00311C8D" w:rsidRDefault="00405503" w:rsidP="00405503">
      <w:pPr>
        <w:spacing w:after="0" w:line="360" w:lineRule="auto"/>
        <w:jc w:val="both"/>
        <w:rPr>
          <w:rFonts w:ascii="Times New Roman" w:hAnsi="Times New Roman" w:cs="Times New Roman"/>
          <w:sz w:val="28"/>
          <w:szCs w:val="28"/>
        </w:rPr>
      </w:pPr>
      <w:r w:rsidRPr="00311C8D">
        <w:rPr>
          <w:rFonts w:ascii="Times New Roman" w:hAnsi="Times New Roman" w:cs="Times New Roman"/>
          <w:noProof/>
          <w:sz w:val="28"/>
          <w:szCs w:val="28"/>
        </w:rPr>
        <w:drawing>
          <wp:inline distT="0" distB="0" distL="0" distR="0" wp14:anchorId="6A61296B" wp14:editId="250B780B">
            <wp:extent cx="6120765" cy="3649345"/>
            <wp:effectExtent l="0" t="0" r="0" b="8255"/>
            <wp:docPr id="98909827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20765" cy="3649345"/>
                    </a:xfrm>
                    <a:prstGeom prst="rect">
                      <a:avLst/>
                    </a:prstGeom>
                    <a:noFill/>
                    <a:ln>
                      <a:noFill/>
                    </a:ln>
                  </pic:spPr>
                </pic:pic>
              </a:graphicData>
            </a:graphic>
          </wp:inline>
        </w:drawing>
      </w:r>
    </w:p>
    <w:p w14:paraId="019A5682" w14:textId="77777777" w:rsidR="00405503" w:rsidRPr="009C212D" w:rsidRDefault="00405503" w:rsidP="00405503">
      <w:pPr>
        <w:spacing w:after="0" w:line="240" w:lineRule="auto"/>
        <w:ind w:firstLine="567"/>
        <w:jc w:val="both"/>
        <w:rPr>
          <w:rFonts w:ascii="Times New Roman" w:hAnsi="Times New Roman" w:cs="Times New Roman"/>
          <w:sz w:val="20"/>
          <w:szCs w:val="20"/>
        </w:rPr>
      </w:pPr>
    </w:p>
    <w:p w14:paraId="18F55C4C" w14:textId="77777777" w:rsidR="00405503" w:rsidRDefault="00405503" w:rsidP="00405503">
      <w:pPr>
        <w:spacing w:after="0" w:line="240" w:lineRule="auto"/>
        <w:ind w:firstLine="567"/>
        <w:jc w:val="both"/>
        <w:rPr>
          <w:rFonts w:ascii="Times New Roman" w:hAnsi="Times New Roman" w:cs="Times New Roman"/>
          <w:i/>
          <w:iCs/>
          <w:sz w:val="20"/>
          <w:szCs w:val="20"/>
        </w:rPr>
      </w:pPr>
      <w:r w:rsidRPr="009C212D">
        <w:rPr>
          <w:rFonts w:ascii="Times New Roman" w:hAnsi="Times New Roman" w:cs="Times New Roman"/>
          <w:i/>
          <w:iCs/>
          <w:sz w:val="20"/>
          <w:szCs w:val="20"/>
        </w:rPr>
        <w:t>(Графік складено за публікаціями з тегом санкційна політика США  на порталі «Слово і діло» за допомогою ШІ).</w:t>
      </w:r>
    </w:p>
    <w:p w14:paraId="17E28364" w14:textId="77777777" w:rsidR="00405503" w:rsidRPr="009C212D" w:rsidRDefault="00405503" w:rsidP="00405503">
      <w:pPr>
        <w:spacing w:after="0" w:line="240" w:lineRule="auto"/>
        <w:ind w:firstLine="567"/>
        <w:jc w:val="both"/>
        <w:rPr>
          <w:rFonts w:ascii="Times New Roman" w:hAnsi="Times New Roman" w:cs="Times New Roman"/>
          <w:i/>
          <w:iCs/>
          <w:sz w:val="20"/>
          <w:szCs w:val="20"/>
        </w:rPr>
      </w:pPr>
    </w:p>
    <w:p w14:paraId="67D73FA5" w14:textId="77777777" w:rsidR="00405503" w:rsidRPr="000248CA" w:rsidRDefault="00405503" w:rsidP="00405503">
      <w:pPr>
        <w:spacing w:after="0" w:line="360" w:lineRule="auto"/>
        <w:ind w:firstLine="567"/>
        <w:jc w:val="both"/>
        <w:rPr>
          <w:rFonts w:ascii="Times New Roman" w:hAnsi="Times New Roman" w:cs="Times New Roman"/>
          <w:sz w:val="28"/>
          <w:szCs w:val="28"/>
        </w:rPr>
      </w:pPr>
      <w:r w:rsidRPr="000248CA">
        <w:rPr>
          <w:rFonts w:ascii="Times New Roman" w:hAnsi="Times New Roman" w:cs="Times New Roman"/>
          <w:sz w:val="28"/>
          <w:szCs w:val="28"/>
        </w:rPr>
        <w:t xml:space="preserve">Таким чином, санкційна політика США демонструє системний і багатовимірний підхід до протидії російської агресії. Економічні санкції обмежують фінансові ресурси Росії, підривають її військові можливості та завдають удару по стратегічно важливих секторах економіки. Індивідуальні </w:t>
      </w:r>
      <w:r w:rsidRPr="000248CA">
        <w:rPr>
          <w:rFonts w:ascii="Times New Roman" w:hAnsi="Times New Roman" w:cs="Times New Roman"/>
          <w:sz w:val="28"/>
          <w:szCs w:val="28"/>
        </w:rPr>
        <w:lastRenderedPageBreak/>
        <w:t>санкції спрямовані на ізоляцію російської еліти та створення внутрішнього політичного тиску. Паралельно із санкціями США активно підтримують європейських партнерів, зменшуючи їх залежність від російських енергоносіїв. Завдяки таким діям санкції стали дієвим інструментом впливу, що посилює ефективність глобальної реакції на агресію та обмежує здатність Росії продовжувати війну.</w:t>
      </w:r>
      <w:r w:rsidRPr="00311C8D">
        <w:rPr>
          <w:rFonts w:ascii="Times New Roman" w:hAnsi="Times New Roman" w:cs="Times New Roman"/>
          <w:sz w:val="28"/>
          <w:szCs w:val="28"/>
        </w:rPr>
        <w:t xml:space="preserve"> </w:t>
      </w:r>
      <w:r>
        <w:rPr>
          <w:rFonts w:ascii="Times New Roman" w:hAnsi="Times New Roman" w:cs="Times New Roman"/>
          <w:sz w:val="28"/>
          <w:szCs w:val="28"/>
        </w:rPr>
        <w:t xml:space="preserve"> Але, важко не погодитися, що санкційна політика США «…</w:t>
      </w:r>
      <w:r w:rsidRPr="00311C8D">
        <w:rPr>
          <w:rFonts w:ascii="Times New Roman" w:hAnsi="Times New Roman" w:cs="Times New Roman"/>
          <w:sz w:val="28"/>
          <w:szCs w:val="28"/>
        </w:rPr>
        <w:t>має і певні недоліки. Ключовими з них є відсутність її повної уніфікації із союзниками, відсутність універсального механізму для запобігання обходження санкцій через треті країни, а також обмежена можливість тиску на окремі приватні компанії та інституції, які можуть бути використані для обходу американських санкцій</w:t>
      </w:r>
      <w:r>
        <w:rPr>
          <w:rFonts w:ascii="Times New Roman" w:hAnsi="Times New Roman" w:cs="Times New Roman"/>
          <w:sz w:val="28"/>
          <w:szCs w:val="28"/>
        </w:rPr>
        <w:t>» (</w:t>
      </w:r>
      <w:r w:rsidRPr="00311C8D">
        <w:rPr>
          <w:rFonts w:ascii="Times New Roman" w:hAnsi="Times New Roman" w:cs="Times New Roman"/>
          <w:sz w:val="28"/>
          <w:szCs w:val="28"/>
        </w:rPr>
        <w:t>Краєв, 2023</w:t>
      </w:r>
      <w:r w:rsidRPr="008530DC">
        <w:rPr>
          <w:rFonts w:ascii="Times New Roman" w:hAnsi="Times New Roman" w:cs="Times New Roman"/>
          <w:sz w:val="28"/>
          <w:szCs w:val="28"/>
        </w:rPr>
        <w:t>).</w:t>
      </w:r>
    </w:p>
    <w:p w14:paraId="47B19ADC" w14:textId="77777777" w:rsidR="00405503" w:rsidRPr="00A5561D"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sz w:val="28"/>
          <w:szCs w:val="28"/>
        </w:rPr>
        <w:t>Сполучені Штати Америки займають провідну роль у підтримці України під час її боротьби проти російської агресії, ставши найбільшим постачальником військової та фінансової допомоги. Ця підтримка має стратегічне значення для посилення обороноздатності України, забезпечення стабільності внутрішньої економіки та сприяння ефективній відповіді на масштабну військову загрозу.</w:t>
      </w:r>
    </w:p>
    <w:p w14:paraId="038EBA19" w14:textId="77777777" w:rsidR="00405503" w:rsidRPr="00A5561D"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b/>
          <w:bCs/>
          <w:sz w:val="28"/>
          <w:szCs w:val="28"/>
        </w:rPr>
        <w:t>Військова допомога США</w:t>
      </w:r>
      <w:r w:rsidRPr="00A5561D">
        <w:rPr>
          <w:rFonts w:ascii="Times New Roman" w:hAnsi="Times New Roman" w:cs="Times New Roman"/>
          <w:sz w:val="28"/>
          <w:szCs w:val="28"/>
        </w:rPr>
        <w:t xml:space="preserve"> є одним із ключових чинників, які дозволили Україні адаптуватися до умов сучасної війни та протидіяти військовій машині </w:t>
      </w:r>
      <w:r>
        <w:rPr>
          <w:rFonts w:ascii="Times New Roman" w:hAnsi="Times New Roman" w:cs="Times New Roman"/>
          <w:sz w:val="28"/>
          <w:szCs w:val="28"/>
        </w:rPr>
        <w:t>росії</w:t>
      </w:r>
      <w:r w:rsidRPr="00A5561D">
        <w:rPr>
          <w:rFonts w:ascii="Times New Roman" w:hAnsi="Times New Roman" w:cs="Times New Roman"/>
          <w:sz w:val="28"/>
          <w:szCs w:val="28"/>
        </w:rPr>
        <w:t xml:space="preserve">. </w:t>
      </w:r>
      <w:r>
        <w:rPr>
          <w:rFonts w:ascii="Times New Roman" w:hAnsi="Times New Roman" w:cs="Times New Roman"/>
          <w:sz w:val="28"/>
          <w:szCs w:val="28"/>
        </w:rPr>
        <w:t>США</w:t>
      </w:r>
      <w:r w:rsidRPr="00A5561D">
        <w:rPr>
          <w:rFonts w:ascii="Times New Roman" w:hAnsi="Times New Roman" w:cs="Times New Roman"/>
          <w:sz w:val="28"/>
          <w:szCs w:val="28"/>
        </w:rPr>
        <w:t xml:space="preserve"> надали Україні широкий спектр сучасного озброєння, яке значно підвищило ефективність українських Збройних сил. Одним із окремих видів озброєння стали реактивні системи залпового вогню </w:t>
      </w:r>
      <w:r w:rsidRPr="00A5561D">
        <w:rPr>
          <w:rFonts w:ascii="Times New Roman" w:hAnsi="Times New Roman" w:cs="Times New Roman"/>
          <w:b/>
          <w:bCs/>
          <w:sz w:val="28"/>
          <w:szCs w:val="28"/>
        </w:rPr>
        <w:t>HIMARS</w:t>
      </w:r>
      <w:r w:rsidRPr="00A5561D">
        <w:rPr>
          <w:rFonts w:ascii="Times New Roman" w:hAnsi="Times New Roman" w:cs="Times New Roman"/>
          <w:sz w:val="28"/>
          <w:szCs w:val="28"/>
        </w:rPr>
        <w:t>, які забезпечили здатність ЗСУ наносити високоточні удари по командних точках, логістичних ланцюгах і складах боєприпасів на значній глибині. Ці системи продемонстрували високу ефективність під час контрнаступних операцій, що дозволило послабити наступальний потенціал противника.</w:t>
      </w:r>
    </w:p>
    <w:p w14:paraId="15861233" w14:textId="77777777" w:rsidR="00405503" w:rsidRPr="00A5561D"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sz w:val="28"/>
          <w:szCs w:val="28"/>
        </w:rPr>
        <w:t xml:space="preserve">Не менш важливою є підтримка у сфері протиповітряної оборони. США передали Україні сучасні системи ППО, включаючи </w:t>
      </w:r>
      <w:r w:rsidRPr="00A5561D">
        <w:rPr>
          <w:rFonts w:ascii="Times New Roman" w:hAnsi="Times New Roman" w:cs="Times New Roman"/>
          <w:b/>
          <w:bCs/>
          <w:sz w:val="28"/>
          <w:szCs w:val="28"/>
        </w:rPr>
        <w:t>Patriot</w:t>
      </w:r>
      <w:r w:rsidRPr="00A5561D">
        <w:rPr>
          <w:rFonts w:ascii="Times New Roman" w:hAnsi="Times New Roman" w:cs="Times New Roman"/>
          <w:sz w:val="28"/>
          <w:szCs w:val="28"/>
        </w:rPr>
        <w:t xml:space="preserve"> , NASAMS та інші системи, що стали основою захисту українських міст та інфраструктурних об’єктів від масованих ракетних та дронових атак. Комплекси Patriot, зокрема, не </w:t>
      </w:r>
      <w:r w:rsidRPr="00A5561D">
        <w:rPr>
          <w:rFonts w:ascii="Times New Roman" w:hAnsi="Times New Roman" w:cs="Times New Roman"/>
          <w:sz w:val="28"/>
          <w:szCs w:val="28"/>
        </w:rPr>
        <w:lastRenderedPageBreak/>
        <w:t>дозволяють перехоплювати балістичні ракети, що значно підвищує рівень безпеки уражених регіонів та мінімізує жертви серед цивільного населення.</w:t>
      </w:r>
    </w:p>
    <w:p w14:paraId="5374DC15" w14:textId="77777777" w:rsidR="00405503"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sz w:val="28"/>
          <w:szCs w:val="28"/>
        </w:rPr>
        <w:t xml:space="preserve">Також важливу роль гравці </w:t>
      </w:r>
      <w:r w:rsidRPr="00A5561D">
        <w:rPr>
          <w:rFonts w:ascii="Times New Roman" w:hAnsi="Times New Roman" w:cs="Times New Roman"/>
          <w:b/>
          <w:bCs/>
          <w:sz w:val="28"/>
          <w:szCs w:val="28"/>
        </w:rPr>
        <w:t>дроні-камікадзе Switchblade</w:t>
      </w:r>
      <w:r w:rsidRPr="00A5561D">
        <w:rPr>
          <w:rFonts w:ascii="Times New Roman" w:hAnsi="Times New Roman" w:cs="Times New Roman"/>
          <w:sz w:val="28"/>
          <w:szCs w:val="28"/>
        </w:rPr>
        <w:t>, що використовують для точкового ушкодження техніки та живої сили противника. Крім цього, США надали значну кількість артилерійських систем, зокрема гаубиць M777, і великих обсягів бойових припасів, що забезпечили ЗСУ можливість вести тривалу вогневу боротьбу на фронті. Передача бронетехніки, такої як броньовані машини Stryker, Bradley та інші, сприяла підвищенню мобільності та захищеності українських підрозділів під час наступальних і оборонних операцій.</w:t>
      </w:r>
    </w:p>
    <w:p w14:paraId="452BFC40" w14:textId="77777777" w:rsidR="00405503" w:rsidRDefault="00405503" w:rsidP="00405503">
      <w:pPr>
        <w:spacing w:after="0" w:line="360" w:lineRule="auto"/>
        <w:ind w:firstLine="567"/>
        <w:jc w:val="both"/>
        <w:rPr>
          <w:rFonts w:ascii="Times New Roman" w:hAnsi="Times New Roman" w:cs="Times New Roman"/>
          <w:sz w:val="28"/>
          <w:szCs w:val="28"/>
        </w:rPr>
      </w:pPr>
    </w:p>
    <w:p w14:paraId="43790F4C" w14:textId="77777777" w:rsidR="00405503" w:rsidRPr="00A5561D" w:rsidRDefault="00405503" w:rsidP="00405503">
      <w:pPr>
        <w:spacing w:after="0" w:line="360" w:lineRule="auto"/>
        <w:jc w:val="both"/>
        <w:rPr>
          <w:rFonts w:ascii="Times New Roman" w:hAnsi="Times New Roman" w:cs="Times New Roman"/>
          <w:sz w:val="28"/>
          <w:szCs w:val="28"/>
        </w:rPr>
      </w:pPr>
      <w:r w:rsidRPr="00A5561D">
        <w:rPr>
          <w:rFonts w:ascii="Times New Roman" w:hAnsi="Times New Roman" w:cs="Times New Roman"/>
          <w:noProof/>
          <w:sz w:val="28"/>
          <w:szCs w:val="28"/>
        </w:rPr>
        <w:drawing>
          <wp:inline distT="0" distB="0" distL="0" distR="0" wp14:anchorId="1A8ED6F3" wp14:editId="1BBFB83B">
            <wp:extent cx="6120765" cy="3649345"/>
            <wp:effectExtent l="0" t="0" r="0" b="8255"/>
            <wp:docPr id="91962455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765" cy="3649345"/>
                    </a:xfrm>
                    <a:prstGeom prst="rect">
                      <a:avLst/>
                    </a:prstGeom>
                    <a:noFill/>
                    <a:ln>
                      <a:noFill/>
                    </a:ln>
                  </pic:spPr>
                </pic:pic>
              </a:graphicData>
            </a:graphic>
          </wp:inline>
        </w:drawing>
      </w:r>
    </w:p>
    <w:p w14:paraId="164CAD9B" w14:textId="77777777" w:rsidR="00405503" w:rsidRPr="009C212D" w:rsidRDefault="00405503" w:rsidP="00405503">
      <w:pPr>
        <w:spacing w:after="0" w:line="240" w:lineRule="auto"/>
        <w:ind w:firstLine="567"/>
        <w:jc w:val="both"/>
        <w:rPr>
          <w:rFonts w:ascii="Times New Roman" w:hAnsi="Times New Roman" w:cs="Times New Roman"/>
          <w:sz w:val="20"/>
          <w:szCs w:val="20"/>
        </w:rPr>
      </w:pPr>
      <w:r w:rsidRPr="009C212D">
        <w:rPr>
          <w:rFonts w:ascii="Times New Roman" w:hAnsi="Times New Roman" w:cs="Times New Roman"/>
          <w:i/>
          <w:iCs/>
          <w:sz w:val="20"/>
          <w:szCs w:val="20"/>
        </w:rPr>
        <w:t xml:space="preserve">(Графік складено за публікаціями з тегом військова допомога США Україні  на порталі «Слово і діло» за допомогою ШІ  </w:t>
      </w:r>
      <w:hyperlink r:id="rId9" w:history="1">
        <w:r w:rsidRPr="009C212D">
          <w:rPr>
            <w:rStyle w:val="a8"/>
            <w:rFonts w:ascii="Times New Roman" w:hAnsi="Times New Roman" w:cs="Times New Roman"/>
            <w:sz w:val="20"/>
            <w:szCs w:val="20"/>
          </w:rPr>
          <w:t>https://www.slovoidilo.ua/tag/vijskova-dopomoga-ssha</w:t>
        </w:r>
      </w:hyperlink>
      <w:r w:rsidRPr="009C212D">
        <w:rPr>
          <w:rFonts w:ascii="Times New Roman" w:hAnsi="Times New Roman" w:cs="Times New Roman"/>
          <w:sz w:val="20"/>
          <w:szCs w:val="20"/>
        </w:rPr>
        <w:t xml:space="preserve">). </w:t>
      </w:r>
    </w:p>
    <w:p w14:paraId="16ACC25E" w14:textId="77777777" w:rsidR="00405503" w:rsidRPr="00A5561D" w:rsidRDefault="00405503" w:rsidP="00405503">
      <w:pPr>
        <w:spacing w:after="0" w:line="360" w:lineRule="auto"/>
        <w:ind w:firstLine="567"/>
        <w:jc w:val="both"/>
        <w:rPr>
          <w:rFonts w:ascii="Times New Roman" w:hAnsi="Times New Roman" w:cs="Times New Roman"/>
          <w:sz w:val="28"/>
          <w:szCs w:val="28"/>
        </w:rPr>
      </w:pPr>
    </w:p>
    <w:p w14:paraId="7CA94651" w14:textId="77777777" w:rsidR="00405503" w:rsidRPr="00A5561D"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sz w:val="28"/>
          <w:szCs w:val="28"/>
        </w:rPr>
        <w:t xml:space="preserve">Станом на </w:t>
      </w:r>
      <w:r>
        <w:rPr>
          <w:rFonts w:ascii="Times New Roman" w:hAnsi="Times New Roman" w:cs="Times New Roman"/>
          <w:sz w:val="28"/>
          <w:szCs w:val="28"/>
        </w:rPr>
        <w:t>серпень</w:t>
      </w:r>
      <w:r w:rsidRPr="00A5561D">
        <w:rPr>
          <w:rFonts w:ascii="Times New Roman" w:hAnsi="Times New Roman" w:cs="Times New Roman"/>
          <w:sz w:val="28"/>
          <w:szCs w:val="28"/>
        </w:rPr>
        <w:t xml:space="preserve"> 2024 року обсяг військової допомоги США Україна перевищив </w:t>
      </w:r>
      <w:r w:rsidRPr="00A5561D">
        <w:rPr>
          <w:rFonts w:ascii="Times New Roman" w:hAnsi="Times New Roman" w:cs="Times New Roman"/>
          <w:b/>
          <w:bCs/>
          <w:sz w:val="28"/>
          <w:szCs w:val="28"/>
        </w:rPr>
        <w:t>50 мільярдів доларів США</w:t>
      </w:r>
      <w:r w:rsidRPr="00A5561D">
        <w:rPr>
          <w:rFonts w:ascii="Times New Roman" w:hAnsi="Times New Roman" w:cs="Times New Roman"/>
          <w:sz w:val="28"/>
          <w:szCs w:val="28"/>
        </w:rPr>
        <w:t xml:space="preserve"> , що стало безпрецедентним у сучасній підтримці історії однієї країни в конфлікті. </w:t>
      </w:r>
      <w:r>
        <w:rPr>
          <w:rFonts w:ascii="Times New Roman" w:hAnsi="Times New Roman" w:cs="Times New Roman"/>
          <w:sz w:val="28"/>
          <w:szCs w:val="28"/>
        </w:rPr>
        <w:t>Така</w:t>
      </w:r>
      <w:r w:rsidRPr="00A5561D">
        <w:rPr>
          <w:rFonts w:ascii="Times New Roman" w:hAnsi="Times New Roman" w:cs="Times New Roman"/>
          <w:sz w:val="28"/>
          <w:szCs w:val="28"/>
        </w:rPr>
        <w:t xml:space="preserve"> підтримка не тільки допомогла стабілізувати перебіг на фронті, але й сприяла успішному проведенню </w:t>
      </w:r>
      <w:r w:rsidRPr="00A5561D">
        <w:rPr>
          <w:rFonts w:ascii="Times New Roman" w:hAnsi="Times New Roman" w:cs="Times New Roman"/>
          <w:sz w:val="28"/>
          <w:szCs w:val="28"/>
        </w:rPr>
        <w:lastRenderedPageBreak/>
        <w:t>контрнаступних операцій ЗСУ, зокрема звільненню значних територій, окупованих на початкових етапах війни.</w:t>
      </w:r>
    </w:p>
    <w:p w14:paraId="04FB9E25" w14:textId="77777777" w:rsidR="00405503"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b/>
          <w:bCs/>
          <w:sz w:val="28"/>
          <w:szCs w:val="28"/>
        </w:rPr>
        <w:t>Фінансова допомога США</w:t>
      </w:r>
      <w:r w:rsidRPr="00A5561D">
        <w:rPr>
          <w:rFonts w:ascii="Times New Roman" w:hAnsi="Times New Roman" w:cs="Times New Roman"/>
          <w:sz w:val="28"/>
          <w:szCs w:val="28"/>
        </w:rPr>
        <w:t xml:space="preserve"> також покращує вирішальну роль у підтримці економічної стабільності України в умовах війни. </w:t>
      </w:r>
      <w:r>
        <w:rPr>
          <w:rFonts w:ascii="Times New Roman" w:hAnsi="Times New Roman" w:cs="Times New Roman"/>
          <w:sz w:val="28"/>
          <w:szCs w:val="28"/>
        </w:rPr>
        <w:t>«</w:t>
      </w:r>
      <w:r w:rsidRPr="00A5561D">
        <w:rPr>
          <w:rFonts w:ascii="Times New Roman" w:hAnsi="Times New Roman" w:cs="Times New Roman"/>
          <w:sz w:val="28"/>
          <w:szCs w:val="28"/>
        </w:rPr>
        <w:t>Пряма бюджетна підтримка від США з лютого 2022 року сягнула майже 27 млрд доларів США. Це – найбільша фінансова допомога Україні серед усіх країн світу. Що важливо, весь обсяг підтримки був спрямований до Держбюджету України у формі грантів</w:t>
      </w:r>
      <w:r>
        <w:rPr>
          <w:rFonts w:ascii="Times New Roman" w:hAnsi="Times New Roman" w:cs="Times New Roman"/>
          <w:sz w:val="28"/>
          <w:szCs w:val="28"/>
        </w:rPr>
        <w:t>» (Міністерство фінансів України, 2024)</w:t>
      </w:r>
    </w:p>
    <w:p w14:paraId="43EEA9B6" w14:textId="77777777" w:rsidR="00405503"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sz w:val="28"/>
          <w:szCs w:val="28"/>
        </w:rPr>
        <w:t>Фінансові ресурси спрямовуються на забезпечення функціонування державних інститутів, виплату заробітних плат працівникам бюджетної сфери, фінансування гуманітарних програм та відновлення критичної інфраструктури, що постраждала від російських обстрілів. Міжнародна фінансова підтримка є необхідною для збереження макроекономічної стабільності та створення умов для подальшого відновлення країни після завершення війни.</w:t>
      </w:r>
    </w:p>
    <w:p w14:paraId="35F194C4" w14:textId="77777777" w:rsidR="00405503" w:rsidRDefault="00405503" w:rsidP="00405503">
      <w:pPr>
        <w:spacing w:after="0" w:line="360" w:lineRule="auto"/>
        <w:ind w:firstLine="567"/>
        <w:jc w:val="both"/>
        <w:rPr>
          <w:rFonts w:ascii="Times New Roman" w:hAnsi="Times New Roman" w:cs="Times New Roman"/>
          <w:sz w:val="28"/>
          <w:szCs w:val="28"/>
        </w:rPr>
      </w:pPr>
    </w:p>
    <w:p w14:paraId="0FE50164"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noProof/>
          <w:sz w:val="28"/>
          <w:szCs w:val="28"/>
        </w:rPr>
        <w:drawing>
          <wp:inline distT="0" distB="0" distL="0" distR="0" wp14:anchorId="41BD86E5" wp14:editId="583C48BF">
            <wp:extent cx="6120765" cy="3649345"/>
            <wp:effectExtent l="0" t="0" r="0" b="8255"/>
            <wp:docPr id="126792108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765" cy="3649345"/>
                    </a:xfrm>
                    <a:prstGeom prst="rect">
                      <a:avLst/>
                    </a:prstGeom>
                    <a:noFill/>
                    <a:ln>
                      <a:noFill/>
                    </a:ln>
                  </pic:spPr>
                </pic:pic>
              </a:graphicData>
            </a:graphic>
          </wp:inline>
        </w:drawing>
      </w:r>
    </w:p>
    <w:p w14:paraId="6B671D14" w14:textId="5C29ADD5" w:rsidR="00405503" w:rsidRPr="009C212D" w:rsidRDefault="00405503" w:rsidP="00405503">
      <w:pPr>
        <w:spacing w:after="0" w:line="360" w:lineRule="auto"/>
        <w:ind w:firstLine="567"/>
        <w:jc w:val="both"/>
        <w:rPr>
          <w:rStyle w:val="a8"/>
          <w:rFonts w:ascii="Times New Roman" w:hAnsi="Times New Roman" w:cs="Times New Roman"/>
          <w:sz w:val="28"/>
          <w:szCs w:val="28"/>
        </w:rPr>
      </w:pPr>
      <w:r>
        <w:rPr>
          <w:rFonts w:ascii="Times New Roman" w:hAnsi="Times New Roman" w:cs="Times New Roman"/>
          <w:sz w:val="28"/>
          <w:szCs w:val="28"/>
        </w:rPr>
        <w:fldChar w:fldCharType="begin"/>
      </w:r>
      <w:r w:rsidR="008530DC">
        <w:rPr>
          <w:rFonts w:ascii="Times New Roman" w:hAnsi="Times New Roman" w:cs="Times New Roman"/>
          <w:sz w:val="28"/>
          <w:szCs w:val="28"/>
        </w:rPr>
        <w:instrText>HYPERLINK "D:\\Робота\\Магістерські\\Політологія\\Зайченко\\</w:instrText>
      </w:r>
      <w:r w:rsidR="008530DC">
        <w:rPr>
          <w:rFonts w:ascii="Times New Roman" w:hAnsi="Times New Roman" w:cs="Times New Roman"/>
          <w:sz w:val="28"/>
          <w:szCs w:val="28"/>
        </w:rPr>
        <w:cr/>
        <w:instrText>(Графік складено за публікаціями з тегом фінансова допомога США Україні  на порталі"</w:instrText>
      </w:r>
      <w:r w:rsidR="008530DC">
        <w:rPr>
          <w:rFonts w:ascii="Times New Roman" w:hAnsi="Times New Roman" w:cs="Times New Roman"/>
          <w:sz w:val="28"/>
          <w:szCs w:val="28"/>
        </w:rPr>
      </w:r>
      <w:r>
        <w:rPr>
          <w:rFonts w:ascii="Times New Roman" w:hAnsi="Times New Roman" w:cs="Times New Roman"/>
          <w:sz w:val="28"/>
          <w:szCs w:val="28"/>
        </w:rPr>
        <w:fldChar w:fldCharType="separate"/>
      </w:r>
    </w:p>
    <w:p w14:paraId="6DD374C2" w14:textId="77777777" w:rsidR="00405503" w:rsidRPr="009C212D" w:rsidRDefault="00405503" w:rsidP="00405503">
      <w:pPr>
        <w:spacing w:after="0" w:line="240" w:lineRule="auto"/>
        <w:ind w:firstLine="567"/>
        <w:jc w:val="both"/>
        <w:rPr>
          <w:rStyle w:val="a8"/>
          <w:rFonts w:ascii="Times New Roman" w:hAnsi="Times New Roman" w:cs="Times New Roman"/>
          <w:sz w:val="20"/>
          <w:szCs w:val="20"/>
        </w:rPr>
      </w:pPr>
      <w:r w:rsidRPr="009C212D">
        <w:rPr>
          <w:rStyle w:val="a8"/>
          <w:rFonts w:ascii="Times New Roman" w:hAnsi="Times New Roman" w:cs="Times New Roman"/>
          <w:i/>
          <w:iCs/>
          <w:sz w:val="20"/>
          <w:szCs w:val="20"/>
        </w:rPr>
        <w:t xml:space="preserve">(Графік складено за публікаціями з тегом фінансова допомога США Україні  на порталі «Слово і діло» за допомогою ШІ   </w:t>
      </w:r>
      <w:r w:rsidRPr="009C212D">
        <w:rPr>
          <w:rStyle w:val="a8"/>
          <w:rFonts w:ascii="Times New Roman" w:hAnsi="Times New Roman" w:cs="Times New Roman"/>
          <w:sz w:val="20"/>
          <w:szCs w:val="20"/>
        </w:rPr>
        <w:t>https://www.slovoidilo.ua/tag/finansova-dopomoga-ssha-ukraini)</w:t>
      </w:r>
    </w:p>
    <w:p w14:paraId="64333747" w14:textId="77777777" w:rsidR="00405503" w:rsidRPr="009C212D" w:rsidRDefault="00405503" w:rsidP="00405503">
      <w:pPr>
        <w:spacing w:after="0" w:line="360" w:lineRule="auto"/>
        <w:ind w:firstLine="567"/>
        <w:jc w:val="both"/>
        <w:rPr>
          <w:rStyle w:val="a8"/>
          <w:rFonts w:ascii="Times New Roman" w:hAnsi="Times New Roman" w:cs="Times New Roman"/>
          <w:sz w:val="28"/>
          <w:szCs w:val="28"/>
        </w:rPr>
      </w:pPr>
    </w:p>
    <w:p w14:paraId="1BDC81ED" w14:textId="77777777" w:rsidR="00405503" w:rsidRPr="00A5561D"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fldChar w:fldCharType="end"/>
      </w:r>
      <w:r w:rsidRPr="00A5561D">
        <w:rPr>
          <w:rFonts w:ascii="Times New Roman" w:hAnsi="Times New Roman" w:cs="Times New Roman"/>
          <w:sz w:val="28"/>
          <w:szCs w:val="28"/>
        </w:rPr>
        <w:t xml:space="preserve">Крім прямих фінансових вливань, США також підтримують Україну через механізми міжнародних фінансових інституцій, зокрема </w:t>
      </w:r>
      <w:r w:rsidRPr="00A5561D">
        <w:rPr>
          <w:rFonts w:ascii="Times New Roman" w:hAnsi="Times New Roman" w:cs="Times New Roman"/>
          <w:b/>
          <w:bCs/>
          <w:sz w:val="28"/>
          <w:szCs w:val="28"/>
        </w:rPr>
        <w:t>МВФ</w:t>
      </w:r>
      <w:r w:rsidRPr="00A5561D">
        <w:rPr>
          <w:rFonts w:ascii="Times New Roman" w:hAnsi="Times New Roman" w:cs="Times New Roman"/>
          <w:sz w:val="28"/>
          <w:szCs w:val="28"/>
        </w:rPr>
        <w:t xml:space="preserve"> та </w:t>
      </w:r>
      <w:r w:rsidRPr="00A5561D">
        <w:rPr>
          <w:rFonts w:ascii="Times New Roman" w:hAnsi="Times New Roman" w:cs="Times New Roman"/>
          <w:b/>
          <w:bCs/>
          <w:sz w:val="28"/>
          <w:szCs w:val="28"/>
        </w:rPr>
        <w:t>Світовий банк</w:t>
      </w:r>
      <w:r w:rsidRPr="00A5561D">
        <w:rPr>
          <w:rFonts w:ascii="Times New Roman" w:hAnsi="Times New Roman" w:cs="Times New Roman"/>
          <w:sz w:val="28"/>
          <w:szCs w:val="28"/>
        </w:rPr>
        <w:t>, сприяючи наданню кредитів і грантів, більшою для покриття дефіциту бюджету. За цей рахунок допомоги Україна змогла зберегти функціонування фінансової системи та забезпечити мінімально необхідний рівень економічної активності.</w:t>
      </w:r>
    </w:p>
    <w:p w14:paraId="7571207C" w14:textId="77777777" w:rsidR="00405503" w:rsidRDefault="00405503" w:rsidP="00405503">
      <w:pPr>
        <w:spacing w:after="0" w:line="360" w:lineRule="auto"/>
        <w:ind w:firstLine="567"/>
        <w:jc w:val="both"/>
        <w:rPr>
          <w:rFonts w:ascii="Times New Roman" w:hAnsi="Times New Roman" w:cs="Times New Roman"/>
          <w:sz w:val="28"/>
          <w:szCs w:val="28"/>
        </w:rPr>
      </w:pPr>
      <w:r w:rsidRPr="00A5561D">
        <w:rPr>
          <w:rFonts w:ascii="Times New Roman" w:hAnsi="Times New Roman" w:cs="Times New Roman"/>
          <w:sz w:val="28"/>
          <w:szCs w:val="28"/>
        </w:rPr>
        <w:t>Таким чином, військова та фінансова допомога США є невід’ємною складовою стійкістю України у протистоянні російській агресії. Передане озброєння дозволило ЗСУ підвищити свою боєздатність, відмовитися від сучасних методів ведення війни та провести ефективні контратаки. Фінансова підтримка забезпечення стабільності економіки та життєдіяльності держави в умовах надзвичайної кризи. Об’єднання цих заходів стало стратегічним фактором, що зміцнює обороноздатність України та забезпечує її сприятливість відстоювати суверенітет і територіальну цілісність у довготривалій перспективі.</w:t>
      </w:r>
    </w:p>
    <w:p w14:paraId="0FF82884"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У відповідь на зростання загрози з боку Російської Федерації, зокрема після анексії Криму в 2014 р</w:t>
      </w:r>
      <w:r>
        <w:rPr>
          <w:rFonts w:ascii="Times New Roman" w:hAnsi="Times New Roman" w:cs="Times New Roman"/>
          <w:sz w:val="28"/>
          <w:szCs w:val="28"/>
        </w:rPr>
        <w:t>.</w:t>
      </w:r>
      <w:r w:rsidRPr="009C212D">
        <w:rPr>
          <w:rFonts w:ascii="Times New Roman" w:hAnsi="Times New Roman" w:cs="Times New Roman"/>
          <w:sz w:val="28"/>
          <w:szCs w:val="28"/>
        </w:rPr>
        <w:t xml:space="preserve"> та повномасштабного вторгнення в Україну в 2022</w:t>
      </w:r>
      <w:r>
        <w:rPr>
          <w:rFonts w:ascii="Times New Roman" w:hAnsi="Times New Roman" w:cs="Times New Roman"/>
          <w:sz w:val="28"/>
          <w:szCs w:val="28"/>
        </w:rPr>
        <w:t> </w:t>
      </w:r>
      <w:r w:rsidRPr="009C212D">
        <w:rPr>
          <w:rFonts w:ascii="Times New Roman" w:hAnsi="Times New Roman" w:cs="Times New Roman"/>
          <w:sz w:val="28"/>
          <w:szCs w:val="28"/>
        </w:rPr>
        <w:t>р</w:t>
      </w:r>
      <w:r>
        <w:rPr>
          <w:rFonts w:ascii="Times New Roman" w:hAnsi="Times New Roman" w:cs="Times New Roman"/>
          <w:sz w:val="28"/>
          <w:szCs w:val="28"/>
        </w:rPr>
        <w:t>.</w:t>
      </w:r>
      <w:r w:rsidRPr="009C212D">
        <w:rPr>
          <w:rFonts w:ascii="Times New Roman" w:hAnsi="Times New Roman" w:cs="Times New Roman"/>
          <w:sz w:val="28"/>
          <w:szCs w:val="28"/>
        </w:rPr>
        <w:t>, Сполучені Штати Америки активізували свою політику щодо зміцнення східного флангу НАТО. США значно збільшили військову присутність у країнах Східної Європи, таких як Польща, Румунія та країни Балтії. Це відповідає стратегічним перевагам Альянсу, які полягають у посиленні обороноспроможності союзників у регіоні та підвищеній готовності до реагування на деякі загрози.</w:t>
      </w:r>
    </w:p>
    <w:p w14:paraId="3E36FFFC"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Сьогодні Польща є ключовим центром військової присутності США в Європі. Кількість американських військових у Польщі зросла до 10 тисяч осіб, що є найбільшим контингентом США в цій частині Європи. У країні розташовані передові елементи військової інфраструктури, включені до сучасних систем протиракетної оборони, таких як Aegis Ashore. Крім того, США регулярно проводять спільні військові навчання з польськими та іншими силами, зокрема в навчанні Defender Europe , що демонструє високий рівень готовності Альянсу до можливих викликів. Хоча тенденція працювати й у Румунії, де американські </w:t>
      </w:r>
      <w:r w:rsidRPr="009C212D">
        <w:rPr>
          <w:rFonts w:ascii="Times New Roman" w:hAnsi="Times New Roman" w:cs="Times New Roman"/>
          <w:sz w:val="28"/>
          <w:szCs w:val="28"/>
        </w:rPr>
        <w:lastRenderedPageBreak/>
        <w:t>військові сили посилюють безпековий потенціал країни, а система протиповітряної оборони є кількістю елементів стримування.</w:t>
      </w:r>
    </w:p>
    <w:p w14:paraId="5F072A95"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Особливо вразливими перед російською загрозою залишаються країни Балтії – Литва, Латвія та Естонія. США, спільно з іншими країнами НАТО, посилили військову присутність у цьому регіоні, розмістивши додаткові підрозділи та техніку, зокрема бронетанкові частини й авіації. Завдяки регулярному навчанню, таким як Baltic Operations (BALTOPS) , відбувається активізація взаємодії між силами США та союзниками, що забезпечує їхню оперативну готовність реагувати на гібридні та військові загрози. Такі заходи є не лише демонстраційною силою, але й запобіжником, що мінімізує ризик ескалації конфлікту в регіоні.</w:t>
      </w:r>
    </w:p>
    <w:p w14:paraId="30F96D46"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Енергетична стратегія США стала ще одним компонентом посилення стійкості східноєвропейських союзників. Вашингтон повідомляє про значних зусиль для зниження енергетичного відношення Європи від російських енергоносіїв, які традиційно були вагомим політичним тиском Москви на європейські країни. Поставки американського скрапленого природного газу ( </w:t>
      </w:r>
      <w:r w:rsidRPr="009C212D">
        <w:rPr>
          <w:rFonts w:ascii="Times New Roman" w:hAnsi="Times New Roman" w:cs="Times New Roman"/>
          <w:b/>
          <w:bCs/>
          <w:sz w:val="28"/>
          <w:szCs w:val="28"/>
        </w:rPr>
        <w:t>LNG</w:t>
      </w:r>
      <w:r w:rsidRPr="009C212D">
        <w:rPr>
          <w:rFonts w:ascii="Times New Roman" w:hAnsi="Times New Roman" w:cs="Times New Roman"/>
          <w:sz w:val="28"/>
          <w:szCs w:val="28"/>
        </w:rPr>
        <w:t xml:space="preserve"> ) стали ключовим елементом нової енергетичної архітектури Європи. У 2022 р</w:t>
      </w:r>
      <w:r>
        <w:rPr>
          <w:rFonts w:ascii="Times New Roman" w:hAnsi="Times New Roman" w:cs="Times New Roman"/>
          <w:sz w:val="28"/>
          <w:szCs w:val="28"/>
        </w:rPr>
        <w:t>.</w:t>
      </w:r>
      <w:r w:rsidRPr="009C212D">
        <w:rPr>
          <w:rFonts w:ascii="Times New Roman" w:hAnsi="Times New Roman" w:cs="Times New Roman"/>
          <w:sz w:val="28"/>
          <w:szCs w:val="28"/>
        </w:rPr>
        <w:t xml:space="preserve"> США стали найбільшим постачальником LNG до Європейського Союзу, компенсуючи значну частину втрачених обсягів російського газу після зниження поставок. Польща та Литва завдяки будівництву LNG-терміналів вимагають диверсифікувати свої джерела енергії та зміцнити енергетичну незалежність, яка є критичною в контексті сучасної геополітики.</w:t>
      </w:r>
    </w:p>
    <w:p w14:paraId="6BE1D36B"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Зміцнення партнерств є ще одним стратегічним напрямком політики США в регіоні. Вашингтон активно співпрацює з регіональними лідерами, такими як Польща, Румунія та країни Балтії, які стали основними опорними союзниками у протидії російської агресії. Польща, наприклад, не тільки є простим транзитним вузлом для військової допомоги Україні, але демонструє високий рівень оборонної взаємодії зі США, беручи участь у численних ініціативах, таких як закупівля американської техніки та загального навчання. Румунія, зі свого боку, </w:t>
      </w:r>
      <w:r w:rsidRPr="009C212D">
        <w:rPr>
          <w:rFonts w:ascii="Times New Roman" w:hAnsi="Times New Roman" w:cs="Times New Roman"/>
          <w:sz w:val="28"/>
          <w:szCs w:val="28"/>
        </w:rPr>
        <w:lastRenderedPageBreak/>
        <w:t>займає стратегічну роль у Чорноморському регіоні, де США посилюють свою присутність для контролю над критичними морськими маршрутами.</w:t>
      </w:r>
    </w:p>
    <w:p w14:paraId="5178AA87"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Підтримка України в її прагненні до європейської та євроатлантичної інтеграції є елементом геополітичної стратегії США. Вашингтон бачить у цій підтримці не тільки допомогу конкретній державі, але й можливість посилити єдність демократичної спільноти перед викликами авторитаризму. Надання військової, фінансової та гуманітарної допомоги Україні сприяє зміцненню її суверенітету та обороноздатності, що є критичним для стабільності всього регіону.</w:t>
      </w:r>
    </w:p>
    <w:p w14:paraId="1D32E439"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Таким чином, посилення східного флангу НАТО, енергетична стратегія та зміцнення партнерств є взаємопов’язаними компонентами політики США, спрямованої на стримування російської агресії та стабілізацію безпеки в Європі. Ці заходи не тільки підвищують обороноздатність союзників, але й формують нову геополітичну реальність, у якій європейські країни мають більшу стійкість перед зовнішніми загрозами та залежністю.</w:t>
      </w:r>
    </w:p>
    <w:p w14:paraId="446A16C1"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34F7BEDC"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2.2.</w:t>
      </w:r>
      <w:r>
        <w:rPr>
          <w:rFonts w:ascii="Times New Roman" w:hAnsi="Times New Roman" w:cs="Times New Roman"/>
          <w:b/>
          <w:bCs/>
          <w:sz w:val="28"/>
          <w:szCs w:val="28"/>
        </w:rPr>
        <w:t xml:space="preserve"> Частка </w:t>
      </w:r>
      <w:r w:rsidRPr="00785D8D">
        <w:rPr>
          <w:rFonts w:ascii="Times New Roman" w:hAnsi="Times New Roman" w:cs="Times New Roman"/>
          <w:b/>
          <w:bCs/>
          <w:sz w:val="28"/>
          <w:szCs w:val="28"/>
        </w:rPr>
        <w:t>Європейськ</w:t>
      </w:r>
      <w:r>
        <w:rPr>
          <w:rFonts w:ascii="Times New Roman" w:hAnsi="Times New Roman" w:cs="Times New Roman"/>
          <w:b/>
          <w:bCs/>
          <w:sz w:val="28"/>
          <w:szCs w:val="28"/>
        </w:rPr>
        <w:t>ого</w:t>
      </w:r>
      <w:r w:rsidRPr="00785D8D">
        <w:rPr>
          <w:rFonts w:ascii="Times New Roman" w:hAnsi="Times New Roman" w:cs="Times New Roman"/>
          <w:b/>
          <w:bCs/>
          <w:sz w:val="28"/>
          <w:szCs w:val="28"/>
        </w:rPr>
        <w:t xml:space="preserve"> Союз</w:t>
      </w:r>
      <w:r>
        <w:rPr>
          <w:rFonts w:ascii="Times New Roman" w:hAnsi="Times New Roman" w:cs="Times New Roman"/>
          <w:b/>
          <w:bCs/>
          <w:sz w:val="28"/>
          <w:szCs w:val="28"/>
        </w:rPr>
        <w:t>у в підтримці України</w:t>
      </w:r>
    </w:p>
    <w:p w14:paraId="1F61C21C"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p>
    <w:p w14:paraId="04606AE4"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 Європейський Союз (ЄС) грав важливу роль у міжнародній реакції на російську агресію проти України. У межах своїх повноважень і через співпрацю з державами-членами реалізує широку палітру заходів ЄС, спрямованих на стимулювання європейського агресора, підтримку України у протидії військовим та економічним викликам, а також на прискорення процесів інтеграції України.</w:t>
      </w:r>
    </w:p>
    <w:p w14:paraId="01F16195"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Європейський Союз є одним із ключових ініціаторів і виконавців глобальної санкційної політики проти росії. Після повномасштабного включення російської федерації в лютому 2022 р. ЄС запровадив безпрецедентну кількість санкційних пакетів, які спрямовані на обмеження фінансових, економічних і технологічних можливостей України в росії, підтримають її здатність вести війну та створити внутрішній тиск на політичне керівництво країни. Санкції ЄС стали результатом консолідованої відповіді європейських держав та є важливою складовою </w:t>
      </w:r>
      <w:r w:rsidRPr="009C212D">
        <w:rPr>
          <w:rFonts w:ascii="Times New Roman" w:hAnsi="Times New Roman" w:cs="Times New Roman"/>
          <w:sz w:val="28"/>
          <w:szCs w:val="28"/>
        </w:rPr>
        <w:lastRenderedPageBreak/>
        <w:t>стратегії економічного стримування агресора. «На сьогодні ЄС запровадив три санкційні режими у відповідь на злочинні дії РФ – порушення територіальної цілісності та суверенітету України, порушення прав людини у РФ та гібридні загрози.</w:t>
      </w:r>
      <w:r>
        <w:rPr>
          <w:rFonts w:ascii="Times New Roman" w:hAnsi="Times New Roman" w:cs="Times New Roman"/>
          <w:sz w:val="28"/>
          <w:szCs w:val="28"/>
        </w:rPr>
        <w:t xml:space="preserve"> </w:t>
      </w:r>
      <w:r w:rsidRPr="009C212D">
        <w:rPr>
          <w:rFonts w:ascii="Times New Roman" w:hAnsi="Times New Roman" w:cs="Times New Roman"/>
          <w:sz w:val="28"/>
          <w:szCs w:val="28"/>
        </w:rPr>
        <w:t xml:space="preserve">Станом на листопад </w:t>
      </w:r>
      <w:r>
        <w:rPr>
          <w:rFonts w:ascii="Times New Roman" w:hAnsi="Times New Roman" w:cs="Times New Roman"/>
          <w:sz w:val="28"/>
          <w:szCs w:val="28"/>
        </w:rPr>
        <w:t>2024 р.</w:t>
      </w:r>
      <w:r w:rsidRPr="009C212D">
        <w:rPr>
          <w:rFonts w:ascii="Times New Roman" w:hAnsi="Times New Roman" w:cs="Times New Roman"/>
          <w:sz w:val="28"/>
          <w:szCs w:val="28"/>
        </w:rPr>
        <w:t xml:space="preserve"> Радою ЄС ухвалено чотирнадцять пакетів економічних та індивідуальних санкцій у зв’язку з військовою агресією Росії проти України. Також, Високий представник ЄС із закордонних справ та безпекової політики Ж. Боррель повідомив, що Європейський Союз працює над підготовкою 15-го пакета санкцій проти РФ</w:t>
      </w:r>
      <w:r>
        <w:rPr>
          <w:rFonts w:ascii="Times New Roman" w:hAnsi="Times New Roman" w:cs="Times New Roman"/>
          <w:sz w:val="28"/>
          <w:szCs w:val="28"/>
        </w:rPr>
        <w:t>» (Міністерство закордонних справ України, 2024).</w:t>
      </w:r>
    </w:p>
    <w:p w14:paraId="24393FD0"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Фінансові санкції є центральним елементом санкційної політики ЄС і передбачають комплексні обмеження для російської фінансової системи. Одним із найбільших кроків стало відключення напівпровідних російських банків, включно зі «Сбербанком» та «ВТБ Банком» , від міжнародної платіжної системи SWIFT. Ця міра значно ускладнила можливості здійснення міжнародних транзакцій, що фактично ізолювало російську фінансову систему від глобальної економіки. У результаті російські банки втратили доступ до ключових фінансових потоків, що негативно вплинуло на здатність країни фінансувати імпорт та підтримувати стабільність національної валюти.</w:t>
      </w:r>
    </w:p>
    <w:p w14:paraId="4351C842"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Ще одним інструментом стало замороження активів Центрального банку </w:t>
      </w:r>
      <w:r>
        <w:rPr>
          <w:rFonts w:ascii="Times New Roman" w:hAnsi="Times New Roman" w:cs="Times New Roman"/>
          <w:sz w:val="28"/>
          <w:szCs w:val="28"/>
        </w:rPr>
        <w:t>р</w:t>
      </w:r>
      <w:r w:rsidRPr="009C212D">
        <w:rPr>
          <w:rFonts w:ascii="Times New Roman" w:hAnsi="Times New Roman" w:cs="Times New Roman"/>
          <w:sz w:val="28"/>
          <w:szCs w:val="28"/>
        </w:rPr>
        <w:t xml:space="preserve">осії в країнах ЄС. За оцінками Європейської комісії, ці заходи заблокували близько 300 мільярдів доларів валютних резервів Росії, що обмежило можливості уряду використовувати ці ресурси для стабілізації економіки в умовах санкційного тиску. Фінансові санкції також включають заборону на інвестиції в російський державний борг та обмеження доступу російських компаній до європейських фінансових ринків, що позбавило </w:t>
      </w:r>
      <w:r>
        <w:rPr>
          <w:rFonts w:ascii="Times New Roman" w:hAnsi="Times New Roman" w:cs="Times New Roman"/>
          <w:sz w:val="28"/>
          <w:szCs w:val="28"/>
          <w:lang w:val="en-US"/>
        </w:rPr>
        <w:t>h</w:t>
      </w:r>
      <w:r w:rsidRPr="009C212D">
        <w:rPr>
          <w:rFonts w:ascii="Times New Roman" w:hAnsi="Times New Roman" w:cs="Times New Roman"/>
          <w:sz w:val="28"/>
          <w:szCs w:val="28"/>
        </w:rPr>
        <w:t>осію важливих джерел джерела.</w:t>
      </w:r>
    </w:p>
    <w:p w14:paraId="337C7793"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Секторальні санкції, спрямовані на ключові галузі російської економіки, стали ефективним інструментом для підриву економічної стабільності країни. Одним із найбільш значущих рішень стало запровадження ембарго на імпорт російської нафти та вугілля до країни ЄС, яке почало діяти в 2022–2023 р. </w:t>
      </w:r>
      <w:r>
        <w:rPr>
          <w:rFonts w:ascii="Times New Roman" w:hAnsi="Times New Roman" w:cs="Times New Roman"/>
          <w:sz w:val="28"/>
          <w:szCs w:val="28"/>
        </w:rPr>
        <w:t>р</w:t>
      </w:r>
      <w:r w:rsidRPr="009C212D">
        <w:rPr>
          <w:rFonts w:ascii="Times New Roman" w:hAnsi="Times New Roman" w:cs="Times New Roman"/>
          <w:sz w:val="28"/>
          <w:szCs w:val="28"/>
        </w:rPr>
        <w:t xml:space="preserve">осія є одним із найбільших світових експортерів енергоносіїв, і прибутки від цього </w:t>
      </w:r>
      <w:r w:rsidRPr="009C212D">
        <w:rPr>
          <w:rFonts w:ascii="Times New Roman" w:hAnsi="Times New Roman" w:cs="Times New Roman"/>
          <w:sz w:val="28"/>
          <w:szCs w:val="28"/>
        </w:rPr>
        <w:lastRenderedPageBreak/>
        <w:t xml:space="preserve">сектора традиційно становили значну частину державного бюджету. За даними Європейської комісії, обмеження імпорту нафти призвело до зменшення російських доходів на 90 мільярдів доларів у 2023 році. Крім того, європейські країни країни диверсифікували свої джерела енергії, збільшивши імпорт із США, Норвегії та країн Близького Сходу, що зменшило енергетичну залежність від </w:t>
      </w:r>
      <w:r>
        <w:rPr>
          <w:rFonts w:ascii="Times New Roman" w:hAnsi="Times New Roman" w:cs="Times New Roman"/>
          <w:sz w:val="28"/>
          <w:szCs w:val="28"/>
        </w:rPr>
        <w:t>р</w:t>
      </w:r>
      <w:r w:rsidRPr="009C212D">
        <w:rPr>
          <w:rFonts w:ascii="Times New Roman" w:hAnsi="Times New Roman" w:cs="Times New Roman"/>
          <w:sz w:val="28"/>
          <w:szCs w:val="28"/>
        </w:rPr>
        <w:t>осії.</w:t>
      </w:r>
    </w:p>
    <w:p w14:paraId="490415F2"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Особливу увагу ЄС приділив експортним обмеженням, які стосуються високотехнологічної продукції, необхідної для військово-промислового комплексу </w:t>
      </w:r>
      <w:r>
        <w:rPr>
          <w:rFonts w:ascii="Times New Roman" w:hAnsi="Times New Roman" w:cs="Times New Roman"/>
          <w:sz w:val="28"/>
          <w:szCs w:val="28"/>
        </w:rPr>
        <w:t>р</w:t>
      </w:r>
      <w:r w:rsidRPr="009C212D">
        <w:rPr>
          <w:rFonts w:ascii="Times New Roman" w:hAnsi="Times New Roman" w:cs="Times New Roman"/>
          <w:sz w:val="28"/>
          <w:szCs w:val="28"/>
        </w:rPr>
        <w:t>осії. Заборона на постачання напівпровідників, мікрочіпів та інших компонентів значно ускладнила можливості для виробництва сучасної військової техніки. Це особливо помітно в контексті дефіциту критичних технологій, які Росія не може виробляти самостійно. таким чином, стало відомо про використання російськими військами побутових мікрочіпів у ракетах, що програв про глибокий технологічний дефіцит у російському ОПК через санкції.</w:t>
      </w:r>
    </w:p>
    <w:p w14:paraId="3CCAD30F"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Індивідуальні санкції є ще одним числом елементів тиску на Росію. Санкції спрямовані на понад 1500 фізичних і юридичних осіб, у тому числі високопосадовців, олігархів, підприємств та державних компаній, причетних до війни проти України. До санкційного списку ЄС увійшли ключові особи російського керівництва, зокрема Володимир Путін, Сергій Лавро</w:t>
      </w:r>
      <w:r>
        <w:rPr>
          <w:rFonts w:ascii="Times New Roman" w:hAnsi="Times New Roman" w:cs="Times New Roman"/>
          <w:sz w:val="28"/>
          <w:szCs w:val="28"/>
        </w:rPr>
        <w:t>в</w:t>
      </w:r>
      <w:r w:rsidRPr="009C212D">
        <w:rPr>
          <w:rFonts w:ascii="Times New Roman" w:hAnsi="Times New Roman" w:cs="Times New Roman"/>
          <w:sz w:val="28"/>
          <w:szCs w:val="28"/>
        </w:rPr>
        <w:t>, а також представники російської еліти, які фінансують військову агресію. Заходи передбачають замороження активів у країнах ЄС, заборону на ведення бізнесу та в</w:t>
      </w:r>
      <w:r w:rsidRPr="008530DC">
        <w:rPr>
          <w:rFonts w:ascii="Times New Roman" w:hAnsi="Times New Roman" w:cs="Times New Roman"/>
          <w:sz w:val="28"/>
          <w:szCs w:val="28"/>
          <w:lang w:val="ru-RU"/>
        </w:rPr>
        <w:t>’</w:t>
      </w:r>
      <w:r w:rsidRPr="009C212D">
        <w:rPr>
          <w:rFonts w:ascii="Times New Roman" w:hAnsi="Times New Roman" w:cs="Times New Roman"/>
          <w:sz w:val="28"/>
          <w:szCs w:val="28"/>
        </w:rPr>
        <w:t>їзд до ЄС. Особливо помітним став тиск на російських олігархів, активісти яких в Європі оцінили в мільярди доларів. Наприклад, замороження активів і яхт відомих бізнесменів, таких як Олег Дерипаска та Роман Абрамович , стало символічним і практичним кроком у боротьбі з фінансуванням російської війни.</w:t>
      </w:r>
    </w:p>
    <w:p w14:paraId="4C0FC0BD" w14:textId="77777777" w:rsidR="00405503"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Санкції ЄС спрямовані не тільки на покарання агресора, але й на тривале послаблення його економічного потенціалу. Ефект від санкцій накопичується, проте вже сьогодні помітно зниження російських доходів, технологічний дефіцит у промисловості та посилення фінансового тиску. За оцінками МВФ, російська </w:t>
      </w:r>
      <w:r w:rsidRPr="009C212D">
        <w:rPr>
          <w:rFonts w:ascii="Times New Roman" w:hAnsi="Times New Roman" w:cs="Times New Roman"/>
          <w:sz w:val="28"/>
          <w:szCs w:val="28"/>
        </w:rPr>
        <w:lastRenderedPageBreak/>
        <w:t>економіка у 2023 р</w:t>
      </w:r>
      <w:r>
        <w:rPr>
          <w:rFonts w:ascii="Times New Roman" w:hAnsi="Times New Roman" w:cs="Times New Roman"/>
          <w:sz w:val="28"/>
          <w:szCs w:val="28"/>
        </w:rPr>
        <w:t>.</w:t>
      </w:r>
      <w:r w:rsidRPr="009C212D">
        <w:rPr>
          <w:rFonts w:ascii="Times New Roman" w:hAnsi="Times New Roman" w:cs="Times New Roman"/>
          <w:sz w:val="28"/>
          <w:szCs w:val="28"/>
        </w:rPr>
        <w:t xml:space="preserve"> зросла значно більшою мірою з прогнозами, що є наслідком комплексних обмежень.</w:t>
      </w:r>
    </w:p>
    <w:p w14:paraId="1361E7C8" w14:textId="77777777" w:rsidR="00405503" w:rsidRDefault="00405503" w:rsidP="00405503">
      <w:pPr>
        <w:spacing w:after="0" w:line="360" w:lineRule="auto"/>
        <w:ind w:firstLine="567"/>
        <w:jc w:val="both"/>
        <w:rPr>
          <w:rFonts w:ascii="Times New Roman" w:hAnsi="Times New Roman" w:cs="Times New Roman"/>
          <w:sz w:val="28"/>
          <w:szCs w:val="28"/>
        </w:rPr>
      </w:pPr>
    </w:p>
    <w:p w14:paraId="2E05A452"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noProof/>
          <w:sz w:val="28"/>
          <w:szCs w:val="28"/>
        </w:rPr>
        <w:drawing>
          <wp:inline distT="0" distB="0" distL="0" distR="0" wp14:anchorId="7C85F9A6" wp14:editId="5732F05F">
            <wp:extent cx="6120765" cy="3649345"/>
            <wp:effectExtent l="0" t="0" r="0" b="8255"/>
            <wp:docPr id="72141601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765" cy="3649345"/>
                    </a:xfrm>
                    <a:prstGeom prst="rect">
                      <a:avLst/>
                    </a:prstGeom>
                    <a:noFill/>
                    <a:ln>
                      <a:noFill/>
                    </a:ln>
                  </pic:spPr>
                </pic:pic>
              </a:graphicData>
            </a:graphic>
          </wp:inline>
        </w:drawing>
      </w:r>
    </w:p>
    <w:p w14:paraId="297DAE44" w14:textId="77777777" w:rsidR="00405503" w:rsidRDefault="00405503" w:rsidP="00405503">
      <w:pPr>
        <w:spacing w:after="0" w:line="240" w:lineRule="auto"/>
        <w:ind w:firstLine="567"/>
        <w:jc w:val="both"/>
        <w:rPr>
          <w:rFonts w:ascii="Times New Roman" w:hAnsi="Times New Roman" w:cs="Times New Roman"/>
          <w:sz w:val="20"/>
          <w:szCs w:val="20"/>
        </w:rPr>
      </w:pPr>
      <w:r w:rsidRPr="007B5416">
        <w:rPr>
          <w:rFonts w:ascii="Times New Roman" w:hAnsi="Times New Roman" w:cs="Times New Roman"/>
          <w:sz w:val="20"/>
          <w:szCs w:val="20"/>
        </w:rPr>
        <w:t xml:space="preserve">(Графік складено за публікаціями з тегом санкції ЄС на порталі «Слово і діло» за допомогою ШІ </w:t>
      </w:r>
      <w:hyperlink r:id="rId12" w:history="1">
        <w:r w:rsidRPr="009517F4">
          <w:rPr>
            <w:rStyle w:val="a8"/>
            <w:rFonts w:ascii="Times New Roman" w:hAnsi="Times New Roman" w:cs="Times New Roman"/>
            <w:sz w:val="20"/>
            <w:szCs w:val="20"/>
          </w:rPr>
          <w:t>https://www.slovoidilo.ua/tag/sankcii/storinka-9</w:t>
        </w:r>
      </w:hyperlink>
      <w:r>
        <w:rPr>
          <w:rFonts w:ascii="Times New Roman" w:hAnsi="Times New Roman" w:cs="Times New Roman"/>
          <w:sz w:val="20"/>
          <w:szCs w:val="20"/>
        </w:rPr>
        <w:t>).</w:t>
      </w:r>
    </w:p>
    <w:p w14:paraId="55931D53" w14:textId="77777777" w:rsidR="00405503" w:rsidRPr="009C212D" w:rsidRDefault="00405503" w:rsidP="00405503">
      <w:pPr>
        <w:spacing w:after="0" w:line="240" w:lineRule="auto"/>
        <w:ind w:firstLine="567"/>
        <w:jc w:val="both"/>
        <w:rPr>
          <w:rFonts w:ascii="Times New Roman" w:hAnsi="Times New Roman" w:cs="Times New Roman"/>
          <w:sz w:val="20"/>
          <w:szCs w:val="20"/>
        </w:rPr>
      </w:pPr>
    </w:p>
    <w:p w14:paraId="07D8E2F4" w14:textId="77777777" w:rsidR="00405503" w:rsidRPr="009C212D" w:rsidRDefault="00405503" w:rsidP="00405503">
      <w:pPr>
        <w:spacing w:after="0" w:line="360" w:lineRule="auto"/>
        <w:ind w:firstLine="567"/>
        <w:jc w:val="both"/>
        <w:rPr>
          <w:rFonts w:ascii="Times New Roman" w:hAnsi="Times New Roman" w:cs="Times New Roman"/>
          <w:sz w:val="28"/>
          <w:szCs w:val="28"/>
        </w:rPr>
      </w:pPr>
      <w:r w:rsidRPr="009C212D">
        <w:rPr>
          <w:rFonts w:ascii="Times New Roman" w:hAnsi="Times New Roman" w:cs="Times New Roman"/>
          <w:sz w:val="28"/>
          <w:szCs w:val="28"/>
        </w:rPr>
        <w:t xml:space="preserve">Таким чином, санкційна політика ЄС проти </w:t>
      </w:r>
      <w:r>
        <w:rPr>
          <w:rFonts w:ascii="Times New Roman" w:hAnsi="Times New Roman" w:cs="Times New Roman"/>
          <w:sz w:val="28"/>
          <w:szCs w:val="28"/>
        </w:rPr>
        <w:t>р</w:t>
      </w:r>
      <w:r w:rsidRPr="009C212D">
        <w:rPr>
          <w:rFonts w:ascii="Times New Roman" w:hAnsi="Times New Roman" w:cs="Times New Roman"/>
          <w:sz w:val="28"/>
          <w:szCs w:val="28"/>
        </w:rPr>
        <w:t>осії є системною</w:t>
      </w:r>
      <w:r>
        <w:rPr>
          <w:rFonts w:ascii="Times New Roman" w:hAnsi="Times New Roman" w:cs="Times New Roman"/>
          <w:sz w:val="28"/>
          <w:szCs w:val="28"/>
        </w:rPr>
        <w:t xml:space="preserve"> і</w:t>
      </w:r>
      <w:r w:rsidRPr="009C212D">
        <w:rPr>
          <w:rFonts w:ascii="Times New Roman" w:hAnsi="Times New Roman" w:cs="Times New Roman"/>
          <w:sz w:val="28"/>
          <w:szCs w:val="28"/>
        </w:rPr>
        <w:t xml:space="preserve"> включає фінансові санкції, що обмежують доступ до ресурсів, галузеві санкції, які підривають ключові джерела доходів, а також індивідуальні санкції, що створюють тиск на російське керівництво та його найближче оточення. продовжувати адаптувати санкційні заходи до нових умов, забезпечуючи їхню ефективність у протидії агресії </w:t>
      </w:r>
      <w:r>
        <w:rPr>
          <w:rFonts w:ascii="Times New Roman" w:hAnsi="Times New Roman" w:cs="Times New Roman"/>
          <w:sz w:val="28"/>
          <w:szCs w:val="28"/>
        </w:rPr>
        <w:t>р</w:t>
      </w:r>
      <w:r w:rsidRPr="009C212D">
        <w:rPr>
          <w:rFonts w:ascii="Times New Roman" w:hAnsi="Times New Roman" w:cs="Times New Roman"/>
          <w:sz w:val="28"/>
          <w:szCs w:val="28"/>
        </w:rPr>
        <w:t xml:space="preserve">осійської </w:t>
      </w:r>
      <w:r>
        <w:rPr>
          <w:rFonts w:ascii="Times New Roman" w:hAnsi="Times New Roman" w:cs="Times New Roman"/>
          <w:sz w:val="28"/>
          <w:szCs w:val="28"/>
        </w:rPr>
        <w:t>ф</w:t>
      </w:r>
      <w:r w:rsidRPr="009C212D">
        <w:rPr>
          <w:rFonts w:ascii="Times New Roman" w:hAnsi="Times New Roman" w:cs="Times New Roman"/>
          <w:sz w:val="28"/>
          <w:szCs w:val="28"/>
        </w:rPr>
        <w:t>едерації та підтримуючи стабільність міжнародного правопорядку.</w:t>
      </w:r>
    </w:p>
    <w:p w14:paraId="26877067" w14:textId="77777777" w:rsidR="00405503" w:rsidRPr="008530DC" w:rsidRDefault="00405503" w:rsidP="00405503">
      <w:pPr>
        <w:spacing w:after="0" w:line="360" w:lineRule="auto"/>
        <w:ind w:firstLine="567"/>
        <w:jc w:val="both"/>
        <w:rPr>
          <w:rFonts w:ascii="Times New Roman" w:hAnsi="Times New Roman" w:cs="Times New Roman"/>
          <w:sz w:val="28"/>
          <w:szCs w:val="28"/>
          <w:lang w:val="ru-RU"/>
        </w:rPr>
      </w:pPr>
      <w:r w:rsidRPr="007B5416">
        <w:rPr>
          <w:rFonts w:ascii="Times New Roman" w:hAnsi="Times New Roman" w:cs="Times New Roman"/>
          <w:sz w:val="28"/>
          <w:szCs w:val="28"/>
        </w:rPr>
        <w:t xml:space="preserve">Європейський Союз виконує провідну роль у наданні гуманітарної та економічної допомоги Україні під час повномасштабної війни з </w:t>
      </w:r>
      <w:r w:rsidRPr="00CB4EC7">
        <w:rPr>
          <w:rFonts w:ascii="Times New Roman" w:hAnsi="Times New Roman" w:cs="Times New Roman"/>
          <w:sz w:val="28"/>
          <w:szCs w:val="28"/>
        </w:rPr>
        <w:t>рф</w:t>
      </w:r>
      <w:r w:rsidRPr="007B5416">
        <w:rPr>
          <w:rFonts w:ascii="Times New Roman" w:hAnsi="Times New Roman" w:cs="Times New Roman"/>
          <w:sz w:val="28"/>
          <w:szCs w:val="28"/>
        </w:rPr>
        <w:t xml:space="preserve">. Підтримка з боку ЄС є безпрецедентною за своєю масштабністю і тривалістю, що підкреслює стратегічну важливість України для європейської спільноти. </w:t>
      </w:r>
      <w:r w:rsidRPr="00CB4EC7">
        <w:rPr>
          <w:rFonts w:ascii="Times New Roman" w:hAnsi="Times New Roman" w:cs="Times New Roman"/>
          <w:sz w:val="28"/>
          <w:szCs w:val="28"/>
        </w:rPr>
        <w:t>«Станом на сьогодні загальна допомога від ЄС та його країн членів для України дорівнює близько 118 мільярдам євро. Це включає майже 40 мільярдів євро, які були мобілізовані через фонд </w:t>
      </w:r>
      <w:hyperlink r:id="rId13" w:tgtFrame="_blank" w:history="1">
        <w:r w:rsidRPr="00CB4EC7">
          <w:rPr>
            <w:rStyle w:val="a8"/>
            <w:rFonts w:ascii="Times New Roman" w:hAnsi="Times New Roman" w:cs="Times New Roman"/>
            <w:sz w:val="28"/>
            <w:szCs w:val="28"/>
          </w:rPr>
          <w:t>ЄС </w:t>
        </w:r>
      </w:hyperlink>
      <w:r w:rsidRPr="00CB4EC7">
        <w:rPr>
          <w:rFonts w:ascii="Times New Roman" w:hAnsi="Times New Roman" w:cs="Times New Roman"/>
          <w:sz w:val="28"/>
          <w:szCs w:val="28"/>
        </w:rPr>
        <w:t xml:space="preserve">з підтримки України, макрофінансову допомогу, інструменти для </w:t>
      </w:r>
      <w:r w:rsidRPr="00CB4EC7">
        <w:rPr>
          <w:rFonts w:ascii="Times New Roman" w:hAnsi="Times New Roman" w:cs="Times New Roman"/>
          <w:sz w:val="28"/>
          <w:szCs w:val="28"/>
        </w:rPr>
        <w:lastRenderedPageBreak/>
        <w:t xml:space="preserve">зменшення ризиків для мобілізації приватних інвестицій та для технічної допомоги. 25,2 мільярда євро макрофінансової допомоги допомогли українській державі у функціонуванні та дозволили проводити реформи» </w:t>
      </w:r>
      <w:r w:rsidRPr="008530DC">
        <w:rPr>
          <w:rFonts w:ascii="Times New Roman" w:hAnsi="Times New Roman" w:cs="Times New Roman"/>
          <w:sz w:val="28"/>
          <w:szCs w:val="28"/>
          <w:lang w:val="ru-RU"/>
        </w:rPr>
        <w:t>(</w:t>
      </w:r>
      <w:r w:rsidRPr="00CB4EC7">
        <w:rPr>
          <w:rFonts w:ascii="Times New Roman" w:hAnsi="Times New Roman" w:cs="Times New Roman"/>
          <w:sz w:val="28"/>
          <w:szCs w:val="28"/>
        </w:rPr>
        <w:t>Укрінформ, 2024</w:t>
      </w:r>
      <w:r w:rsidRPr="008530DC">
        <w:rPr>
          <w:rFonts w:ascii="Times New Roman" w:hAnsi="Times New Roman" w:cs="Times New Roman"/>
          <w:sz w:val="28"/>
          <w:szCs w:val="28"/>
          <w:lang w:val="ru-RU"/>
        </w:rPr>
        <w:t>).</w:t>
      </w:r>
    </w:p>
    <w:p w14:paraId="34EFD704"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Головними напрямками цієї допомоги є гуманітарне реагування на кризу, що виникла внаслідок війни, забезпечення базових потреб цивільного населення, підтримка української економіки та закладення основи для післявоєнного відновлення.</w:t>
      </w:r>
    </w:p>
    <w:p w14:paraId="701885BF"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Гуманітарна допомога ЄС Україні охоплює широкий спектр заходів, спрямованих на зниження рівня цивільного населення, яке постраждало від воєнних дій. З лютого 2022 року Європейський Союз і країни-члени мобілізували понад 12 мільярдів євро у вигляді гуманітарної допомоги. Ці кошти використовуються для забезпечення продовольством, медичним обладнанням, енергетичними ресурсами та іншими критично шкідливими товарами, необхідними для життя населення. Велика увага приділяється забезпеченню тимчасовим житлом для внутрішньо переміщених осіб, а також відновленню пошкодженої інфраструктури, включно з енергосистемами, лікарнями та навчальними закладами. Так, взимку 2022-2023 р</w:t>
      </w:r>
      <w:r w:rsidRPr="00CB4EC7">
        <w:rPr>
          <w:rFonts w:ascii="Times New Roman" w:hAnsi="Times New Roman" w:cs="Times New Roman"/>
          <w:sz w:val="28"/>
          <w:szCs w:val="28"/>
        </w:rPr>
        <w:t>р.</w:t>
      </w:r>
      <w:r w:rsidRPr="007B5416">
        <w:rPr>
          <w:rFonts w:ascii="Times New Roman" w:hAnsi="Times New Roman" w:cs="Times New Roman"/>
          <w:sz w:val="28"/>
          <w:szCs w:val="28"/>
        </w:rPr>
        <w:t xml:space="preserve"> ЄС надав Україні значні обсяги енергетичного обладнання, що допомогло стабілізувати роботу критичної інфраструктури після масованих російських обстрілів. Це включало генератори, трансформатори та мобільні електростанції, які забезпечили роботу лікарень та водоканалів в умовах енергетичної кризи.</w:t>
      </w:r>
    </w:p>
    <w:p w14:paraId="77CFF3A8" w14:textId="77777777" w:rsidR="00405503"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 xml:space="preserve">Особливим пріоритетом гуманітарної політики ЄС стало надання допомоги українським біженцям, які через війну змушені були залишити країну. Станом на 2024 </w:t>
      </w:r>
      <w:r w:rsidRPr="00CB4EC7">
        <w:rPr>
          <w:rFonts w:ascii="Times New Roman" w:hAnsi="Times New Roman" w:cs="Times New Roman"/>
          <w:sz w:val="28"/>
          <w:szCs w:val="28"/>
        </w:rPr>
        <w:t>р.</w:t>
      </w:r>
      <w:r w:rsidRPr="007B5416">
        <w:rPr>
          <w:rFonts w:ascii="Times New Roman" w:hAnsi="Times New Roman" w:cs="Times New Roman"/>
          <w:sz w:val="28"/>
          <w:szCs w:val="28"/>
        </w:rPr>
        <w:t xml:space="preserve"> близько 4 мільйонів українців отримали тимчасовий захист в країнах ЄС. Це дозволяє їм легально перебувати на території держав-членів ЄС з доступом до ринку праці, медичних послуг, освіти та соціального забезпечення. Програми інтеграції біженців включають мовні курси, професійну підготовку та адаптацію до нових соціальних умов. Крім того, Польща, Німеччина, Чехія та інші країни стали основними приймаючими державами, де створено інфраструктуру для підтримки українців. ЄС також надає фінансування для місцевих громад у </w:t>
      </w:r>
      <w:r w:rsidRPr="007B5416">
        <w:rPr>
          <w:rFonts w:ascii="Times New Roman" w:hAnsi="Times New Roman" w:cs="Times New Roman"/>
          <w:sz w:val="28"/>
          <w:szCs w:val="28"/>
        </w:rPr>
        <w:lastRenderedPageBreak/>
        <w:t>країнах-членах, щоб вони могли ефективно реагувати на виклики, пов’язані зі зростанням кількості переселенців.</w:t>
      </w:r>
    </w:p>
    <w:p w14:paraId="7FC37D39" w14:textId="77777777" w:rsidR="00405503" w:rsidRDefault="00405503" w:rsidP="00405503">
      <w:pPr>
        <w:spacing w:after="0" w:line="360" w:lineRule="auto"/>
        <w:ind w:firstLine="567"/>
        <w:jc w:val="both"/>
        <w:rPr>
          <w:rFonts w:ascii="Times New Roman" w:hAnsi="Times New Roman" w:cs="Times New Roman"/>
          <w:sz w:val="28"/>
          <w:szCs w:val="28"/>
        </w:rPr>
      </w:pPr>
    </w:p>
    <w:p w14:paraId="09A7E407" w14:textId="77777777" w:rsidR="00405503" w:rsidRPr="00CB4EC7" w:rsidRDefault="00405503" w:rsidP="00405503">
      <w:pPr>
        <w:spacing w:after="0" w:line="360" w:lineRule="auto"/>
        <w:jc w:val="both"/>
        <w:rPr>
          <w:rFonts w:ascii="Times New Roman" w:hAnsi="Times New Roman" w:cs="Times New Roman"/>
          <w:sz w:val="20"/>
          <w:szCs w:val="20"/>
        </w:rPr>
      </w:pPr>
      <w:r w:rsidRPr="00CB4EC7">
        <w:rPr>
          <w:rFonts w:ascii="Times New Roman" w:hAnsi="Times New Roman" w:cs="Times New Roman"/>
          <w:noProof/>
          <w:sz w:val="20"/>
          <w:szCs w:val="20"/>
        </w:rPr>
        <w:drawing>
          <wp:inline distT="0" distB="0" distL="0" distR="0" wp14:anchorId="0A06068D" wp14:editId="6F34C9E9">
            <wp:extent cx="6120765" cy="3740785"/>
            <wp:effectExtent l="0" t="0" r="0" b="0"/>
            <wp:docPr id="194949883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765" cy="3740785"/>
                    </a:xfrm>
                    <a:prstGeom prst="rect">
                      <a:avLst/>
                    </a:prstGeom>
                    <a:noFill/>
                    <a:ln>
                      <a:noFill/>
                    </a:ln>
                  </pic:spPr>
                </pic:pic>
              </a:graphicData>
            </a:graphic>
          </wp:inline>
        </w:drawing>
      </w:r>
    </w:p>
    <w:p w14:paraId="08E39ED0" w14:textId="77777777" w:rsidR="00405503" w:rsidRPr="007B5416" w:rsidRDefault="00405503" w:rsidP="00405503">
      <w:pPr>
        <w:spacing w:after="0" w:line="360" w:lineRule="auto"/>
        <w:ind w:firstLine="567"/>
        <w:jc w:val="both"/>
        <w:rPr>
          <w:rFonts w:ascii="Times New Roman" w:hAnsi="Times New Roman" w:cs="Times New Roman"/>
          <w:i/>
          <w:iCs/>
          <w:sz w:val="20"/>
          <w:szCs w:val="20"/>
        </w:rPr>
      </w:pPr>
      <w:r w:rsidRPr="00CB4EC7">
        <w:rPr>
          <w:rFonts w:ascii="Times New Roman" w:hAnsi="Times New Roman" w:cs="Times New Roman"/>
          <w:i/>
          <w:iCs/>
          <w:sz w:val="20"/>
          <w:szCs w:val="20"/>
        </w:rPr>
        <w:t xml:space="preserve">(Діаграму створено  за публікаціями з тегом </w:t>
      </w:r>
      <w:r>
        <w:rPr>
          <w:rFonts w:ascii="Times New Roman" w:hAnsi="Times New Roman" w:cs="Times New Roman"/>
          <w:i/>
          <w:iCs/>
          <w:sz w:val="20"/>
          <w:szCs w:val="20"/>
        </w:rPr>
        <w:t>гуманітарна допомога ЄС</w:t>
      </w:r>
      <w:r w:rsidRPr="00CB4EC7">
        <w:rPr>
          <w:rFonts w:ascii="Times New Roman" w:hAnsi="Times New Roman" w:cs="Times New Roman"/>
          <w:i/>
          <w:iCs/>
          <w:sz w:val="20"/>
          <w:szCs w:val="20"/>
        </w:rPr>
        <w:t xml:space="preserve"> на порталі «</w:t>
      </w:r>
      <w:hyperlink r:id="rId15" w:history="1">
        <w:r w:rsidRPr="00C0338A">
          <w:rPr>
            <w:rStyle w:val="a8"/>
            <w:rFonts w:ascii="Times New Roman" w:hAnsi="Times New Roman" w:cs="Times New Roman"/>
            <w:b/>
            <w:bCs/>
            <w:i/>
            <w:iCs/>
            <w:sz w:val="20"/>
            <w:szCs w:val="20"/>
          </w:rPr>
          <w:t>EU4Business в Україні </w:t>
        </w:r>
      </w:hyperlink>
      <w:r w:rsidRPr="00CB4EC7">
        <w:rPr>
          <w:rFonts w:ascii="Times New Roman" w:hAnsi="Times New Roman" w:cs="Times New Roman"/>
          <w:i/>
          <w:iCs/>
          <w:sz w:val="20"/>
          <w:szCs w:val="20"/>
        </w:rPr>
        <w:t>» за допомогою ШІ</w:t>
      </w:r>
      <w:r>
        <w:rPr>
          <w:rFonts w:ascii="Times New Roman" w:hAnsi="Times New Roman" w:cs="Times New Roman"/>
          <w:i/>
          <w:iCs/>
          <w:sz w:val="20"/>
          <w:szCs w:val="20"/>
        </w:rPr>
        <w:t xml:space="preserve"> за посиланням </w:t>
      </w:r>
      <w:r w:rsidRPr="00C0338A">
        <w:rPr>
          <w:rFonts w:ascii="Times New Roman" w:hAnsi="Times New Roman" w:cs="Times New Roman"/>
          <w:i/>
          <w:iCs/>
          <w:sz w:val="20"/>
          <w:szCs w:val="20"/>
        </w:rPr>
        <w:t>https://eu4business.org.ua/news/eu-support-for-ukraine-from-sanctions-to-military-and-humanitarian-aid/</w:t>
      </w:r>
      <w:r>
        <w:rPr>
          <w:rFonts w:ascii="Times New Roman" w:hAnsi="Times New Roman" w:cs="Times New Roman"/>
          <w:i/>
          <w:iCs/>
          <w:sz w:val="20"/>
          <w:szCs w:val="20"/>
        </w:rPr>
        <w:t>)</w:t>
      </w:r>
    </w:p>
    <w:p w14:paraId="1F5042DE"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Європейський Союз надає вагому економічну допомогу для стабілізації фінансової системи України та підтримує її державне управління. У 2023 р</w:t>
      </w:r>
      <w:r>
        <w:rPr>
          <w:rFonts w:ascii="Times New Roman" w:hAnsi="Times New Roman" w:cs="Times New Roman"/>
          <w:sz w:val="28"/>
          <w:szCs w:val="28"/>
        </w:rPr>
        <w:t>.</w:t>
      </w:r>
      <w:r w:rsidRPr="007B5416">
        <w:rPr>
          <w:rFonts w:ascii="Times New Roman" w:hAnsi="Times New Roman" w:cs="Times New Roman"/>
          <w:sz w:val="28"/>
          <w:szCs w:val="28"/>
        </w:rPr>
        <w:t xml:space="preserve"> ЄС прийняв рішення про виділення 18 мільярдів євро в рамках програми макрофінансової допомоги. Ці витрати спрямовані на підтримку державного бюджету України, що дозволило уряду забезпечити фінансування критично важливих витрат: виплату заробітної плати працівникам бюджетної сфери, пенсії, а також функціонування основних соціальних та медичних послуг. Без цієї допомоги українська економіка, яка зазнала значних збитків через війну, опинилася у критичному стані.</w:t>
      </w:r>
    </w:p>
    <w:p w14:paraId="6522060E"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 xml:space="preserve">Крім оперативної фінансової підтримки, Європейський Союз активно працює над планами післявоєнного відновлення України. У межах ініціативи «План відновлення України» ЄС залучає інвестиції для реконструкції пошкодженої інфраструктури та стимулювання розвитку сталих секторів </w:t>
      </w:r>
      <w:r w:rsidRPr="007B5416">
        <w:rPr>
          <w:rFonts w:ascii="Times New Roman" w:hAnsi="Times New Roman" w:cs="Times New Roman"/>
          <w:sz w:val="28"/>
          <w:szCs w:val="28"/>
        </w:rPr>
        <w:lastRenderedPageBreak/>
        <w:t>економіки. Основна увага приділяється відновленню енергетичного сектору, транспортної інфраструктури, освітніх і медичних установ. Значна частина фінансування спрямовується на будівництво енергоефективних об'єктів, що відповідають сучасним екологічним стандартам. Це не лише користь відновленню країни, а й закладає основу для її сталого розвитку в майбутньому.</w:t>
      </w:r>
    </w:p>
    <w:p w14:paraId="654F24E5"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 xml:space="preserve">ЄС також змінює ключову роль у координації міжнародних зусиль із фінансовою підтримкою України. У тісній співпраці зі Світовим банком, Міжнародним валютним фондом (МВФ) та іншими міжнародними інституціями ЄС надає додаткові ресурси для підтримки макроекономічної стабільності та стимулювання економічного зростання України. Програми фінансування включають підтримку малих і середніх підприємств, розвиток інноваційних технологій та сприяння експорту української продукції на європейський ринок. Важливим досягненням стало рішення про тимчасове скасування свого </w:t>
      </w:r>
      <w:r>
        <w:rPr>
          <w:rFonts w:ascii="Times New Roman" w:hAnsi="Times New Roman" w:cs="Times New Roman"/>
          <w:sz w:val="28"/>
          <w:szCs w:val="28"/>
        </w:rPr>
        <w:t>мита</w:t>
      </w:r>
      <w:r w:rsidRPr="007B5416">
        <w:rPr>
          <w:rFonts w:ascii="Times New Roman" w:hAnsi="Times New Roman" w:cs="Times New Roman"/>
          <w:sz w:val="28"/>
          <w:szCs w:val="28"/>
        </w:rPr>
        <w:t xml:space="preserve"> на українські товари, що дозволило Україні підтримати експортний потенціал та зберегти доступ до європейських ринків.</w:t>
      </w:r>
    </w:p>
    <w:p w14:paraId="28474EEB" w14:textId="77777777" w:rsidR="00405503" w:rsidRPr="007B5416" w:rsidRDefault="00405503" w:rsidP="00405503">
      <w:pPr>
        <w:spacing w:after="0" w:line="360" w:lineRule="auto"/>
        <w:ind w:firstLine="567"/>
        <w:jc w:val="both"/>
        <w:rPr>
          <w:rFonts w:ascii="Times New Roman" w:hAnsi="Times New Roman" w:cs="Times New Roman"/>
          <w:sz w:val="28"/>
          <w:szCs w:val="28"/>
        </w:rPr>
      </w:pPr>
      <w:r w:rsidRPr="007B5416">
        <w:rPr>
          <w:rFonts w:ascii="Times New Roman" w:hAnsi="Times New Roman" w:cs="Times New Roman"/>
          <w:sz w:val="28"/>
          <w:szCs w:val="28"/>
        </w:rPr>
        <w:t>Таким чином, гуманітарна та економічна допомога Європейського Союзу є надзвичайно важливою для України в умовах війни. Гуманітарна підтримка сприяє пом</w:t>
      </w:r>
      <w:r w:rsidRPr="008530DC">
        <w:rPr>
          <w:rFonts w:ascii="Times New Roman" w:hAnsi="Times New Roman" w:cs="Times New Roman"/>
          <w:sz w:val="28"/>
          <w:szCs w:val="28"/>
        </w:rPr>
        <w:t>’</w:t>
      </w:r>
      <w:r w:rsidRPr="007B5416">
        <w:rPr>
          <w:rFonts w:ascii="Times New Roman" w:hAnsi="Times New Roman" w:cs="Times New Roman"/>
          <w:sz w:val="28"/>
          <w:szCs w:val="28"/>
        </w:rPr>
        <w:t>якшити наслідки збройного конфлікту для цивільного населення, забезпечуючи основні потреби мільйонів українців як усередині країни, так і за її межами. Економічна допомога сприяє стабільності державного управління та закладає фундамент для післявоєнного відновлення країни. Завдяки зусиллям ЄС та його партнерів Україна отримує не лише фінансові ресурси, але й стратегічну підтримку для подальшого розвитку, що має критичне значення для відбудови та інтеграції до європейської спільноти.</w:t>
      </w:r>
    </w:p>
    <w:p w14:paraId="52AB4C29" w14:textId="77777777" w:rsidR="00405503" w:rsidRDefault="00405503" w:rsidP="00405503">
      <w:pPr>
        <w:spacing w:after="0" w:line="360" w:lineRule="auto"/>
        <w:ind w:firstLine="567"/>
        <w:jc w:val="both"/>
        <w:rPr>
          <w:rFonts w:ascii="Times New Roman" w:hAnsi="Times New Roman" w:cs="Times New Roman"/>
          <w:b/>
          <w:bCs/>
          <w:sz w:val="28"/>
          <w:szCs w:val="28"/>
        </w:rPr>
      </w:pPr>
    </w:p>
    <w:p w14:paraId="1095A2FB" w14:textId="77777777" w:rsidR="00405503"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Російська агресія проти України, яка почалася в 2014 р</w:t>
      </w:r>
      <w:r>
        <w:rPr>
          <w:rFonts w:ascii="Times New Roman" w:hAnsi="Times New Roman" w:cs="Times New Roman"/>
          <w:sz w:val="28"/>
          <w:szCs w:val="28"/>
        </w:rPr>
        <w:t>.</w:t>
      </w:r>
      <w:r w:rsidRPr="00C0338A">
        <w:rPr>
          <w:rFonts w:ascii="Times New Roman" w:hAnsi="Times New Roman" w:cs="Times New Roman"/>
          <w:sz w:val="28"/>
          <w:szCs w:val="28"/>
        </w:rPr>
        <w:t xml:space="preserve"> та переросла у повномасштабне вторгнення в 2022 р</w:t>
      </w:r>
      <w:r>
        <w:rPr>
          <w:rFonts w:ascii="Times New Roman" w:hAnsi="Times New Roman" w:cs="Times New Roman"/>
          <w:sz w:val="28"/>
          <w:szCs w:val="28"/>
        </w:rPr>
        <w:t>.,</w:t>
      </w:r>
      <w:r w:rsidRPr="00C0338A">
        <w:rPr>
          <w:rFonts w:ascii="Times New Roman" w:hAnsi="Times New Roman" w:cs="Times New Roman"/>
          <w:sz w:val="28"/>
          <w:szCs w:val="28"/>
        </w:rPr>
        <w:t xml:space="preserve"> створила нові геополітичні реалії. У цих умовах європейська інтеграція стала не тільки стратегічним перевагом для України, але й загальною необхідністю забезпечення її безпеки, стабільності та розвитку. Війна відкрила пропонує «вікно можливостей», яке пришвидшило </w:t>
      </w:r>
      <w:r w:rsidRPr="00C0338A">
        <w:rPr>
          <w:rFonts w:ascii="Times New Roman" w:hAnsi="Times New Roman" w:cs="Times New Roman"/>
          <w:sz w:val="28"/>
          <w:szCs w:val="28"/>
        </w:rPr>
        <w:lastRenderedPageBreak/>
        <w:t>політичне, економічне та інституційне зближення України з Європейським Союзом.</w:t>
      </w:r>
    </w:p>
    <w:p w14:paraId="579A21BE" w14:textId="77777777" w:rsidR="00405503" w:rsidRPr="00C0338A"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 xml:space="preserve">Історичним кроком у цьому процесі стало </w:t>
      </w:r>
      <w:r w:rsidRPr="00C0338A">
        <w:rPr>
          <w:rFonts w:ascii="Times New Roman" w:hAnsi="Times New Roman" w:cs="Times New Roman"/>
          <w:b/>
          <w:bCs/>
          <w:sz w:val="28"/>
          <w:szCs w:val="28"/>
        </w:rPr>
        <w:t>надання Україні статусу кандидата в члени ЄС</w:t>
      </w:r>
      <w:r w:rsidRPr="00C0338A">
        <w:rPr>
          <w:rFonts w:ascii="Times New Roman" w:hAnsi="Times New Roman" w:cs="Times New Roman"/>
          <w:sz w:val="28"/>
          <w:szCs w:val="28"/>
        </w:rPr>
        <w:t xml:space="preserve"> у червні 2022 р</w:t>
      </w:r>
      <w:r>
        <w:rPr>
          <w:rFonts w:ascii="Times New Roman" w:hAnsi="Times New Roman" w:cs="Times New Roman"/>
          <w:sz w:val="28"/>
          <w:szCs w:val="28"/>
        </w:rPr>
        <w:t>.</w:t>
      </w:r>
      <w:r w:rsidRPr="00C0338A">
        <w:rPr>
          <w:rFonts w:ascii="Times New Roman" w:hAnsi="Times New Roman" w:cs="Times New Roman"/>
          <w:sz w:val="28"/>
          <w:szCs w:val="28"/>
        </w:rPr>
        <w:t xml:space="preserve"> Це рішення, ухвалене Європейською Радою, стало символом підтримки українського народу та визнання його європейського вибору навіть в умовах жорстокої війни. Важливо підкреслити, що отримання статусу кандидата є не лише політичним жестом, а й конкретним інструментом, який відкриває шлях до поступу інтеграції України в європейські структури. Крок підтвердив стратегічний інтерес ЄС у підтримці України як важливого партнера у Східній Європі та став сигналом для інших країн про незворотність європейської інтеграції України.</w:t>
      </w:r>
    </w:p>
    <w:p w14:paraId="4F0D5675" w14:textId="77777777" w:rsidR="00405503" w:rsidRPr="00C0338A"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 xml:space="preserve">Отримання статусу кандидата вимагає від України значних зусиль з реформування та адаптації національного законодавства до </w:t>
      </w:r>
      <w:r w:rsidRPr="00C0338A">
        <w:rPr>
          <w:rFonts w:ascii="Times New Roman" w:hAnsi="Times New Roman" w:cs="Times New Roman"/>
          <w:b/>
          <w:bCs/>
          <w:sz w:val="28"/>
          <w:szCs w:val="28"/>
        </w:rPr>
        <w:t>стандартів ЄС</w:t>
      </w:r>
      <w:r w:rsidRPr="00C0338A">
        <w:rPr>
          <w:rFonts w:ascii="Times New Roman" w:hAnsi="Times New Roman" w:cs="Times New Roman"/>
          <w:sz w:val="28"/>
          <w:szCs w:val="28"/>
        </w:rPr>
        <w:t>. Уряд України активно працює над впровадженням європейських норм і принципів у ключових сферах, таких як верховенство права, боротьба з корупцією та реформування судової системи. Одним із окремих завдань є забезпечення прозорості та ефективності державних інституцій, що є основою для подальшої інтеграції. Крім того, у 2023 р</w:t>
      </w:r>
      <w:r>
        <w:rPr>
          <w:rFonts w:ascii="Times New Roman" w:hAnsi="Times New Roman" w:cs="Times New Roman"/>
          <w:sz w:val="28"/>
          <w:szCs w:val="28"/>
        </w:rPr>
        <w:t>.</w:t>
      </w:r>
      <w:r w:rsidRPr="00C0338A">
        <w:rPr>
          <w:rFonts w:ascii="Times New Roman" w:hAnsi="Times New Roman" w:cs="Times New Roman"/>
          <w:sz w:val="28"/>
          <w:szCs w:val="28"/>
        </w:rPr>
        <w:t xml:space="preserve"> Україна ухвалила низку законодавчих актів, спрямованих на зміцнення незалежності антикорупційних органів, реформу прокуратури та підвищення ефективності судової влади.</w:t>
      </w:r>
    </w:p>
    <w:p w14:paraId="4DBA9793" w14:textId="77777777" w:rsidR="00405503" w:rsidRPr="00C0338A"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 xml:space="preserve">Європейський Союз підтримує ці процеси через механізми технічної та експертної допомоги. Програми, такі як </w:t>
      </w:r>
      <w:r w:rsidRPr="00C0338A">
        <w:rPr>
          <w:rFonts w:ascii="Times New Roman" w:hAnsi="Times New Roman" w:cs="Times New Roman"/>
          <w:b/>
          <w:bCs/>
          <w:sz w:val="28"/>
          <w:szCs w:val="28"/>
        </w:rPr>
        <w:t>Twinning</w:t>
      </w:r>
      <w:r w:rsidRPr="00C0338A">
        <w:rPr>
          <w:rFonts w:ascii="Times New Roman" w:hAnsi="Times New Roman" w:cs="Times New Roman"/>
          <w:sz w:val="28"/>
          <w:szCs w:val="28"/>
        </w:rPr>
        <w:t xml:space="preserve"> і </w:t>
      </w:r>
      <w:r w:rsidRPr="00C0338A">
        <w:rPr>
          <w:rFonts w:ascii="Times New Roman" w:hAnsi="Times New Roman" w:cs="Times New Roman"/>
          <w:b/>
          <w:bCs/>
          <w:sz w:val="28"/>
          <w:szCs w:val="28"/>
        </w:rPr>
        <w:t>TAIEX</w:t>
      </w:r>
      <w:r w:rsidRPr="00C0338A">
        <w:rPr>
          <w:rFonts w:ascii="Times New Roman" w:hAnsi="Times New Roman" w:cs="Times New Roman"/>
          <w:sz w:val="28"/>
          <w:szCs w:val="28"/>
        </w:rPr>
        <w:t>, надають українським державним установам необхідний досвід та ресурси для адаптації до європейських стандартів. Крім того, ЄС проводить моніторинг виконання реформ та надає рекомендації щодо подальших кроків. Така підтримка є надзвичайно важливою для забезпечення стійкості євроінтеграційного процесу, особливо в умовах війни, коли ресурси країни значною мірою спрямовані на оборонні потреби.</w:t>
      </w:r>
    </w:p>
    <w:p w14:paraId="0A55D0C6" w14:textId="77777777" w:rsidR="00405503" w:rsidRPr="00C0338A"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 xml:space="preserve">Паралельно з політичною інтеграцією відбувається </w:t>
      </w:r>
      <w:r w:rsidRPr="00C0338A">
        <w:rPr>
          <w:rFonts w:ascii="Times New Roman" w:hAnsi="Times New Roman" w:cs="Times New Roman"/>
          <w:b/>
          <w:bCs/>
          <w:sz w:val="28"/>
          <w:szCs w:val="28"/>
        </w:rPr>
        <w:t>поглиблення економічного співробітництва України та ЄС</w:t>
      </w:r>
      <w:r w:rsidRPr="00C0338A">
        <w:rPr>
          <w:rFonts w:ascii="Times New Roman" w:hAnsi="Times New Roman" w:cs="Times New Roman"/>
          <w:sz w:val="28"/>
          <w:szCs w:val="28"/>
        </w:rPr>
        <w:t>. У 2023 р</w:t>
      </w:r>
      <w:r>
        <w:rPr>
          <w:rFonts w:ascii="Times New Roman" w:hAnsi="Times New Roman" w:cs="Times New Roman"/>
          <w:sz w:val="28"/>
          <w:szCs w:val="28"/>
        </w:rPr>
        <w:t>.</w:t>
      </w:r>
      <w:r w:rsidRPr="00C0338A">
        <w:rPr>
          <w:rFonts w:ascii="Times New Roman" w:hAnsi="Times New Roman" w:cs="Times New Roman"/>
          <w:sz w:val="28"/>
          <w:szCs w:val="28"/>
        </w:rPr>
        <w:t xml:space="preserve"> Європейський Союз </w:t>
      </w:r>
      <w:r w:rsidRPr="00C0338A">
        <w:rPr>
          <w:rFonts w:ascii="Times New Roman" w:hAnsi="Times New Roman" w:cs="Times New Roman"/>
          <w:sz w:val="28"/>
          <w:szCs w:val="28"/>
        </w:rPr>
        <w:lastRenderedPageBreak/>
        <w:t xml:space="preserve">прийняв рішення про </w:t>
      </w:r>
      <w:r w:rsidRPr="00C0338A">
        <w:rPr>
          <w:rFonts w:ascii="Times New Roman" w:hAnsi="Times New Roman" w:cs="Times New Roman"/>
          <w:b/>
          <w:bCs/>
          <w:sz w:val="28"/>
          <w:szCs w:val="28"/>
        </w:rPr>
        <w:t>тимчасове скасування м</w:t>
      </w:r>
      <w:r>
        <w:rPr>
          <w:rFonts w:ascii="Times New Roman" w:hAnsi="Times New Roman" w:cs="Times New Roman"/>
          <w:b/>
          <w:bCs/>
          <w:sz w:val="28"/>
          <w:szCs w:val="28"/>
        </w:rPr>
        <w:t>ита</w:t>
      </w:r>
      <w:r w:rsidRPr="00C0338A">
        <w:rPr>
          <w:rFonts w:ascii="Times New Roman" w:hAnsi="Times New Roman" w:cs="Times New Roman"/>
          <w:b/>
          <w:bCs/>
          <w:sz w:val="28"/>
          <w:szCs w:val="28"/>
        </w:rPr>
        <w:t xml:space="preserve"> і квот</w:t>
      </w:r>
      <w:r w:rsidRPr="00C0338A">
        <w:rPr>
          <w:rFonts w:ascii="Times New Roman" w:hAnsi="Times New Roman" w:cs="Times New Roman"/>
          <w:sz w:val="28"/>
          <w:szCs w:val="28"/>
        </w:rPr>
        <w:t xml:space="preserve"> на українські товариства, що стало значним кроком для підтримки української економіки. Цей захід дозволив українським виробникам зберегти доступ до європейського ринку та компенсувати втрати, спричинені війною. За даними Міністерства економіки України, обсяги експорту до ЄС у 2023 р</w:t>
      </w:r>
      <w:r>
        <w:rPr>
          <w:rFonts w:ascii="Times New Roman" w:hAnsi="Times New Roman" w:cs="Times New Roman"/>
          <w:sz w:val="28"/>
          <w:szCs w:val="28"/>
        </w:rPr>
        <w:t>.</w:t>
      </w:r>
      <w:r w:rsidRPr="00C0338A">
        <w:rPr>
          <w:rFonts w:ascii="Times New Roman" w:hAnsi="Times New Roman" w:cs="Times New Roman"/>
          <w:sz w:val="28"/>
          <w:szCs w:val="28"/>
        </w:rPr>
        <w:t xml:space="preserve"> зросли на </w:t>
      </w:r>
      <w:r w:rsidRPr="00C0338A">
        <w:rPr>
          <w:rFonts w:ascii="Times New Roman" w:hAnsi="Times New Roman" w:cs="Times New Roman"/>
          <w:b/>
          <w:bCs/>
          <w:sz w:val="28"/>
          <w:szCs w:val="28"/>
        </w:rPr>
        <w:t>12%</w:t>
      </w:r>
      <w:r w:rsidRPr="00C0338A">
        <w:rPr>
          <w:rFonts w:ascii="Times New Roman" w:hAnsi="Times New Roman" w:cs="Times New Roman"/>
          <w:sz w:val="28"/>
          <w:szCs w:val="28"/>
        </w:rPr>
        <w:t xml:space="preserve"> , що скоротилося на ефективність цих заходів.</w:t>
      </w:r>
    </w:p>
    <w:p w14:paraId="193704C3" w14:textId="77777777" w:rsidR="00405503"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 xml:space="preserve">Окремо варто відзначити </w:t>
      </w:r>
      <w:r w:rsidRPr="00C0338A">
        <w:rPr>
          <w:rFonts w:ascii="Times New Roman" w:hAnsi="Times New Roman" w:cs="Times New Roman"/>
          <w:b/>
          <w:bCs/>
          <w:sz w:val="28"/>
          <w:szCs w:val="28"/>
        </w:rPr>
        <w:t>інтеграцію України в європейську енергетичну систему</w:t>
      </w:r>
      <w:r w:rsidRPr="00C0338A">
        <w:rPr>
          <w:rFonts w:ascii="Times New Roman" w:hAnsi="Times New Roman" w:cs="Times New Roman"/>
          <w:sz w:val="28"/>
          <w:szCs w:val="28"/>
        </w:rPr>
        <w:t>. У березні 2022 р</w:t>
      </w:r>
      <w:r>
        <w:rPr>
          <w:rFonts w:ascii="Times New Roman" w:hAnsi="Times New Roman" w:cs="Times New Roman"/>
          <w:sz w:val="28"/>
          <w:szCs w:val="28"/>
        </w:rPr>
        <w:t>.</w:t>
      </w:r>
      <w:r w:rsidRPr="00C0338A">
        <w:rPr>
          <w:rFonts w:ascii="Times New Roman" w:hAnsi="Times New Roman" w:cs="Times New Roman"/>
          <w:sz w:val="28"/>
          <w:szCs w:val="28"/>
        </w:rPr>
        <w:t xml:space="preserve"> Україна стала частиною Європейської енергетичної мережі </w:t>
      </w:r>
      <w:r w:rsidRPr="00C0338A">
        <w:rPr>
          <w:rFonts w:ascii="Times New Roman" w:hAnsi="Times New Roman" w:cs="Times New Roman"/>
          <w:b/>
          <w:bCs/>
          <w:sz w:val="28"/>
          <w:szCs w:val="28"/>
        </w:rPr>
        <w:t>ENTSO-E</w:t>
      </w:r>
      <w:r w:rsidRPr="00C0338A">
        <w:rPr>
          <w:rFonts w:ascii="Times New Roman" w:hAnsi="Times New Roman" w:cs="Times New Roman"/>
          <w:sz w:val="28"/>
          <w:szCs w:val="28"/>
        </w:rPr>
        <w:t>, що дозволило об’єднати українську енергосистему з енергосистемою ЄС. Це рішення мало як символічне, так і практичне значення. Воно зміцнило енергетичну безпеку України, дозволивши забезпечити імпорт та експорт електроенергії між Україною та країнами ЄС. Крім того, інтеграція в ENTSO-E стала етапом на шляху до повної інтеграції України в європейський енергетичний ринок, що відповідає цілям сталого розвитку та енергетичної незалежності.</w:t>
      </w:r>
    </w:p>
    <w:p w14:paraId="6EBE7598" w14:textId="77777777" w:rsidR="00405503" w:rsidRPr="00C0338A"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Варто зауважити, що «</w:t>
      </w:r>
      <w:r w:rsidRPr="00C0338A">
        <w:rPr>
          <w:rFonts w:ascii="Times New Roman" w:hAnsi="Times New Roman" w:cs="Times New Roman"/>
          <w:sz w:val="28"/>
          <w:szCs w:val="28"/>
        </w:rPr>
        <w:t>Україна прискореними темпами рухається до об’єднання з ЄС. Критерії прийнятності, встановлені договорами ЄС, досить прості, згідно зі статтею 49 Договору про Європейський Союз  «будь-яка європейська держава, яка поважає цінності, зазначені у статті 2, і зобов’язується їх пропагувати, може подати заявку на вступ до Союзу»</w:t>
      </w:r>
      <w:r>
        <w:rPr>
          <w:rFonts w:ascii="Times New Roman" w:hAnsi="Times New Roman" w:cs="Times New Roman"/>
          <w:sz w:val="28"/>
          <w:szCs w:val="28"/>
        </w:rPr>
        <w:t xml:space="preserve"> (</w:t>
      </w:r>
      <w:r w:rsidRPr="00037DB7">
        <w:rPr>
          <w:rFonts w:ascii="Times New Roman" w:hAnsi="Times New Roman" w:cs="Times New Roman"/>
          <w:sz w:val="28"/>
          <w:szCs w:val="28"/>
        </w:rPr>
        <w:t>Договір про Європейський Союз</w:t>
      </w:r>
      <w:r>
        <w:rPr>
          <w:rFonts w:ascii="Times New Roman" w:hAnsi="Times New Roman" w:cs="Times New Roman"/>
          <w:sz w:val="28"/>
          <w:szCs w:val="28"/>
        </w:rPr>
        <w:t>, 1992)</w:t>
      </w:r>
      <w:r w:rsidRPr="00C0338A">
        <w:rPr>
          <w:rFonts w:ascii="Times New Roman" w:hAnsi="Times New Roman" w:cs="Times New Roman"/>
          <w:sz w:val="28"/>
          <w:szCs w:val="28"/>
        </w:rPr>
        <w:t>. Ці цінності включають свободу, демократію та верховенство права. Але Україні не потрібно починати все з нуля – у 2014 році Європейський Союз та Україна підписали угоду про асоціацію, яка сприяла початку активного процесу узгодження Україною законодавства в різних сферах – від вільної торгівлі до верховенства права і захисту прав споживачів. Але разом із тим Україні ще варто зробити велику роботу до повного виконання умов Європейського Союзу</w:t>
      </w:r>
      <w:r>
        <w:rPr>
          <w:rFonts w:ascii="Times New Roman" w:hAnsi="Times New Roman" w:cs="Times New Roman"/>
          <w:sz w:val="28"/>
          <w:szCs w:val="28"/>
        </w:rPr>
        <w:t>» (Тимощук, 2022).</w:t>
      </w:r>
    </w:p>
    <w:p w14:paraId="1BB2305F" w14:textId="77777777" w:rsidR="00405503" w:rsidRPr="00C0338A"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 xml:space="preserve">Гуманітарна та економічна підтримка з боку ЄС змінює важливу роль у підтримці стійкості України під час війни, але євроінтеграційний процес має також стратегічну перспективу. Поступова інтеграція України в європейські </w:t>
      </w:r>
      <w:r w:rsidRPr="00C0338A">
        <w:rPr>
          <w:rFonts w:ascii="Times New Roman" w:hAnsi="Times New Roman" w:cs="Times New Roman"/>
          <w:sz w:val="28"/>
          <w:szCs w:val="28"/>
        </w:rPr>
        <w:lastRenderedPageBreak/>
        <w:t>ринки, інфраструктура та інституції створює основу для післявоєнного відновлення країни. План відновлення України, розроблений на підтримку ЄС, передбачає залучення інвестицій для модернізації економіки, інфраструктури та соціальної сфери відповідно до їх європейських стандартів.</w:t>
      </w:r>
    </w:p>
    <w:p w14:paraId="1DF67292" w14:textId="77777777" w:rsidR="00405503" w:rsidRDefault="00405503" w:rsidP="00405503">
      <w:pPr>
        <w:spacing w:after="0" w:line="360" w:lineRule="auto"/>
        <w:ind w:firstLine="567"/>
        <w:jc w:val="both"/>
        <w:rPr>
          <w:rFonts w:ascii="Times New Roman" w:hAnsi="Times New Roman" w:cs="Times New Roman"/>
          <w:sz w:val="28"/>
          <w:szCs w:val="28"/>
        </w:rPr>
      </w:pPr>
      <w:r w:rsidRPr="00C0338A">
        <w:rPr>
          <w:rFonts w:ascii="Times New Roman" w:hAnsi="Times New Roman" w:cs="Times New Roman"/>
          <w:sz w:val="28"/>
          <w:szCs w:val="28"/>
        </w:rPr>
        <w:t>Таким чином, російська агресія значно прискорила євроінтеграційні процеси України, відкривши для неї унікальні можливості для зближення з ЄС. Надання статусу кандидата в члени ЄС у 2022 році стало історичним рішенням, яке підтвердило підтримку європейського курсу України. Активне впровадження реформ, економічна інтеграція та енергетичне партнерство свідчать про поступовий прогрес у процесі євроінтеграції, який, незважаючи на виклики війни, є незворотним. Цей шлях не лише зміцнює Україну, але й робить Європейський Союз сильнішим та більш згуртованим у протидії спільним загрозам.</w:t>
      </w:r>
    </w:p>
    <w:p w14:paraId="12961E83" w14:textId="77777777" w:rsidR="00405503" w:rsidRPr="004A1CAA"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w:t>
      </w:r>
      <w:r w:rsidRPr="004A1CAA">
        <w:rPr>
          <w:rFonts w:ascii="Times New Roman" w:hAnsi="Times New Roman" w:cs="Times New Roman"/>
          <w:sz w:val="28"/>
          <w:szCs w:val="28"/>
        </w:rPr>
        <w:t xml:space="preserve">Європейський Союз займає </w:t>
      </w:r>
      <w:r>
        <w:rPr>
          <w:rFonts w:ascii="Times New Roman" w:hAnsi="Times New Roman" w:cs="Times New Roman"/>
          <w:sz w:val="28"/>
          <w:szCs w:val="28"/>
        </w:rPr>
        <w:t>одну з провідних</w:t>
      </w:r>
      <w:r w:rsidRPr="004A1CAA">
        <w:rPr>
          <w:rFonts w:ascii="Times New Roman" w:hAnsi="Times New Roman" w:cs="Times New Roman"/>
          <w:sz w:val="28"/>
          <w:szCs w:val="28"/>
        </w:rPr>
        <w:t xml:space="preserve"> рол</w:t>
      </w:r>
      <w:r>
        <w:rPr>
          <w:rFonts w:ascii="Times New Roman" w:hAnsi="Times New Roman" w:cs="Times New Roman"/>
          <w:sz w:val="28"/>
          <w:szCs w:val="28"/>
        </w:rPr>
        <w:t>ей</w:t>
      </w:r>
      <w:r w:rsidRPr="004A1CAA">
        <w:rPr>
          <w:rFonts w:ascii="Times New Roman" w:hAnsi="Times New Roman" w:cs="Times New Roman"/>
          <w:sz w:val="28"/>
          <w:szCs w:val="28"/>
        </w:rPr>
        <w:t xml:space="preserve"> у міжнародній відповіді на російську агресію через поєднання санкційної політики, гуманітарної та економічної допомоги, а також сприяння євроінтеграції України. Заходи ЄС спрямовані на стимулювання Росії, посилення стійкості України та створення довгострокових умов для її інтеграції до європейської спільноти. Ці дії не тільки демонструють солідарність з Україною, а й формують нову архітектуру безпеки в Європі.</w:t>
      </w:r>
    </w:p>
    <w:p w14:paraId="241D4868"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126F75D5"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2.3. НАТО</w:t>
      </w:r>
      <w:r>
        <w:rPr>
          <w:rFonts w:ascii="Times New Roman" w:hAnsi="Times New Roman" w:cs="Times New Roman"/>
          <w:b/>
          <w:bCs/>
          <w:sz w:val="28"/>
          <w:szCs w:val="28"/>
        </w:rPr>
        <w:t xml:space="preserve"> в системі міжнародної реакції на агресію росії</w:t>
      </w:r>
    </w:p>
    <w:p w14:paraId="59081AC2"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p>
    <w:p w14:paraId="26F76F07"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Північноатлантичний альянс (НАТО) відіграє ключову роль у зміцненні обороноздатності України, особливо після початку російської агресії у 2014 році та повномасштабного вторгнення у 2022 р</w:t>
      </w:r>
      <w:r>
        <w:rPr>
          <w:rFonts w:ascii="Times New Roman" w:hAnsi="Times New Roman" w:cs="Times New Roman"/>
          <w:sz w:val="28"/>
          <w:szCs w:val="28"/>
        </w:rPr>
        <w:t>.</w:t>
      </w:r>
      <w:r w:rsidRPr="00D82F45">
        <w:rPr>
          <w:rFonts w:ascii="Times New Roman" w:hAnsi="Times New Roman" w:cs="Times New Roman"/>
          <w:sz w:val="28"/>
          <w:szCs w:val="28"/>
        </w:rPr>
        <w:t xml:space="preserve">. Хоча Україна не є членом Альянсу, співпраця між сторонами значно поглибилася, перетворивши Україну на стратегічного партнера НАТО в регіоні. НАТО стало фактором підтримки українських Збройних сил, що забезпечує координацію військової допомоги, підготовку військовослужбовців за стандартами Альянсу, постачання озброєння </w:t>
      </w:r>
      <w:r w:rsidRPr="00D82F45">
        <w:rPr>
          <w:rFonts w:ascii="Times New Roman" w:hAnsi="Times New Roman" w:cs="Times New Roman"/>
          <w:sz w:val="28"/>
          <w:szCs w:val="28"/>
        </w:rPr>
        <w:lastRenderedPageBreak/>
        <w:t xml:space="preserve">та обмін розвідувальними даними. </w:t>
      </w:r>
      <w:r>
        <w:rPr>
          <w:rFonts w:ascii="Times New Roman" w:hAnsi="Times New Roman" w:cs="Times New Roman"/>
          <w:sz w:val="28"/>
          <w:szCs w:val="28"/>
        </w:rPr>
        <w:t>З</w:t>
      </w:r>
      <w:r w:rsidRPr="00D82F45">
        <w:rPr>
          <w:rFonts w:ascii="Times New Roman" w:hAnsi="Times New Roman" w:cs="Times New Roman"/>
          <w:sz w:val="28"/>
          <w:szCs w:val="28"/>
        </w:rPr>
        <w:t>аходи не тільки посилили оборонний потенціал України, але й створили підґрунтя для подальшої інтеграції країни до євроатлантичної системи безпеки.</w:t>
      </w:r>
    </w:p>
    <w:p w14:paraId="7D6B1E41"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Одним із головних напрямків взаємодії є військова підтримка та навчання. Забезпечує координацію надання НАТО військової допомоги Україні через різноманітні механізми, серед яких особливу роль виконує «Комплексний пакет допомоги Україні» (CAP), затверджений на продаж Альянсу в Мадриді у 2022 році. Пакет включає забезпечення ЗСУ критично важливими ресурсами, зокрема системами кіберзахисту, безпечним зв’язком, мобільними госпіталями та іншим необхідним обладнанням. В рамках ініціативи CAP Альянс продовжує надавати технічну та логістичну допомогу для підтримки стійкості української інфраструктури та зміцнення оборонних можливостей держави.</w:t>
      </w:r>
    </w:p>
    <w:p w14:paraId="1174A518"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Крім того, країни-члени НАТО, зокрема США, Велика Британія, Польща, Німеччина, Франція та інші, активно постачають Україні сучасні системи озброєння через двосторонні програми. Серед деяких прикладів військової допомоги слід відзначити постачання танків Leopard 2 від Німеччини та інших партнерів, системи протиповітряної оборони Patriot, наданих Сполученими Штатами та Німеччиною, а також артилерійських установок, реактивних систем залпового вогню HIMARS, самохідних гаубиць та бойових машин піхоти. Системи ППО, зокрема Patriot та NASAMS, дозволили Україні значно посилити захист повітряного простору, ефективно протидіючи російським ракетним атакам на критичну інфраструктуру. Постачання бронетехніки, важкої артилерії та боєприпасів стало визначальним чинником у підвищенні мобільності й вогневої потужності Збройних сил України під час контрнаступальних операцій 2022–2023 р</w:t>
      </w:r>
      <w:r>
        <w:rPr>
          <w:rFonts w:ascii="Times New Roman" w:hAnsi="Times New Roman" w:cs="Times New Roman"/>
          <w:sz w:val="28"/>
          <w:szCs w:val="28"/>
        </w:rPr>
        <w:t>р</w:t>
      </w:r>
      <w:r w:rsidRPr="00D82F45">
        <w:rPr>
          <w:rFonts w:ascii="Times New Roman" w:hAnsi="Times New Roman" w:cs="Times New Roman"/>
          <w:sz w:val="28"/>
          <w:szCs w:val="28"/>
        </w:rPr>
        <w:t>.</w:t>
      </w:r>
    </w:p>
    <w:p w14:paraId="42EE3866" w14:textId="77777777" w:rsidR="00405503" w:rsidRPr="002F4D1E" w:rsidRDefault="00405503" w:rsidP="00405503">
      <w:pPr>
        <w:spacing w:after="0" w:line="360" w:lineRule="auto"/>
        <w:ind w:firstLine="567"/>
        <w:jc w:val="both"/>
        <w:rPr>
          <w:rFonts w:ascii="Times New Roman" w:hAnsi="Times New Roman" w:cs="Times New Roman"/>
          <w:i/>
          <w:iCs/>
          <w:sz w:val="28"/>
          <w:szCs w:val="28"/>
        </w:rPr>
      </w:pPr>
      <w:r w:rsidRPr="00D82F45">
        <w:rPr>
          <w:rFonts w:ascii="Times New Roman" w:hAnsi="Times New Roman" w:cs="Times New Roman"/>
          <w:sz w:val="28"/>
          <w:szCs w:val="28"/>
        </w:rPr>
        <w:t>Підготовка українських військовослужбовців є ще одним елементом співпраці України з НАТО</w:t>
      </w:r>
      <w:r>
        <w:rPr>
          <w:rFonts w:ascii="Times New Roman" w:hAnsi="Times New Roman" w:cs="Times New Roman"/>
          <w:sz w:val="28"/>
          <w:szCs w:val="28"/>
        </w:rPr>
        <w:t xml:space="preserve"> </w:t>
      </w:r>
      <w:r w:rsidRPr="002F4D1E">
        <w:rPr>
          <w:rFonts w:ascii="Times New Roman" w:hAnsi="Times New Roman" w:cs="Times New Roman"/>
          <w:i/>
          <w:iCs/>
          <w:sz w:val="28"/>
          <w:szCs w:val="28"/>
        </w:rPr>
        <w:t>(https://ukrainetonato.com.ua/osvita-ta-boyova-pidhotovka-za-standartamy-nato/rol-instruktoriv-z-armiy-krain-nato-u-pidhotovtsi-ukrainskykh-viyskovykh/)</w:t>
      </w:r>
      <w:r>
        <w:rPr>
          <w:rFonts w:ascii="Times New Roman" w:hAnsi="Times New Roman" w:cs="Times New Roman"/>
          <w:i/>
          <w:iCs/>
          <w:sz w:val="28"/>
          <w:szCs w:val="28"/>
        </w:rPr>
        <w:t>.</w:t>
      </w:r>
    </w:p>
    <w:p w14:paraId="47F6811D" w14:textId="77777777" w:rsidR="00405503" w:rsidRDefault="00405503" w:rsidP="00405503">
      <w:pPr>
        <w:spacing w:after="0" w:line="360" w:lineRule="auto"/>
        <w:jc w:val="both"/>
        <w:rPr>
          <w:rFonts w:ascii="Times New Roman" w:hAnsi="Times New Roman" w:cs="Times New Roman"/>
          <w:sz w:val="28"/>
          <w:szCs w:val="28"/>
        </w:rPr>
      </w:pPr>
      <w:r>
        <w:rPr>
          <w:noProof/>
        </w:rPr>
        <w:lastRenderedPageBreak/>
        <w:drawing>
          <wp:inline distT="0" distB="0" distL="0" distR="0" wp14:anchorId="44A85A81" wp14:editId="09A4E3EE">
            <wp:extent cx="6135370" cy="3295650"/>
            <wp:effectExtent l="0" t="0" r="0" b="0"/>
            <wp:docPr id="170420455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71512" cy="3315064"/>
                    </a:xfrm>
                    <a:prstGeom prst="rect">
                      <a:avLst/>
                    </a:prstGeom>
                    <a:noFill/>
                    <a:ln>
                      <a:noFill/>
                    </a:ln>
                  </pic:spPr>
                </pic:pic>
              </a:graphicData>
            </a:graphic>
          </wp:inline>
        </w:drawing>
      </w:r>
    </w:p>
    <w:p w14:paraId="56C40A21" w14:textId="77777777" w:rsidR="00405503" w:rsidRDefault="00405503" w:rsidP="00405503">
      <w:pPr>
        <w:spacing w:after="0" w:line="360" w:lineRule="auto"/>
        <w:ind w:firstLine="567"/>
        <w:jc w:val="both"/>
        <w:rPr>
          <w:rFonts w:ascii="Times New Roman" w:hAnsi="Times New Roman" w:cs="Times New Roman"/>
          <w:sz w:val="28"/>
          <w:szCs w:val="28"/>
        </w:rPr>
      </w:pPr>
    </w:p>
    <w:p w14:paraId="39C5709A"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Підготовка почалася ще з 2014 р. Так, її результати можна окреслити наступним чином: </w:t>
      </w:r>
    </w:p>
    <w:p w14:paraId="667D8AE6"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«До конкретних прикладів допомоги та навчання, що в комплексі вплинуло на відбиття повномасштабного російського вторгнення у лютому 2022 року можна віднести наступне.</w:t>
      </w:r>
    </w:p>
    <w:p w14:paraId="79469A47" w14:textId="77777777" w:rsidR="00405503" w:rsidRPr="00D82F45" w:rsidRDefault="00405503" w:rsidP="00405503">
      <w:pPr>
        <w:numPr>
          <w:ilvl w:val="0"/>
          <w:numId w:val="6"/>
        </w:numPr>
        <w:spacing w:after="0" w:line="360" w:lineRule="auto"/>
        <w:jc w:val="both"/>
        <w:rPr>
          <w:rFonts w:ascii="Times New Roman" w:hAnsi="Times New Roman" w:cs="Times New Roman"/>
          <w:sz w:val="28"/>
          <w:szCs w:val="28"/>
        </w:rPr>
      </w:pPr>
      <w:r w:rsidRPr="00D82F45">
        <w:rPr>
          <w:rFonts w:ascii="Times New Roman" w:hAnsi="Times New Roman" w:cs="Times New Roman"/>
          <w:sz w:val="28"/>
          <w:szCs w:val="28"/>
        </w:rPr>
        <w:t>У 2015 році інструктори з США почали навчати українських військових використовувати протитанкові комплекси Javelin. Ці ПТРК стали дуже ефективними проти російських танків і бронетехніки, особливо під час наступу російських військ на Київ у лютому-березні 2022 року.</w:t>
      </w:r>
    </w:p>
    <w:p w14:paraId="2499983F" w14:textId="77777777" w:rsidR="00405503" w:rsidRPr="00D82F45" w:rsidRDefault="00405503" w:rsidP="00405503">
      <w:pPr>
        <w:numPr>
          <w:ilvl w:val="0"/>
          <w:numId w:val="6"/>
        </w:numPr>
        <w:spacing w:after="0" w:line="360" w:lineRule="auto"/>
        <w:jc w:val="both"/>
        <w:rPr>
          <w:rFonts w:ascii="Times New Roman" w:hAnsi="Times New Roman" w:cs="Times New Roman"/>
          <w:sz w:val="28"/>
          <w:szCs w:val="28"/>
        </w:rPr>
      </w:pPr>
      <w:r w:rsidRPr="00D82F45">
        <w:rPr>
          <w:rFonts w:ascii="Times New Roman" w:hAnsi="Times New Roman" w:cs="Times New Roman"/>
          <w:sz w:val="28"/>
          <w:szCs w:val="28"/>
        </w:rPr>
        <w:t>У 2016 році інструктори з Великої Британії почали навчати українських військових використовувати переносні зенітно-ракетні комплекси Stinger. Ці ПЗРК є дуже ефективними проти російських літаків і вертольотів.</w:t>
      </w:r>
    </w:p>
    <w:p w14:paraId="33726581" w14:textId="77777777" w:rsidR="00405503" w:rsidRPr="00D82F45" w:rsidRDefault="00405503" w:rsidP="00405503">
      <w:pPr>
        <w:numPr>
          <w:ilvl w:val="0"/>
          <w:numId w:val="6"/>
        </w:numPr>
        <w:spacing w:after="0" w:line="360" w:lineRule="auto"/>
        <w:jc w:val="both"/>
        <w:rPr>
          <w:rFonts w:ascii="Times New Roman" w:hAnsi="Times New Roman" w:cs="Times New Roman"/>
          <w:sz w:val="28"/>
          <w:szCs w:val="28"/>
        </w:rPr>
      </w:pPr>
      <w:r w:rsidRPr="00D82F45">
        <w:rPr>
          <w:rFonts w:ascii="Times New Roman" w:hAnsi="Times New Roman" w:cs="Times New Roman"/>
          <w:sz w:val="28"/>
          <w:szCs w:val="28"/>
        </w:rPr>
        <w:t>У 2017 році інструктори з Канади почали навчати українських військових використовувати бронетранспортери M113. Ці бронетранспортери ефективно застосовуються для перевезення українських солдатів на полі бою.</w:t>
      </w:r>
    </w:p>
    <w:p w14:paraId="46ACDDAE" w14:textId="77777777" w:rsidR="00405503" w:rsidRPr="00D82F45" w:rsidRDefault="00405503" w:rsidP="00405503">
      <w:pPr>
        <w:numPr>
          <w:ilvl w:val="0"/>
          <w:numId w:val="6"/>
        </w:numPr>
        <w:spacing w:after="0" w:line="360" w:lineRule="auto"/>
        <w:jc w:val="both"/>
        <w:rPr>
          <w:rFonts w:ascii="Times New Roman" w:hAnsi="Times New Roman" w:cs="Times New Roman"/>
          <w:sz w:val="28"/>
          <w:szCs w:val="28"/>
        </w:rPr>
      </w:pPr>
      <w:r w:rsidRPr="00D82F45">
        <w:rPr>
          <w:rFonts w:ascii="Times New Roman" w:hAnsi="Times New Roman" w:cs="Times New Roman"/>
          <w:sz w:val="28"/>
          <w:szCs w:val="28"/>
        </w:rPr>
        <w:lastRenderedPageBreak/>
        <w:t>У 2018 році інструктори з Німеччини почали навчати українських військових використовувати гаубиці M777, які зараз є дуже ефективними як в наступі, так і в обороні.</w:t>
      </w:r>
    </w:p>
    <w:p w14:paraId="70C1318D" w14:textId="77777777" w:rsidR="00405503" w:rsidRPr="00D82F45" w:rsidRDefault="00405503" w:rsidP="00405503">
      <w:pPr>
        <w:numPr>
          <w:ilvl w:val="0"/>
          <w:numId w:val="6"/>
        </w:numPr>
        <w:spacing w:after="0" w:line="360" w:lineRule="auto"/>
        <w:jc w:val="both"/>
        <w:rPr>
          <w:rFonts w:ascii="Times New Roman" w:hAnsi="Times New Roman" w:cs="Times New Roman"/>
          <w:sz w:val="28"/>
          <w:szCs w:val="28"/>
        </w:rPr>
      </w:pPr>
      <w:r w:rsidRPr="00D82F45">
        <w:rPr>
          <w:rFonts w:ascii="Times New Roman" w:hAnsi="Times New Roman" w:cs="Times New Roman"/>
          <w:sz w:val="28"/>
          <w:szCs w:val="28"/>
        </w:rPr>
        <w:t>У 2020 році канадські медичні інструктори навчали українських медиків, як діяти в умовах бойових дій та надавати допомогу пораненим на полі бою. Це підвищило шанси виживання поранених та забезпечило більш ефективну медичну підтримку військових.</w:t>
      </w:r>
    </w:p>
    <w:p w14:paraId="3E96EA28" w14:textId="77777777" w:rsidR="00405503" w:rsidRDefault="00405503" w:rsidP="00405503">
      <w:pPr>
        <w:numPr>
          <w:ilvl w:val="0"/>
          <w:numId w:val="6"/>
        </w:numPr>
        <w:spacing w:after="0" w:line="360" w:lineRule="auto"/>
        <w:jc w:val="both"/>
        <w:rPr>
          <w:rFonts w:ascii="Times New Roman" w:hAnsi="Times New Roman" w:cs="Times New Roman"/>
          <w:sz w:val="28"/>
          <w:szCs w:val="28"/>
        </w:rPr>
      </w:pPr>
      <w:r w:rsidRPr="00D82F45">
        <w:rPr>
          <w:rFonts w:ascii="Times New Roman" w:hAnsi="Times New Roman" w:cs="Times New Roman"/>
          <w:sz w:val="28"/>
          <w:szCs w:val="28"/>
        </w:rPr>
        <w:t>У 2021 році інструктори з США почали навчати українських військових використовувати безпілотні літальні апарати. Досвід війни наочно довів, що БПЛА є дуже ефективними для розвідки та ведення бойових дій»</w:t>
      </w:r>
      <w:r>
        <w:rPr>
          <w:rFonts w:ascii="Times New Roman" w:hAnsi="Times New Roman" w:cs="Times New Roman"/>
          <w:sz w:val="28"/>
          <w:szCs w:val="28"/>
        </w:rPr>
        <w:t xml:space="preserve"> </w:t>
      </w:r>
      <w:r w:rsidRPr="008530DC">
        <w:rPr>
          <w:rFonts w:ascii="Times New Roman" w:hAnsi="Times New Roman" w:cs="Times New Roman"/>
          <w:sz w:val="28"/>
          <w:szCs w:val="28"/>
          <w:lang w:val="ru-RU"/>
        </w:rPr>
        <w:t>(</w:t>
      </w:r>
      <w:r>
        <w:rPr>
          <w:rFonts w:ascii="Times New Roman" w:hAnsi="Times New Roman" w:cs="Times New Roman"/>
          <w:sz w:val="28"/>
          <w:szCs w:val="28"/>
        </w:rPr>
        <w:t>Україна НАТО, 2024</w:t>
      </w:r>
      <w:r>
        <w:rPr>
          <w:rFonts w:ascii="Times New Roman" w:hAnsi="Times New Roman" w:cs="Times New Roman"/>
          <w:sz w:val="28"/>
          <w:szCs w:val="28"/>
          <w:lang w:val="en-US"/>
        </w:rPr>
        <w:t>a</w:t>
      </w:r>
      <w:r w:rsidRPr="008530DC">
        <w:rPr>
          <w:rFonts w:ascii="Times New Roman" w:hAnsi="Times New Roman" w:cs="Times New Roman"/>
          <w:sz w:val="28"/>
          <w:szCs w:val="28"/>
          <w:lang w:val="ru-RU"/>
        </w:rPr>
        <w:t>).</w:t>
      </w:r>
    </w:p>
    <w:p w14:paraId="3EA1C4CB" w14:textId="77777777" w:rsidR="00405503" w:rsidRPr="008530DC" w:rsidRDefault="00405503" w:rsidP="00405503">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Варто підкреслити, що «…н</w:t>
      </w:r>
      <w:r w:rsidRPr="002F4D1E">
        <w:rPr>
          <w:rFonts w:ascii="Times New Roman" w:hAnsi="Times New Roman" w:cs="Times New Roman"/>
          <w:sz w:val="28"/>
          <w:szCs w:val="28"/>
        </w:rPr>
        <w:t>а основі керівних документів НАТО були розроблені доктрини та настанови з підготовки та застосування Збройних Сил України та інших складових сил оборони. Зокрема, у 2021 р</w:t>
      </w:r>
      <w:r>
        <w:rPr>
          <w:rFonts w:ascii="Times New Roman" w:hAnsi="Times New Roman" w:cs="Times New Roman"/>
          <w:sz w:val="28"/>
          <w:szCs w:val="28"/>
        </w:rPr>
        <w:t>. в</w:t>
      </w:r>
      <w:r w:rsidRPr="002F4D1E">
        <w:rPr>
          <w:rFonts w:ascii="Times New Roman" w:hAnsi="Times New Roman" w:cs="Times New Roman"/>
          <w:sz w:val="28"/>
          <w:szCs w:val="28"/>
        </w:rPr>
        <w:t>же діяло 50 нових бойових статутів видів, окремих родів військ (сил) з підготовки та застосування військ. Акцент робився на ефективній підготовці саме молодших командирів, яким після закінчення навчання відводилася роль майбутніх військових лідерів. І підготовка молодших командирів та старшин за стандартами НАТО переслідувала саме розвиток їх лідерських якостей. Тут треба наголосити, що за безпосередньою допомогою країн Північноатлантичного альянсу в українській армії й було створено кістяк сержантського корпусу – одної з головних основ високоефективних Збройних Сил та Сил оборони</w:t>
      </w:r>
      <w:r>
        <w:rPr>
          <w:rFonts w:ascii="Times New Roman" w:hAnsi="Times New Roman" w:cs="Times New Roman"/>
          <w:sz w:val="28"/>
          <w:szCs w:val="28"/>
        </w:rPr>
        <w:t xml:space="preserve">» </w:t>
      </w:r>
      <w:r w:rsidRPr="008530DC">
        <w:rPr>
          <w:rFonts w:ascii="Times New Roman" w:hAnsi="Times New Roman" w:cs="Times New Roman"/>
          <w:sz w:val="28"/>
          <w:szCs w:val="28"/>
          <w:lang w:val="ru-RU"/>
        </w:rPr>
        <w:t>(</w:t>
      </w:r>
      <w:r>
        <w:rPr>
          <w:rFonts w:ascii="Times New Roman" w:hAnsi="Times New Roman" w:cs="Times New Roman"/>
          <w:sz w:val="28"/>
          <w:szCs w:val="28"/>
        </w:rPr>
        <w:t>Україна до НАТО, 2024</w:t>
      </w:r>
      <w:r>
        <w:rPr>
          <w:rFonts w:ascii="Times New Roman" w:hAnsi="Times New Roman" w:cs="Times New Roman"/>
          <w:sz w:val="28"/>
          <w:szCs w:val="28"/>
          <w:lang w:val="en-US"/>
        </w:rPr>
        <w:t>b</w:t>
      </w:r>
      <w:r w:rsidRPr="008530DC">
        <w:rPr>
          <w:rFonts w:ascii="Times New Roman" w:hAnsi="Times New Roman" w:cs="Times New Roman"/>
          <w:sz w:val="28"/>
          <w:szCs w:val="28"/>
          <w:lang w:val="ru-RU"/>
        </w:rPr>
        <w:t>)</w:t>
      </w:r>
    </w:p>
    <w:p w14:paraId="5F07656E"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У 2022–2023 р</w:t>
      </w:r>
      <w:r>
        <w:rPr>
          <w:rFonts w:ascii="Times New Roman" w:hAnsi="Times New Roman" w:cs="Times New Roman"/>
          <w:sz w:val="28"/>
          <w:szCs w:val="28"/>
        </w:rPr>
        <w:t>р.</w:t>
      </w:r>
      <w:r w:rsidRPr="00D82F45">
        <w:rPr>
          <w:rFonts w:ascii="Times New Roman" w:hAnsi="Times New Roman" w:cs="Times New Roman"/>
          <w:sz w:val="28"/>
          <w:szCs w:val="28"/>
        </w:rPr>
        <w:t xml:space="preserve"> країни-члени Альянсу організували масштабні програми навчання для тисяч українських військових. </w:t>
      </w:r>
      <w:r>
        <w:rPr>
          <w:rFonts w:ascii="Times New Roman" w:hAnsi="Times New Roman" w:cs="Times New Roman"/>
          <w:sz w:val="28"/>
          <w:szCs w:val="28"/>
        </w:rPr>
        <w:t>П</w:t>
      </w:r>
      <w:r w:rsidRPr="00D82F45">
        <w:rPr>
          <w:rFonts w:ascii="Times New Roman" w:hAnsi="Times New Roman" w:cs="Times New Roman"/>
          <w:sz w:val="28"/>
          <w:szCs w:val="28"/>
        </w:rPr>
        <w:t xml:space="preserve">рограми включають підготовку артилеристів, операторів систем протиповітряної оборони, саперів та інших фахівців, що є важливим для ефективного використання сучасного західного озброєння. Наприклад, навчання операторів комплексів ППО Patriot відбувалося на базах США та Німеччини, тоді як українські військові льотчики проходили підготовку для відкриття сучасних літаків, таких як F-16, у Великій Британії та інших країнах НАТО. </w:t>
      </w:r>
      <w:r>
        <w:rPr>
          <w:rFonts w:ascii="Times New Roman" w:hAnsi="Times New Roman" w:cs="Times New Roman"/>
          <w:sz w:val="28"/>
          <w:szCs w:val="28"/>
        </w:rPr>
        <w:t>Н</w:t>
      </w:r>
      <w:r w:rsidRPr="00D82F45">
        <w:rPr>
          <w:rFonts w:ascii="Times New Roman" w:hAnsi="Times New Roman" w:cs="Times New Roman"/>
          <w:sz w:val="28"/>
          <w:szCs w:val="28"/>
        </w:rPr>
        <w:t xml:space="preserve">авчання не тільки підвищують професійну підготовку </w:t>
      </w:r>
      <w:r w:rsidRPr="00D82F45">
        <w:rPr>
          <w:rFonts w:ascii="Times New Roman" w:hAnsi="Times New Roman" w:cs="Times New Roman"/>
          <w:sz w:val="28"/>
          <w:szCs w:val="28"/>
        </w:rPr>
        <w:lastRenderedPageBreak/>
        <w:t>українських військовослужбовців, але й сприяють адаптації ЗСУ до стандартів Альянсу, що є незвичайним кроком на шляху євроатлантичної інтеграції.</w:t>
      </w:r>
    </w:p>
    <w:p w14:paraId="39CB03F4" w14:textId="77777777" w:rsidR="00405503" w:rsidRPr="003E72A1"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НАТО також надає значну підтримку в питаннях розвідки та обміну інформацією, що є критично успішним для успішного планування військових операцій України. Альянс і його країни-члени забезпечують Україну сусідніми даними, даними аеророзвідки та іншою оперативною інформацією про позицію й пересування російських військ.</w:t>
      </w:r>
      <w:r>
        <w:rPr>
          <w:rFonts w:ascii="Times New Roman" w:hAnsi="Times New Roman" w:cs="Times New Roman"/>
          <w:sz w:val="28"/>
          <w:szCs w:val="28"/>
        </w:rPr>
        <w:t xml:space="preserve"> За словами Д. Кетллера до того як це відбувається «</w:t>
      </w:r>
      <w:r w:rsidRPr="003E72A1">
        <w:rPr>
          <w:rFonts w:ascii="Times New Roman" w:hAnsi="Times New Roman" w:cs="Times New Roman"/>
          <w:sz w:val="28"/>
          <w:szCs w:val="28"/>
        </w:rPr>
        <w:t>2 союзники — це приблизно 80−85 розвідувальних служб і служб безпеки, які входять до сім</w:t>
      </w:r>
      <w:r w:rsidRPr="008530DC">
        <w:rPr>
          <w:rFonts w:ascii="Times New Roman" w:hAnsi="Times New Roman" w:cs="Times New Roman"/>
          <w:sz w:val="28"/>
          <w:szCs w:val="28"/>
          <w:lang w:val="ru-RU"/>
        </w:rPr>
        <w:t>”</w:t>
      </w:r>
      <w:r w:rsidRPr="003E72A1">
        <w:rPr>
          <w:rFonts w:ascii="Times New Roman" w:hAnsi="Times New Roman" w:cs="Times New Roman"/>
          <w:sz w:val="28"/>
          <w:szCs w:val="28"/>
        </w:rPr>
        <w:t>ї націй Альянсу. У нас також є велика кількість партнерів, і Україна — один із них. Існує величезний діалог між службами для обміну інформацією та ідеями, переміщення співробітників, а також багато особистих і професійних зв’язків для сприяння цьому. Також багато інформації, особливо про війну в Україні, є у відкритому доступі. Чимало речей, які навіть п’ять-десять років тому здавалися б немислимим, як, наприклад, альбоми точних супутникових знімків з космосу</w:t>
      </w:r>
      <w:r>
        <w:rPr>
          <w:rFonts w:ascii="Times New Roman" w:hAnsi="Times New Roman" w:cs="Times New Roman"/>
          <w:sz w:val="28"/>
          <w:szCs w:val="28"/>
        </w:rPr>
        <w:t>»</w:t>
      </w:r>
      <w:r w:rsidRPr="008530DC">
        <w:rPr>
          <w:rFonts w:ascii="Times New Roman" w:hAnsi="Times New Roman" w:cs="Times New Roman"/>
          <w:sz w:val="28"/>
          <w:szCs w:val="28"/>
          <w:lang w:val="ru-RU"/>
        </w:rPr>
        <w:t xml:space="preserve"> (</w:t>
      </w:r>
      <w:r>
        <w:rPr>
          <w:rFonts w:ascii="Times New Roman" w:hAnsi="Times New Roman" w:cs="Times New Roman"/>
          <w:sz w:val="28"/>
          <w:szCs w:val="28"/>
        </w:rPr>
        <w:t>Кетллер, 2023</w:t>
      </w:r>
      <w:r w:rsidRPr="008530DC">
        <w:rPr>
          <w:rFonts w:ascii="Times New Roman" w:hAnsi="Times New Roman" w:cs="Times New Roman"/>
          <w:sz w:val="28"/>
          <w:szCs w:val="28"/>
          <w:lang w:val="ru-RU"/>
        </w:rPr>
        <w:t>)</w:t>
      </w:r>
      <w:r>
        <w:rPr>
          <w:rFonts w:ascii="Times New Roman" w:hAnsi="Times New Roman" w:cs="Times New Roman"/>
          <w:sz w:val="28"/>
          <w:szCs w:val="28"/>
        </w:rPr>
        <w:t>.</w:t>
      </w:r>
    </w:p>
    <w:p w14:paraId="3C637D0F"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 xml:space="preserve"> Використання сучасних технологій, таких як безпілотники, системи радіоелектронної розвідки та аналітичні можливості НАТО, дозволяє українському командуванню ефективніше планувати бойові операції, уникати втрат серед особового складу та завдавати точкових ударів по критичних об’єктах противника.</w:t>
      </w:r>
    </w:p>
    <w:p w14:paraId="4FC184FC"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Відбувається </w:t>
      </w:r>
      <w:r w:rsidRPr="00D82F45">
        <w:rPr>
          <w:rFonts w:ascii="Times New Roman" w:hAnsi="Times New Roman" w:cs="Times New Roman"/>
          <w:sz w:val="28"/>
          <w:szCs w:val="28"/>
        </w:rPr>
        <w:t>трива</w:t>
      </w:r>
      <w:r>
        <w:rPr>
          <w:rFonts w:ascii="Times New Roman" w:hAnsi="Times New Roman" w:cs="Times New Roman"/>
          <w:sz w:val="28"/>
          <w:szCs w:val="28"/>
        </w:rPr>
        <w:t>ла</w:t>
      </w:r>
      <w:r w:rsidRPr="00D82F45">
        <w:rPr>
          <w:rFonts w:ascii="Times New Roman" w:hAnsi="Times New Roman" w:cs="Times New Roman"/>
          <w:sz w:val="28"/>
          <w:szCs w:val="28"/>
        </w:rPr>
        <w:t xml:space="preserve"> адаптаці</w:t>
      </w:r>
      <w:r>
        <w:rPr>
          <w:rFonts w:ascii="Times New Roman" w:hAnsi="Times New Roman" w:cs="Times New Roman"/>
          <w:sz w:val="28"/>
          <w:szCs w:val="28"/>
        </w:rPr>
        <w:t>я</w:t>
      </w:r>
      <w:r w:rsidRPr="00D82F45">
        <w:rPr>
          <w:rFonts w:ascii="Times New Roman" w:hAnsi="Times New Roman" w:cs="Times New Roman"/>
          <w:sz w:val="28"/>
          <w:szCs w:val="28"/>
        </w:rPr>
        <w:t xml:space="preserve"> оборонної системи України до стандартів</w:t>
      </w:r>
      <w:r>
        <w:rPr>
          <w:rFonts w:ascii="Times New Roman" w:hAnsi="Times New Roman" w:cs="Times New Roman"/>
          <w:sz w:val="28"/>
          <w:szCs w:val="28"/>
        </w:rPr>
        <w:t xml:space="preserve"> НАТО, що </w:t>
      </w:r>
      <w:r w:rsidRPr="00D82F45">
        <w:rPr>
          <w:rFonts w:ascii="Times New Roman" w:hAnsi="Times New Roman" w:cs="Times New Roman"/>
          <w:sz w:val="28"/>
          <w:szCs w:val="28"/>
        </w:rPr>
        <w:t>забезпечує трансформацію українських військових структур, управління та логістики відповідно до принципів Альянсу. Адаптація до стандартів НАТО є стратегічно важливою, не дозволяє Україні не відмовитися від інтеграції до євроатлантичної системи безпеки, але й посилити взаємодію з країнами-членами Альянсу на оперативному та тактичному рівнях.</w:t>
      </w:r>
      <w:r>
        <w:rPr>
          <w:rFonts w:ascii="Times New Roman" w:hAnsi="Times New Roman" w:cs="Times New Roman"/>
          <w:sz w:val="28"/>
          <w:szCs w:val="28"/>
        </w:rPr>
        <w:t xml:space="preserve"> «</w:t>
      </w:r>
      <w:r w:rsidRPr="003E72A1">
        <w:rPr>
          <w:rFonts w:ascii="Times New Roman" w:hAnsi="Times New Roman" w:cs="Times New Roman"/>
          <w:sz w:val="28"/>
          <w:szCs w:val="28"/>
        </w:rPr>
        <w:t xml:space="preserve">За даними Міністерства оборони, протягом періоду з грудня 2023 року по січень 2024 року Україна успішно впровадила понад 18 стандартів НАТО, охоплюючи заходи з захисту особового складу, комунікаційної підготовки військово-морських сил та </w:t>
      </w:r>
      <w:r w:rsidRPr="003E72A1">
        <w:rPr>
          <w:rFonts w:ascii="Times New Roman" w:hAnsi="Times New Roman" w:cs="Times New Roman"/>
          <w:sz w:val="28"/>
          <w:szCs w:val="28"/>
        </w:rPr>
        <w:lastRenderedPageBreak/>
        <w:t>вдосконалення процедур для інформаційних і транспортних систем</w:t>
      </w:r>
      <w:r>
        <w:rPr>
          <w:rFonts w:ascii="Times New Roman" w:hAnsi="Times New Roman" w:cs="Times New Roman"/>
          <w:sz w:val="28"/>
          <w:szCs w:val="28"/>
        </w:rPr>
        <w:t>» (Гасю,к 2024)</w:t>
      </w:r>
    </w:p>
    <w:p w14:paraId="4E179DE6" w14:textId="77777777" w:rsidR="00405503" w:rsidRPr="00D82F45" w:rsidRDefault="00405503" w:rsidP="00405503">
      <w:pPr>
        <w:spacing w:after="0" w:line="360" w:lineRule="auto"/>
        <w:ind w:firstLine="567"/>
        <w:jc w:val="both"/>
        <w:rPr>
          <w:rFonts w:ascii="Times New Roman" w:hAnsi="Times New Roman" w:cs="Times New Roman"/>
          <w:sz w:val="28"/>
          <w:szCs w:val="28"/>
        </w:rPr>
      </w:pPr>
      <w:r w:rsidRPr="00D82F45">
        <w:rPr>
          <w:rFonts w:ascii="Times New Roman" w:hAnsi="Times New Roman" w:cs="Times New Roman"/>
          <w:sz w:val="28"/>
          <w:szCs w:val="28"/>
        </w:rPr>
        <w:t xml:space="preserve">Загалом, роль НАТО у зміцненні обороноздатності України є надзвичайною та багатогранною. Альянс не лише координує військову та технічну підтримку, але забезпечує навчання українських військовослужбовців, надає критичні розвідувальні дані та сприяє адаптації ЗСУ до євроатлантичних стандартів. Водночас країни-члени НАТО через двосторонні програми продовжують постачати Україні сучасне озброєння, що забезпечує бойові можливості української армії та дозволяє ефективно протидіяти російській агресії. </w:t>
      </w:r>
      <w:r>
        <w:rPr>
          <w:rFonts w:ascii="Times New Roman" w:hAnsi="Times New Roman" w:cs="Times New Roman"/>
          <w:sz w:val="28"/>
          <w:szCs w:val="28"/>
        </w:rPr>
        <w:t xml:space="preserve">Окреслена </w:t>
      </w:r>
      <w:r w:rsidRPr="00D82F45">
        <w:rPr>
          <w:rFonts w:ascii="Times New Roman" w:hAnsi="Times New Roman" w:cs="Times New Roman"/>
          <w:sz w:val="28"/>
          <w:szCs w:val="28"/>
        </w:rPr>
        <w:t>взаємодія створює надійну основу для подальшого зближення України з Альянсом та посилення її позицій у системі міжнародної безпеки.</w:t>
      </w:r>
    </w:p>
    <w:p w14:paraId="7B115F09" w14:textId="77777777" w:rsidR="00405503" w:rsidRDefault="00405503" w:rsidP="00405503">
      <w:pPr>
        <w:spacing w:after="0" w:line="360" w:lineRule="auto"/>
        <w:ind w:firstLine="567"/>
        <w:jc w:val="both"/>
        <w:rPr>
          <w:rFonts w:ascii="Times New Roman" w:hAnsi="Times New Roman" w:cs="Times New Roman"/>
          <w:sz w:val="28"/>
          <w:szCs w:val="28"/>
        </w:rPr>
      </w:pPr>
      <w:r w:rsidRPr="008A1E4E">
        <w:rPr>
          <w:rFonts w:ascii="Times New Roman" w:hAnsi="Times New Roman" w:cs="Times New Roman"/>
          <w:sz w:val="28"/>
          <w:szCs w:val="28"/>
        </w:rPr>
        <w:t>Російська агресія проти України суттєво вплинула на стратегічний курс НАТО, змусивши Альянс адаптуватися до нових реалій безпеки в Європі.</w:t>
      </w:r>
      <w:r>
        <w:rPr>
          <w:rFonts w:ascii="Times New Roman" w:hAnsi="Times New Roman" w:cs="Times New Roman"/>
          <w:sz w:val="28"/>
          <w:szCs w:val="28"/>
        </w:rPr>
        <w:t xml:space="preserve"> Свідченням є низка документів: </w:t>
      </w:r>
    </w:p>
    <w:p w14:paraId="6477DE58"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Pr="00A55611">
        <w:rPr>
          <w:rFonts w:ascii="Times New Roman" w:hAnsi="Times New Roman" w:cs="Times New Roman"/>
          <w:sz w:val="28"/>
          <w:szCs w:val="28"/>
        </w:rPr>
        <w:t>Заява глав держав і урядів НАТО (Брюссель, 24 березня 2022 р</w:t>
      </w:r>
      <w:r>
        <w:rPr>
          <w:rFonts w:ascii="Times New Roman" w:hAnsi="Times New Roman" w:cs="Times New Roman"/>
          <w:sz w:val="28"/>
          <w:szCs w:val="28"/>
        </w:rPr>
        <w:t>.</w:t>
      </w:r>
      <w:r w:rsidRPr="00A55611">
        <w:rPr>
          <w:rFonts w:ascii="Times New Roman" w:hAnsi="Times New Roman" w:cs="Times New Roman"/>
          <w:sz w:val="28"/>
          <w:szCs w:val="28"/>
        </w:rPr>
        <w:t>), у якій</w:t>
      </w:r>
      <w:r w:rsidRPr="003E72A1">
        <w:rPr>
          <w:rFonts w:ascii="Times New Roman" w:hAnsi="Times New Roman" w:cs="Times New Roman"/>
          <w:sz w:val="28"/>
          <w:szCs w:val="28"/>
        </w:rPr>
        <w:t xml:space="preserve"> лідери країн-членів НАТО найрішучіше засудили російське вторгнення в Україну, закликали до теперішнього припинення війни та підтвердили свою підтримку суверенітету й територіальної сили України. Вони також зобов'язувалися посилити оборону Альянсу, зокрема шляхом розгортання додаткових сил у східній частині НАТО</w:t>
      </w:r>
      <w:r>
        <w:rPr>
          <w:rFonts w:ascii="Times New Roman" w:hAnsi="Times New Roman" w:cs="Times New Roman"/>
          <w:sz w:val="28"/>
          <w:szCs w:val="28"/>
        </w:rPr>
        <w:t xml:space="preserve"> (НАТОа, 2022)</w:t>
      </w:r>
      <w:r w:rsidRPr="003E72A1">
        <w:rPr>
          <w:rFonts w:ascii="Times New Roman" w:hAnsi="Times New Roman" w:cs="Times New Roman"/>
          <w:sz w:val="28"/>
          <w:szCs w:val="28"/>
        </w:rPr>
        <w:t>.</w:t>
      </w:r>
    </w:p>
    <w:p w14:paraId="6599BC65"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A55611">
        <w:rPr>
          <w:rFonts w:ascii="Times New Roman" w:hAnsi="Times New Roman" w:cs="Times New Roman"/>
          <w:sz w:val="28"/>
          <w:szCs w:val="28"/>
        </w:rPr>
        <w:t>Стратегічна концепція НАТО (Мадрид, червень 2022 р</w:t>
      </w:r>
      <w:r>
        <w:rPr>
          <w:rFonts w:ascii="Times New Roman" w:hAnsi="Times New Roman" w:cs="Times New Roman"/>
          <w:sz w:val="28"/>
          <w:szCs w:val="28"/>
        </w:rPr>
        <w:t>.</w:t>
      </w:r>
      <w:r w:rsidRPr="00A55611">
        <w:rPr>
          <w:rFonts w:ascii="Times New Roman" w:hAnsi="Times New Roman" w:cs="Times New Roman"/>
          <w:sz w:val="28"/>
          <w:szCs w:val="28"/>
        </w:rPr>
        <w:t xml:space="preserve">),  </w:t>
      </w:r>
      <w:r>
        <w:rPr>
          <w:rFonts w:ascii="Times New Roman" w:hAnsi="Times New Roman" w:cs="Times New Roman"/>
          <w:sz w:val="28"/>
          <w:szCs w:val="28"/>
        </w:rPr>
        <w:t>яка визнає</w:t>
      </w:r>
      <w:r w:rsidRPr="00A55611">
        <w:rPr>
          <w:rFonts w:ascii="Times New Roman" w:hAnsi="Times New Roman" w:cs="Times New Roman"/>
          <w:sz w:val="28"/>
          <w:szCs w:val="28"/>
        </w:rPr>
        <w:t xml:space="preserve"> </w:t>
      </w:r>
      <w:r>
        <w:rPr>
          <w:rFonts w:ascii="Times New Roman" w:hAnsi="Times New Roman" w:cs="Times New Roman"/>
          <w:sz w:val="28"/>
          <w:szCs w:val="28"/>
        </w:rPr>
        <w:t>р</w:t>
      </w:r>
      <w:r w:rsidRPr="00A55611">
        <w:rPr>
          <w:rFonts w:ascii="Times New Roman" w:hAnsi="Times New Roman" w:cs="Times New Roman"/>
          <w:sz w:val="28"/>
          <w:szCs w:val="28"/>
        </w:rPr>
        <w:t>осію як найбільшу і безпосередню загрозу безпеці союзників. Документ забезпечує посилення колективної оборони, підвищення військової присутності на східному фланзі та підвищення готовності сил швидкого реагування</w:t>
      </w:r>
      <w:r>
        <w:rPr>
          <w:rFonts w:ascii="Times New Roman" w:hAnsi="Times New Roman" w:cs="Times New Roman"/>
          <w:sz w:val="28"/>
          <w:szCs w:val="28"/>
        </w:rPr>
        <w:t xml:space="preserve"> (НАТО</w:t>
      </w:r>
      <w:r>
        <w:rPr>
          <w:rFonts w:ascii="Times New Roman" w:hAnsi="Times New Roman" w:cs="Times New Roman"/>
          <w:sz w:val="28"/>
          <w:szCs w:val="28"/>
          <w:lang w:val="en-US"/>
        </w:rPr>
        <w:t>b</w:t>
      </w:r>
      <w:r>
        <w:rPr>
          <w:rFonts w:ascii="Times New Roman" w:hAnsi="Times New Roman" w:cs="Times New Roman"/>
          <w:sz w:val="28"/>
          <w:szCs w:val="28"/>
        </w:rPr>
        <w:t>, 2022)</w:t>
      </w:r>
      <w:r w:rsidRPr="003E72A1">
        <w:rPr>
          <w:rFonts w:ascii="Times New Roman" w:hAnsi="Times New Roman" w:cs="Times New Roman"/>
          <w:sz w:val="28"/>
          <w:szCs w:val="28"/>
        </w:rPr>
        <w:t>.</w:t>
      </w:r>
    </w:p>
    <w:p w14:paraId="55DD5425" w14:textId="77777777" w:rsidR="00405503" w:rsidRPr="008530DC"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A55611">
        <w:rPr>
          <w:rFonts w:ascii="Times New Roman" w:hAnsi="Times New Roman" w:cs="Times New Roman"/>
          <w:sz w:val="28"/>
          <w:szCs w:val="28"/>
        </w:rPr>
        <w:t>Резолюція Парламентської асамблеї НАТО (листопад 2022 р</w:t>
      </w:r>
      <w:r w:rsidRPr="008530DC">
        <w:rPr>
          <w:rFonts w:ascii="Times New Roman" w:hAnsi="Times New Roman" w:cs="Times New Roman"/>
          <w:sz w:val="28"/>
          <w:szCs w:val="28"/>
        </w:rPr>
        <w:t>.</w:t>
      </w:r>
      <w:r w:rsidRPr="00A55611">
        <w:rPr>
          <w:rFonts w:ascii="Times New Roman" w:hAnsi="Times New Roman" w:cs="Times New Roman"/>
          <w:sz w:val="28"/>
          <w:szCs w:val="28"/>
        </w:rPr>
        <w:t xml:space="preserve">), яка визнала </w:t>
      </w:r>
      <w:r>
        <w:rPr>
          <w:rFonts w:ascii="Times New Roman" w:hAnsi="Times New Roman" w:cs="Times New Roman"/>
          <w:sz w:val="28"/>
          <w:szCs w:val="28"/>
        </w:rPr>
        <w:t>р</w:t>
      </w:r>
      <w:r w:rsidRPr="00A55611">
        <w:rPr>
          <w:rFonts w:ascii="Times New Roman" w:hAnsi="Times New Roman" w:cs="Times New Roman"/>
          <w:sz w:val="28"/>
          <w:szCs w:val="28"/>
        </w:rPr>
        <w:t>осію державою-терористом, що показує ставлення західних країн до РФ та відкриває можливості для ухвалення аналогічних документів у національних парламентах країн-членів Альянсу</w:t>
      </w:r>
      <w:r w:rsidRPr="008530DC">
        <w:rPr>
          <w:rFonts w:ascii="Times New Roman" w:hAnsi="Times New Roman" w:cs="Times New Roman"/>
          <w:sz w:val="28"/>
          <w:szCs w:val="28"/>
        </w:rPr>
        <w:t xml:space="preserve"> </w:t>
      </w:r>
      <w:r>
        <w:rPr>
          <w:rFonts w:ascii="Times New Roman" w:hAnsi="Times New Roman" w:cs="Times New Roman"/>
          <w:sz w:val="28"/>
          <w:szCs w:val="28"/>
        </w:rPr>
        <w:t>(НАТО</w:t>
      </w:r>
      <w:r>
        <w:rPr>
          <w:rFonts w:ascii="Times New Roman" w:hAnsi="Times New Roman" w:cs="Times New Roman"/>
          <w:sz w:val="28"/>
          <w:szCs w:val="28"/>
          <w:lang w:val="en-US"/>
        </w:rPr>
        <w:t>c</w:t>
      </w:r>
      <w:r>
        <w:rPr>
          <w:rFonts w:ascii="Times New Roman" w:hAnsi="Times New Roman" w:cs="Times New Roman"/>
          <w:sz w:val="28"/>
          <w:szCs w:val="28"/>
        </w:rPr>
        <w:t>, 2022)</w:t>
      </w:r>
      <w:r w:rsidRPr="003E72A1">
        <w:rPr>
          <w:rFonts w:ascii="Times New Roman" w:hAnsi="Times New Roman" w:cs="Times New Roman"/>
          <w:sz w:val="28"/>
          <w:szCs w:val="28"/>
        </w:rPr>
        <w:t>.</w:t>
      </w:r>
    </w:p>
    <w:p w14:paraId="26F1E709" w14:textId="77777777" w:rsidR="00405503" w:rsidRDefault="00405503" w:rsidP="00405503">
      <w:pPr>
        <w:spacing w:after="0" w:line="360" w:lineRule="auto"/>
        <w:ind w:firstLine="567"/>
        <w:jc w:val="both"/>
        <w:rPr>
          <w:rFonts w:ascii="Times New Roman" w:hAnsi="Times New Roman" w:cs="Times New Roman"/>
          <w:sz w:val="28"/>
          <w:szCs w:val="28"/>
        </w:rPr>
      </w:pPr>
      <w:r w:rsidRPr="008530DC">
        <w:rPr>
          <w:rFonts w:ascii="Times New Roman" w:hAnsi="Times New Roman" w:cs="Times New Roman"/>
          <w:sz w:val="28"/>
          <w:szCs w:val="28"/>
          <w:lang w:val="ru-RU"/>
        </w:rPr>
        <w:t xml:space="preserve">4. </w:t>
      </w:r>
      <w:r w:rsidRPr="00A55611">
        <w:rPr>
          <w:rFonts w:ascii="Times New Roman" w:hAnsi="Times New Roman" w:cs="Times New Roman"/>
          <w:sz w:val="28"/>
          <w:szCs w:val="28"/>
        </w:rPr>
        <w:t xml:space="preserve">Річна національна програма Україна-НАТО (листопад 2023 р.), яку Україна затвердила з країнами-членами НАТО на рівні міністрів закордонної </w:t>
      </w:r>
      <w:r w:rsidRPr="00A55611">
        <w:rPr>
          <w:rFonts w:ascii="Times New Roman" w:hAnsi="Times New Roman" w:cs="Times New Roman"/>
          <w:sz w:val="28"/>
          <w:szCs w:val="28"/>
        </w:rPr>
        <w:lastRenderedPageBreak/>
        <w:t>служби Ради Україна-НАТО і програму роботи на 2024 рік, що є потужним кроком України до членства в НАТО</w:t>
      </w:r>
      <w:r>
        <w:rPr>
          <w:rFonts w:ascii="Times New Roman" w:hAnsi="Times New Roman" w:cs="Times New Roman"/>
          <w:sz w:val="28"/>
          <w:szCs w:val="28"/>
        </w:rPr>
        <w:t xml:space="preserve"> </w:t>
      </w:r>
      <w:r w:rsidRPr="008530DC">
        <w:rPr>
          <w:rFonts w:ascii="Times New Roman" w:hAnsi="Times New Roman" w:cs="Times New Roman"/>
          <w:sz w:val="28"/>
          <w:szCs w:val="28"/>
          <w:lang w:val="ru-RU"/>
        </w:rPr>
        <w:t>(</w:t>
      </w:r>
      <w:r>
        <w:rPr>
          <w:rFonts w:ascii="Times New Roman" w:hAnsi="Times New Roman" w:cs="Times New Roman"/>
          <w:sz w:val="28"/>
          <w:szCs w:val="28"/>
        </w:rPr>
        <w:t>Чернєв, 2023</w:t>
      </w:r>
      <w:r w:rsidRPr="008530DC">
        <w:rPr>
          <w:rFonts w:ascii="Times New Roman" w:hAnsi="Times New Roman" w:cs="Times New Roman"/>
          <w:sz w:val="28"/>
          <w:szCs w:val="28"/>
          <w:lang w:val="ru-RU"/>
        </w:rPr>
        <w:t>)</w:t>
      </w:r>
      <w:r w:rsidRPr="00A55611">
        <w:rPr>
          <w:rFonts w:ascii="Times New Roman" w:hAnsi="Times New Roman" w:cs="Times New Roman"/>
          <w:sz w:val="28"/>
          <w:szCs w:val="28"/>
        </w:rPr>
        <w:t>.</w:t>
      </w:r>
      <w:r>
        <w:rPr>
          <w:rFonts w:ascii="Times New Roman" w:hAnsi="Times New Roman" w:cs="Times New Roman"/>
          <w:sz w:val="28"/>
          <w:szCs w:val="28"/>
        </w:rPr>
        <w:t xml:space="preserve"> </w:t>
      </w:r>
    </w:p>
    <w:p w14:paraId="293904B6"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Загальними результатами окреслених документів стало, в першу чершу, </w:t>
      </w:r>
      <w:r w:rsidRPr="008A1E4E">
        <w:rPr>
          <w:rFonts w:ascii="Times New Roman" w:hAnsi="Times New Roman" w:cs="Times New Roman"/>
          <w:sz w:val="28"/>
          <w:szCs w:val="28"/>
        </w:rPr>
        <w:t>суттєве підвищення військової присутності НАТО на східному фланзі. У Польщі, країнах Балтії, Румунії та інших державах було розгорнуто багатонаціональні бойові групи. У 2023 р</w:t>
      </w:r>
      <w:r>
        <w:rPr>
          <w:rFonts w:ascii="Times New Roman" w:hAnsi="Times New Roman" w:cs="Times New Roman"/>
          <w:sz w:val="28"/>
          <w:szCs w:val="28"/>
        </w:rPr>
        <w:t xml:space="preserve">. </w:t>
      </w:r>
      <w:r w:rsidRPr="008A1E4E">
        <w:rPr>
          <w:rFonts w:ascii="Times New Roman" w:hAnsi="Times New Roman" w:cs="Times New Roman"/>
          <w:sz w:val="28"/>
          <w:szCs w:val="28"/>
        </w:rPr>
        <w:t xml:space="preserve"> кількість військових НАТО в цих регіонах перевищила 40 тисяч осіб. Також було розміщено сучасні системи протиповітряної оборони, зокрема Patriot і HIMARS, що створило ефективний бар’єр для можливих агресивних дій Росії проти членів Альянсу</w:t>
      </w:r>
      <w:r>
        <w:rPr>
          <w:rFonts w:ascii="Times New Roman" w:hAnsi="Times New Roman" w:cs="Times New Roman"/>
          <w:sz w:val="28"/>
          <w:szCs w:val="28"/>
        </w:rPr>
        <w:t xml:space="preserve">. </w:t>
      </w:r>
    </w:p>
    <w:p w14:paraId="0B7675B0"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 </w:t>
      </w:r>
      <w:r w:rsidRPr="00A55611">
        <w:rPr>
          <w:rFonts w:ascii="Times New Roman" w:hAnsi="Times New Roman" w:cs="Times New Roman"/>
          <w:sz w:val="28"/>
          <w:szCs w:val="28"/>
        </w:rPr>
        <w:t xml:space="preserve">Варто підкреслити, що  </w:t>
      </w:r>
      <w:r w:rsidRPr="008A1E4E">
        <w:rPr>
          <w:rFonts w:ascii="Times New Roman" w:hAnsi="Times New Roman" w:cs="Times New Roman"/>
          <w:sz w:val="28"/>
          <w:szCs w:val="28"/>
        </w:rPr>
        <w:t>російська агресія спричинила радикальні зміни в політиці нейтральних країн. У 2023 р</w:t>
      </w:r>
      <w:r>
        <w:rPr>
          <w:rFonts w:ascii="Times New Roman" w:hAnsi="Times New Roman" w:cs="Times New Roman"/>
          <w:sz w:val="28"/>
          <w:szCs w:val="28"/>
        </w:rPr>
        <w:t>.</w:t>
      </w:r>
      <w:r w:rsidRPr="008A1E4E">
        <w:rPr>
          <w:rFonts w:ascii="Times New Roman" w:hAnsi="Times New Roman" w:cs="Times New Roman"/>
          <w:sz w:val="28"/>
          <w:szCs w:val="28"/>
        </w:rPr>
        <w:t xml:space="preserve"> Фінляндія стала членом НАТО, а Швеція перебуває на завершальній стадії вступу. </w:t>
      </w:r>
      <w:r>
        <w:rPr>
          <w:rFonts w:ascii="Times New Roman" w:hAnsi="Times New Roman" w:cs="Times New Roman"/>
          <w:sz w:val="28"/>
          <w:szCs w:val="28"/>
        </w:rPr>
        <w:t>Такий крок</w:t>
      </w:r>
      <w:r w:rsidRPr="008A1E4E">
        <w:rPr>
          <w:rFonts w:ascii="Times New Roman" w:hAnsi="Times New Roman" w:cs="Times New Roman"/>
          <w:sz w:val="28"/>
          <w:szCs w:val="28"/>
        </w:rPr>
        <w:t xml:space="preserve"> зміцни</w:t>
      </w:r>
      <w:r>
        <w:rPr>
          <w:rFonts w:ascii="Times New Roman" w:hAnsi="Times New Roman" w:cs="Times New Roman"/>
          <w:sz w:val="28"/>
          <w:szCs w:val="28"/>
        </w:rPr>
        <w:t>в</w:t>
      </w:r>
      <w:r w:rsidRPr="008A1E4E">
        <w:rPr>
          <w:rFonts w:ascii="Times New Roman" w:hAnsi="Times New Roman" w:cs="Times New Roman"/>
          <w:sz w:val="28"/>
          <w:szCs w:val="28"/>
        </w:rPr>
        <w:t xml:space="preserve"> безпеку північного регіону та створи</w:t>
      </w:r>
      <w:r>
        <w:rPr>
          <w:rFonts w:ascii="Times New Roman" w:hAnsi="Times New Roman" w:cs="Times New Roman"/>
          <w:sz w:val="28"/>
          <w:szCs w:val="28"/>
        </w:rPr>
        <w:t>в</w:t>
      </w:r>
      <w:r w:rsidRPr="008A1E4E">
        <w:rPr>
          <w:rFonts w:ascii="Times New Roman" w:hAnsi="Times New Roman" w:cs="Times New Roman"/>
          <w:sz w:val="28"/>
          <w:szCs w:val="28"/>
        </w:rPr>
        <w:t xml:space="preserve"> нові стратегічні виклики для Росії.</w:t>
      </w:r>
    </w:p>
    <w:p w14:paraId="5A8DA3EC"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Більш того, </w:t>
      </w:r>
      <w:r w:rsidRPr="008A1E4E">
        <w:rPr>
          <w:rFonts w:ascii="Times New Roman" w:hAnsi="Times New Roman" w:cs="Times New Roman"/>
          <w:sz w:val="28"/>
          <w:szCs w:val="28"/>
        </w:rPr>
        <w:t>російська агресія стала стимулом для країн НАТО збільшити видатки на оборону</w:t>
      </w:r>
      <w:r>
        <w:rPr>
          <w:rFonts w:ascii="Times New Roman" w:hAnsi="Times New Roman" w:cs="Times New Roman"/>
          <w:sz w:val="28"/>
          <w:szCs w:val="28"/>
        </w:rPr>
        <w:t xml:space="preserve"> (Слово і діло, 2024)</w:t>
      </w:r>
      <w:r w:rsidRPr="008A1E4E">
        <w:rPr>
          <w:rFonts w:ascii="Times New Roman" w:hAnsi="Times New Roman" w:cs="Times New Roman"/>
          <w:sz w:val="28"/>
          <w:szCs w:val="28"/>
        </w:rPr>
        <w:t xml:space="preserve">. </w:t>
      </w:r>
    </w:p>
    <w:p w14:paraId="06D67D6A" w14:textId="77777777" w:rsidR="00405503" w:rsidRDefault="00405503" w:rsidP="00405503">
      <w:pPr>
        <w:spacing w:after="0" w:line="360" w:lineRule="auto"/>
        <w:ind w:firstLine="567"/>
        <w:jc w:val="both"/>
        <w:rPr>
          <w:rFonts w:ascii="Times New Roman" w:hAnsi="Times New Roman" w:cs="Times New Roman"/>
          <w:sz w:val="28"/>
          <w:szCs w:val="28"/>
        </w:rPr>
      </w:pPr>
    </w:p>
    <w:p w14:paraId="6D95F577" w14:textId="77777777" w:rsidR="00405503" w:rsidRPr="000B6AD6" w:rsidRDefault="00405503" w:rsidP="00405503">
      <w:pPr>
        <w:spacing w:after="0" w:line="360" w:lineRule="auto"/>
        <w:jc w:val="both"/>
        <w:rPr>
          <w:rFonts w:ascii="Times New Roman" w:hAnsi="Times New Roman" w:cs="Times New Roman"/>
          <w:sz w:val="28"/>
          <w:szCs w:val="28"/>
        </w:rPr>
      </w:pPr>
      <w:r w:rsidRPr="000B6AD6">
        <w:rPr>
          <w:rFonts w:ascii="Times New Roman" w:hAnsi="Times New Roman" w:cs="Times New Roman"/>
          <w:noProof/>
          <w:sz w:val="28"/>
          <w:szCs w:val="28"/>
        </w:rPr>
        <w:drawing>
          <wp:inline distT="0" distB="0" distL="0" distR="0" wp14:anchorId="15C8C581" wp14:editId="524DA780">
            <wp:extent cx="6120765" cy="3035935"/>
            <wp:effectExtent l="0" t="0" r="0" b="0"/>
            <wp:docPr id="139546554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765" cy="3035935"/>
                    </a:xfrm>
                    <a:prstGeom prst="rect">
                      <a:avLst/>
                    </a:prstGeom>
                    <a:noFill/>
                    <a:ln>
                      <a:noFill/>
                    </a:ln>
                  </pic:spPr>
                </pic:pic>
              </a:graphicData>
            </a:graphic>
          </wp:inline>
        </w:drawing>
      </w:r>
    </w:p>
    <w:p w14:paraId="2CF6CBA5" w14:textId="77777777" w:rsidR="00405503" w:rsidRDefault="00405503" w:rsidP="00405503">
      <w:pPr>
        <w:spacing w:after="0" w:line="240" w:lineRule="auto"/>
        <w:ind w:firstLine="567"/>
        <w:jc w:val="both"/>
        <w:rPr>
          <w:rFonts w:ascii="Times New Roman" w:hAnsi="Times New Roman" w:cs="Times New Roman"/>
          <w:i/>
          <w:iCs/>
          <w:sz w:val="20"/>
          <w:szCs w:val="20"/>
        </w:rPr>
      </w:pPr>
      <w:r w:rsidRPr="000B6AD6">
        <w:rPr>
          <w:rFonts w:ascii="Times New Roman" w:hAnsi="Times New Roman" w:cs="Times New Roman"/>
          <w:i/>
          <w:iCs/>
          <w:sz w:val="20"/>
          <w:szCs w:val="20"/>
        </w:rPr>
        <w:t xml:space="preserve"> (Графік створено за матеріалами порталу «Слово і діло» </w:t>
      </w:r>
      <w:hyperlink r:id="rId18" w:history="1">
        <w:r w:rsidRPr="000B6AD6">
          <w:rPr>
            <w:rStyle w:val="a8"/>
            <w:rFonts w:ascii="Times New Roman" w:hAnsi="Times New Roman" w:cs="Times New Roman"/>
            <w:i/>
            <w:iCs/>
            <w:sz w:val="20"/>
            <w:szCs w:val="20"/>
          </w:rPr>
          <w:t>https://www.slovoidilo.ua/2024/01/16/infografika/svit/yak-zminylysya-oboronni-vytraty-krayin-nato-pochatku-vijny-ukrayini</w:t>
        </w:r>
      </w:hyperlink>
      <w:r w:rsidRPr="000B6AD6">
        <w:rPr>
          <w:rFonts w:ascii="Times New Roman" w:hAnsi="Times New Roman" w:cs="Times New Roman"/>
          <w:i/>
          <w:iCs/>
          <w:sz w:val="20"/>
          <w:szCs w:val="20"/>
        </w:rPr>
        <w:t xml:space="preserve"> за допомогою ШІ).</w:t>
      </w:r>
    </w:p>
    <w:p w14:paraId="12EF44B2" w14:textId="77777777" w:rsidR="00405503" w:rsidRPr="000B6AD6" w:rsidRDefault="00405503" w:rsidP="00405503">
      <w:pPr>
        <w:spacing w:after="0" w:line="240" w:lineRule="auto"/>
        <w:ind w:firstLine="567"/>
        <w:jc w:val="both"/>
        <w:rPr>
          <w:rFonts w:ascii="Times New Roman" w:hAnsi="Times New Roman" w:cs="Times New Roman"/>
          <w:i/>
          <w:iCs/>
          <w:sz w:val="20"/>
          <w:szCs w:val="20"/>
        </w:rPr>
      </w:pPr>
    </w:p>
    <w:p w14:paraId="002B2CA5" w14:textId="77777777" w:rsidR="00405503" w:rsidRPr="008A1E4E"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р</w:t>
      </w:r>
      <w:r w:rsidRPr="008A1E4E">
        <w:rPr>
          <w:rFonts w:ascii="Times New Roman" w:hAnsi="Times New Roman" w:cs="Times New Roman"/>
          <w:sz w:val="28"/>
          <w:szCs w:val="28"/>
        </w:rPr>
        <w:t xml:space="preserve">осійська агресія проти України суттєво змінила роль НАТО в глобальних та регіональних системах безпеки. Альянс не тільки зміцнив </w:t>
      </w:r>
      <w:r w:rsidRPr="008A1E4E">
        <w:rPr>
          <w:rFonts w:ascii="Times New Roman" w:hAnsi="Times New Roman" w:cs="Times New Roman"/>
          <w:sz w:val="28"/>
          <w:szCs w:val="28"/>
        </w:rPr>
        <w:lastRenderedPageBreak/>
        <w:t xml:space="preserve">обороноздатність України через військову, технічну та розвідувальну підтримку, а й адаптував свої стратегічні підходи до нових викликів. Посилення східного флангу, розширення Альянсу та переосмислення принципів колективної оборони демонструють готовність НАТО ефективно реагувати на загрози, створені </w:t>
      </w:r>
      <w:r>
        <w:rPr>
          <w:rFonts w:ascii="Times New Roman" w:hAnsi="Times New Roman" w:cs="Times New Roman"/>
          <w:sz w:val="28"/>
          <w:szCs w:val="28"/>
        </w:rPr>
        <w:t>ро</w:t>
      </w:r>
      <w:r w:rsidRPr="008A1E4E">
        <w:rPr>
          <w:rFonts w:ascii="Times New Roman" w:hAnsi="Times New Roman" w:cs="Times New Roman"/>
          <w:sz w:val="28"/>
          <w:szCs w:val="28"/>
        </w:rPr>
        <w:t xml:space="preserve">сією. </w:t>
      </w:r>
      <w:r>
        <w:rPr>
          <w:rFonts w:ascii="Times New Roman" w:hAnsi="Times New Roman" w:cs="Times New Roman"/>
          <w:sz w:val="28"/>
          <w:szCs w:val="28"/>
        </w:rPr>
        <w:t>Такі трансформації</w:t>
      </w:r>
      <w:r w:rsidRPr="008A1E4E">
        <w:rPr>
          <w:rFonts w:ascii="Times New Roman" w:hAnsi="Times New Roman" w:cs="Times New Roman"/>
          <w:sz w:val="28"/>
          <w:szCs w:val="28"/>
        </w:rPr>
        <w:t xml:space="preserve"> не тільки підтримують Україну, а й сприяють зміцненню безпеки всього євроатлантичного простору.</w:t>
      </w:r>
    </w:p>
    <w:p w14:paraId="135C7077" w14:textId="77777777" w:rsidR="00405503" w:rsidRDefault="00405503" w:rsidP="00405503">
      <w:pPr>
        <w:spacing w:after="0" w:line="360" w:lineRule="auto"/>
        <w:ind w:firstLine="567"/>
        <w:jc w:val="both"/>
        <w:rPr>
          <w:rFonts w:ascii="Times New Roman" w:hAnsi="Times New Roman" w:cs="Times New Roman"/>
          <w:sz w:val="28"/>
          <w:szCs w:val="28"/>
        </w:rPr>
      </w:pPr>
    </w:p>
    <w:p w14:paraId="5C533363" w14:textId="77777777" w:rsidR="00405503" w:rsidRDefault="00405503" w:rsidP="00405503">
      <w:pPr>
        <w:spacing w:after="0" w:line="360" w:lineRule="auto"/>
        <w:ind w:firstLine="567"/>
        <w:jc w:val="both"/>
        <w:rPr>
          <w:rFonts w:ascii="Times New Roman" w:hAnsi="Times New Roman" w:cs="Times New Roman"/>
          <w:b/>
          <w:bCs/>
          <w:sz w:val="28"/>
          <w:szCs w:val="28"/>
        </w:rPr>
      </w:pPr>
    </w:p>
    <w:p w14:paraId="7EE740F9" w14:textId="77777777" w:rsidR="00405503" w:rsidRDefault="00405503" w:rsidP="00405503">
      <w:pPr>
        <w:spacing w:after="0" w:line="360" w:lineRule="auto"/>
        <w:ind w:firstLine="567"/>
        <w:jc w:val="both"/>
        <w:rPr>
          <w:rFonts w:ascii="Times New Roman" w:hAnsi="Times New Roman" w:cs="Times New Roman"/>
          <w:b/>
          <w:bCs/>
          <w:sz w:val="28"/>
          <w:szCs w:val="28"/>
        </w:rPr>
      </w:pPr>
      <w:r w:rsidRPr="00A00527">
        <w:rPr>
          <w:rFonts w:ascii="Times New Roman" w:hAnsi="Times New Roman" w:cs="Times New Roman"/>
          <w:b/>
          <w:bCs/>
          <w:sz w:val="28"/>
          <w:szCs w:val="28"/>
        </w:rPr>
        <w:t>Висновки до другого розділу</w:t>
      </w:r>
    </w:p>
    <w:p w14:paraId="08B484F9" w14:textId="77777777" w:rsidR="00405503" w:rsidRDefault="00405503" w:rsidP="00405503">
      <w:pPr>
        <w:spacing w:after="0" w:line="360" w:lineRule="auto"/>
        <w:ind w:firstLine="567"/>
        <w:jc w:val="both"/>
        <w:rPr>
          <w:rFonts w:ascii="Times New Roman" w:hAnsi="Times New Roman" w:cs="Times New Roman"/>
          <w:b/>
          <w:bCs/>
          <w:sz w:val="28"/>
          <w:szCs w:val="28"/>
        </w:rPr>
      </w:pPr>
    </w:p>
    <w:p w14:paraId="105E0952" w14:textId="77777777" w:rsidR="00405503" w:rsidRPr="00A00527" w:rsidRDefault="00405503" w:rsidP="00405503">
      <w:pPr>
        <w:spacing w:after="0" w:line="360" w:lineRule="auto"/>
        <w:ind w:firstLine="567"/>
        <w:jc w:val="both"/>
        <w:rPr>
          <w:rFonts w:ascii="Times New Roman" w:hAnsi="Times New Roman" w:cs="Times New Roman"/>
          <w:sz w:val="28"/>
          <w:szCs w:val="28"/>
        </w:rPr>
      </w:pPr>
      <w:r w:rsidRPr="00A00527">
        <w:rPr>
          <w:rFonts w:ascii="Times New Roman" w:hAnsi="Times New Roman" w:cs="Times New Roman"/>
          <w:sz w:val="28"/>
          <w:szCs w:val="28"/>
        </w:rPr>
        <w:t>У другому розділі досліджено роль провідних міжнародних акторів у реагуванні на російську агресію проти України, що дозволяє окреслити комплексний характер міжнародної підтримки, спрямованої на стимулювання агресора та зміцнення стійкості України. таким чином, увага була приділена діям Сполучених Штатів Америки, Європейського Союзу та Північноатлантичного Альянсу, які стали ключовими суб’єктами глобальної відповіді на виклики, створені російською агресією.</w:t>
      </w:r>
    </w:p>
    <w:p w14:paraId="02983F7F" w14:textId="77777777" w:rsidR="00405503" w:rsidRPr="00A00527" w:rsidRDefault="00405503" w:rsidP="00405503">
      <w:pPr>
        <w:spacing w:after="0" w:line="360" w:lineRule="auto"/>
        <w:ind w:firstLine="567"/>
        <w:jc w:val="both"/>
        <w:rPr>
          <w:rFonts w:ascii="Times New Roman" w:hAnsi="Times New Roman" w:cs="Times New Roman"/>
          <w:sz w:val="28"/>
          <w:szCs w:val="28"/>
        </w:rPr>
      </w:pPr>
      <w:r w:rsidRPr="00A00527">
        <w:rPr>
          <w:rFonts w:ascii="Times New Roman" w:hAnsi="Times New Roman" w:cs="Times New Roman"/>
          <w:sz w:val="28"/>
          <w:szCs w:val="28"/>
        </w:rPr>
        <w:t xml:space="preserve">Сполучені Штати Америки продемонстрували лідерство в програмі санкцій, наданні військової та фінансової допомоги Україні. Комплексна санкційна політика США охоплює фінансові, економічні та технологічні аспекти, що спрямовані на обмеження ресурсів Росії для ведення війни. </w:t>
      </w:r>
    </w:p>
    <w:p w14:paraId="25C8A129" w14:textId="77777777" w:rsidR="00405503" w:rsidRPr="00A00527" w:rsidRDefault="00405503" w:rsidP="00405503">
      <w:pPr>
        <w:spacing w:after="0" w:line="360" w:lineRule="auto"/>
        <w:ind w:firstLine="567"/>
        <w:jc w:val="both"/>
        <w:rPr>
          <w:rFonts w:ascii="Times New Roman" w:hAnsi="Times New Roman" w:cs="Times New Roman"/>
          <w:sz w:val="28"/>
          <w:szCs w:val="28"/>
        </w:rPr>
      </w:pPr>
      <w:r w:rsidRPr="00A00527">
        <w:rPr>
          <w:rFonts w:ascii="Times New Roman" w:hAnsi="Times New Roman" w:cs="Times New Roman"/>
          <w:sz w:val="28"/>
          <w:szCs w:val="28"/>
        </w:rPr>
        <w:t xml:space="preserve">Європейський Союз продовжує продовжувати провідну роль у формуванні санкційної політики та наданні гуманітарної й економічної підтримки України. Санкції ЄС є безпрецедентними за своїм обсягом і впливом, охоплюючи фінансовий сектор, експортні обмеження та індивідуальні санкції проти російської еліти. </w:t>
      </w:r>
    </w:p>
    <w:p w14:paraId="1CDB7A51" w14:textId="77777777" w:rsidR="00405503" w:rsidRPr="00A00527" w:rsidRDefault="00405503" w:rsidP="00405503">
      <w:pPr>
        <w:spacing w:after="0" w:line="360" w:lineRule="auto"/>
        <w:ind w:firstLine="567"/>
        <w:jc w:val="both"/>
        <w:rPr>
          <w:rFonts w:ascii="Times New Roman" w:hAnsi="Times New Roman" w:cs="Times New Roman"/>
          <w:sz w:val="28"/>
          <w:szCs w:val="28"/>
        </w:rPr>
      </w:pPr>
      <w:r w:rsidRPr="00A00527">
        <w:rPr>
          <w:rFonts w:ascii="Times New Roman" w:hAnsi="Times New Roman" w:cs="Times New Roman"/>
          <w:sz w:val="28"/>
          <w:szCs w:val="28"/>
        </w:rPr>
        <w:t xml:space="preserve">Північноатлантичний альянс  виконує вирішальну роль у зміцненні обороноздатності України через координацію військової допомоги, навчання особового складу та розвідувальну підтримку. Важливим кроком стало ухвалення «Комплексного пакету допомоги Україні» на самій Мадріді у 2022 </w:t>
      </w:r>
      <w:r>
        <w:rPr>
          <w:rFonts w:ascii="Times New Roman" w:hAnsi="Times New Roman" w:cs="Times New Roman"/>
          <w:sz w:val="28"/>
          <w:szCs w:val="28"/>
        </w:rPr>
        <w:t xml:space="preserve"> р.</w:t>
      </w:r>
      <w:r w:rsidRPr="00A00527">
        <w:rPr>
          <w:rFonts w:ascii="Times New Roman" w:hAnsi="Times New Roman" w:cs="Times New Roman"/>
          <w:sz w:val="28"/>
          <w:szCs w:val="28"/>
        </w:rPr>
        <w:t xml:space="preserve">, </w:t>
      </w:r>
      <w:r w:rsidRPr="00A00527">
        <w:rPr>
          <w:rFonts w:ascii="Times New Roman" w:hAnsi="Times New Roman" w:cs="Times New Roman"/>
          <w:sz w:val="28"/>
          <w:szCs w:val="28"/>
        </w:rPr>
        <w:lastRenderedPageBreak/>
        <w:t>який включає кіберзахист, медичну підтримку та системи зв’язку. Поставка сучасного озброєння країнами-членами НАТО дозволила Україні ефективно протидіяти російській агресії. Також значну увагу було приділено підготовці українських військових, що сприяє адаптації ЗСУ до стандартів Альянсу.</w:t>
      </w:r>
    </w:p>
    <w:p w14:paraId="2AF0266E" w14:textId="77777777" w:rsidR="00405503" w:rsidRPr="00A00527"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Pr="00A00527">
        <w:rPr>
          <w:rFonts w:ascii="Times New Roman" w:hAnsi="Times New Roman" w:cs="Times New Roman"/>
          <w:sz w:val="28"/>
          <w:szCs w:val="28"/>
        </w:rPr>
        <w:t>іжнародна реакція на російську агресію є комплексною, багатовекторною та базується на скоординованих діях ключових глобальних акторів. США, ЄС та НАТО забезпечують критичну підтримку України, поєднуючи санкційний тиск на агресора, військову допомогу та економічну підтримку, яка стратегічно зменшується для посилення обороноздатності та відновлення країни. Дії цих акторів свідчать про консолідовану відповідь світової спільноти на порушення міжнародного порядку та прагнення створити умови для довгострокової стабільності в регіонах.</w:t>
      </w:r>
    </w:p>
    <w:p w14:paraId="59FF1BDB" w14:textId="77777777" w:rsidR="00405503" w:rsidRPr="00A00527" w:rsidRDefault="00405503" w:rsidP="00405503">
      <w:pPr>
        <w:spacing w:after="0" w:line="360" w:lineRule="auto"/>
        <w:ind w:firstLine="567"/>
        <w:jc w:val="both"/>
        <w:rPr>
          <w:rFonts w:ascii="Times New Roman" w:hAnsi="Times New Roman" w:cs="Times New Roman"/>
          <w:sz w:val="28"/>
          <w:szCs w:val="28"/>
        </w:rPr>
      </w:pPr>
    </w:p>
    <w:p w14:paraId="2ADC8EDB" w14:textId="77777777" w:rsidR="00405503" w:rsidRPr="00A00527" w:rsidRDefault="00405503" w:rsidP="00405503">
      <w:pPr>
        <w:spacing w:after="0" w:line="360" w:lineRule="auto"/>
        <w:ind w:firstLine="567"/>
        <w:jc w:val="both"/>
        <w:rPr>
          <w:rFonts w:ascii="Times New Roman" w:hAnsi="Times New Roman" w:cs="Times New Roman"/>
          <w:sz w:val="28"/>
          <w:szCs w:val="28"/>
        </w:rPr>
      </w:pPr>
    </w:p>
    <w:p w14:paraId="26AF6431" w14:textId="6CD2F85B" w:rsidR="00405503" w:rsidRDefault="00405503">
      <w:pPr>
        <w:rPr>
          <w:rFonts w:ascii="Times New Roman" w:hAnsi="Times New Roman" w:cs="Times New Roman"/>
          <w:sz w:val="28"/>
          <w:szCs w:val="28"/>
        </w:rPr>
      </w:pPr>
      <w:r>
        <w:rPr>
          <w:rFonts w:ascii="Times New Roman" w:hAnsi="Times New Roman" w:cs="Times New Roman"/>
          <w:sz w:val="28"/>
          <w:szCs w:val="28"/>
        </w:rPr>
        <w:br w:type="page"/>
      </w:r>
    </w:p>
    <w:p w14:paraId="1F388F4F"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lastRenderedPageBreak/>
        <w:t>Розділ 3</w:t>
      </w:r>
    </w:p>
    <w:p w14:paraId="57DE9C0B"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Діяльність міжнародних організацій у контексті російської агресії</w:t>
      </w:r>
    </w:p>
    <w:p w14:paraId="121543BE"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54D47928" w14:textId="77777777" w:rsidR="00405503" w:rsidRPr="00785D8D" w:rsidRDefault="00405503" w:rsidP="00405503">
      <w:pPr>
        <w:spacing w:after="0" w:line="360" w:lineRule="auto"/>
        <w:ind w:firstLine="567"/>
        <w:jc w:val="center"/>
        <w:rPr>
          <w:rFonts w:ascii="Times New Roman" w:hAnsi="Times New Roman" w:cs="Times New Roman"/>
          <w:b/>
          <w:bCs/>
          <w:sz w:val="28"/>
          <w:szCs w:val="28"/>
        </w:rPr>
      </w:pPr>
      <w:r w:rsidRPr="00785D8D">
        <w:rPr>
          <w:rFonts w:ascii="Times New Roman" w:hAnsi="Times New Roman" w:cs="Times New Roman"/>
          <w:b/>
          <w:bCs/>
          <w:sz w:val="28"/>
          <w:szCs w:val="28"/>
        </w:rPr>
        <w:t xml:space="preserve">3.1. </w:t>
      </w:r>
      <w:r w:rsidRPr="00597E06">
        <w:rPr>
          <w:rFonts w:ascii="Times New Roman" w:hAnsi="Times New Roman" w:cs="Times New Roman"/>
          <w:b/>
          <w:bCs/>
          <w:sz w:val="28"/>
          <w:szCs w:val="28"/>
        </w:rPr>
        <w:t>ООН у контексті російсько-української війни: ефективність та обмеження діяльності</w:t>
      </w:r>
    </w:p>
    <w:p w14:paraId="7638E904"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00503777"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 xml:space="preserve">Організація Об’єднаних Націй є м міжнародним інститутом, відповідальним за підтримку миру та безпеки у </w:t>
      </w:r>
      <w:r>
        <w:rPr>
          <w:rFonts w:ascii="Times New Roman" w:hAnsi="Times New Roman" w:cs="Times New Roman"/>
          <w:sz w:val="28"/>
          <w:szCs w:val="28"/>
        </w:rPr>
        <w:t xml:space="preserve">всьому </w:t>
      </w:r>
      <w:r w:rsidRPr="006E5B38">
        <w:rPr>
          <w:rFonts w:ascii="Times New Roman" w:hAnsi="Times New Roman" w:cs="Times New Roman"/>
          <w:sz w:val="28"/>
          <w:szCs w:val="28"/>
        </w:rPr>
        <w:t xml:space="preserve">світі, а також надання гуманітарної допомоги країнам, які постраждали від конфліктів. У контексті російської агресії проти України ООН </w:t>
      </w:r>
      <w:r>
        <w:rPr>
          <w:rFonts w:ascii="Times New Roman" w:hAnsi="Times New Roman" w:cs="Times New Roman"/>
          <w:sz w:val="28"/>
          <w:szCs w:val="28"/>
        </w:rPr>
        <w:t xml:space="preserve">мало відігравати </w:t>
      </w:r>
      <w:r w:rsidRPr="006E5B38">
        <w:rPr>
          <w:rFonts w:ascii="Times New Roman" w:hAnsi="Times New Roman" w:cs="Times New Roman"/>
          <w:sz w:val="28"/>
          <w:szCs w:val="28"/>
        </w:rPr>
        <w:t xml:space="preserve"> багатогранну роль, яка включає політичну підтримку України через ухвалення резолюцій Генеральної Асамблеї та Ради Безпеки, а також координацію гуманітарної допомоги постраждалому населенню.</w:t>
      </w:r>
    </w:p>
    <w:p w14:paraId="206C9132"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 xml:space="preserve">Генеральна Асамблея ООН стала ключовим майданчиком для політичного засудження російської агресії проти України, особливо враховуючи обмеження роботи Ради Безпеки через право вето Російської Федерації. </w:t>
      </w:r>
      <w:r>
        <w:rPr>
          <w:rFonts w:ascii="Times New Roman" w:hAnsi="Times New Roman" w:cs="Times New Roman"/>
          <w:sz w:val="28"/>
          <w:szCs w:val="28"/>
        </w:rPr>
        <w:t xml:space="preserve">На сьогодні маємо декілька резолюцій прийнятих Генеральною Асамблеєю   ООН, як ось: </w:t>
      </w:r>
    </w:p>
    <w:p w14:paraId="000AF127" w14:textId="77777777" w:rsidR="00405503" w:rsidRPr="006E5B38" w:rsidRDefault="00405503" w:rsidP="00405503">
      <w:pPr>
        <w:numPr>
          <w:ilvl w:val="0"/>
          <w:numId w:val="7"/>
        </w:numPr>
        <w:tabs>
          <w:tab w:val="clear" w:pos="720"/>
          <w:tab w:val="num" w:pos="142"/>
          <w:tab w:val="left" w:pos="851"/>
        </w:tabs>
        <w:spacing w:after="0" w:line="360" w:lineRule="auto"/>
        <w:ind w:left="0" w:firstLine="567"/>
        <w:jc w:val="both"/>
        <w:rPr>
          <w:rFonts w:ascii="Times New Roman" w:hAnsi="Times New Roman" w:cs="Times New Roman"/>
          <w:sz w:val="28"/>
          <w:szCs w:val="28"/>
        </w:rPr>
      </w:pPr>
      <w:r w:rsidRPr="006E5B38">
        <w:rPr>
          <w:rFonts w:ascii="Times New Roman" w:hAnsi="Times New Roman" w:cs="Times New Roman"/>
          <w:sz w:val="28"/>
          <w:szCs w:val="28"/>
        </w:rPr>
        <w:t xml:space="preserve">Резолюція ES-11/1 </w:t>
      </w:r>
      <w:r>
        <w:rPr>
          <w:rFonts w:ascii="Times New Roman" w:hAnsi="Times New Roman" w:cs="Times New Roman"/>
          <w:sz w:val="28"/>
          <w:szCs w:val="28"/>
        </w:rPr>
        <w:t>«</w:t>
      </w:r>
      <w:r w:rsidRPr="006E5B38">
        <w:rPr>
          <w:rFonts w:ascii="Times New Roman" w:hAnsi="Times New Roman" w:cs="Times New Roman"/>
          <w:sz w:val="28"/>
          <w:szCs w:val="28"/>
        </w:rPr>
        <w:t>Агресія проти України</w:t>
      </w:r>
      <w:r>
        <w:rPr>
          <w:rFonts w:ascii="Times New Roman" w:hAnsi="Times New Roman" w:cs="Times New Roman"/>
          <w:sz w:val="28"/>
          <w:szCs w:val="28"/>
        </w:rPr>
        <w:t>»</w:t>
      </w:r>
      <w:r w:rsidRPr="006E5B38">
        <w:rPr>
          <w:rFonts w:ascii="Times New Roman" w:hAnsi="Times New Roman" w:cs="Times New Roman"/>
          <w:sz w:val="28"/>
          <w:szCs w:val="28"/>
        </w:rPr>
        <w:t xml:space="preserve"> (2 березня 2022 р</w:t>
      </w:r>
      <w:r>
        <w:rPr>
          <w:rFonts w:ascii="Times New Roman" w:hAnsi="Times New Roman" w:cs="Times New Roman"/>
          <w:sz w:val="28"/>
          <w:szCs w:val="28"/>
        </w:rPr>
        <w:t>.</w:t>
      </w:r>
      <w:r w:rsidRPr="006E5B38">
        <w:rPr>
          <w:rFonts w:ascii="Times New Roman" w:hAnsi="Times New Roman" w:cs="Times New Roman"/>
          <w:sz w:val="28"/>
          <w:szCs w:val="28"/>
        </w:rPr>
        <w:t xml:space="preserve"> засудила агресію Росії, закликала знову припинити використання сил та вивести російські війська з території України. Резолюцію підтримали 141 країну, що демонструє значну міжнародну підтримку України та суду Росії</w:t>
      </w:r>
      <w:r w:rsidRPr="008530DC">
        <w:rPr>
          <w:rFonts w:ascii="Times New Roman" w:hAnsi="Times New Roman" w:cs="Times New Roman"/>
          <w:sz w:val="28"/>
          <w:szCs w:val="28"/>
        </w:rPr>
        <w:t xml:space="preserve"> (</w:t>
      </w:r>
      <w:r w:rsidRPr="00E3771A">
        <w:rPr>
          <w:rFonts w:ascii="Times New Roman" w:hAnsi="Times New Roman" w:cs="Times New Roman"/>
          <w:sz w:val="28"/>
          <w:szCs w:val="28"/>
          <w:lang w:val="en-US"/>
        </w:rPr>
        <w:t>UN</w:t>
      </w:r>
      <w:r>
        <w:rPr>
          <w:rFonts w:ascii="Times New Roman" w:hAnsi="Times New Roman" w:cs="Times New Roman"/>
          <w:sz w:val="28"/>
          <w:szCs w:val="28"/>
        </w:rPr>
        <w:t xml:space="preserve">, </w:t>
      </w:r>
      <w:r w:rsidRPr="008530DC">
        <w:rPr>
          <w:rFonts w:ascii="Times New Roman" w:hAnsi="Times New Roman" w:cs="Times New Roman"/>
          <w:sz w:val="28"/>
          <w:szCs w:val="28"/>
        </w:rPr>
        <w:t>2022</w:t>
      </w:r>
      <w:r w:rsidRPr="00E3771A">
        <w:rPr>
          <w:rFonts w:ascii="Times New Roman" w:hAnsi="Times New Roman" w:cs="Times New Roman"/>
          <w:sz w:val="28"/>
          <w:szCs w:val="28"/>
          <w:lang w:val="en-US"/>
        </w:rPr>
        <w:t>a</w:t>
      </w:r>
      <w:r w:rsidRPr="008530DC">
        <w:rPr>
          <w:rFonts w:ascii="Times New Roman" w:hAnsi="Times New Roman" w:cs="Times New Roman"/>
          <w:sz w:val="28"/>
          <w:szCs w:val="28"/>
        </w:rPr>
        <w:t>).</w:t>
      </w:r>
    </w:p>
    <w:p w14:paraId="3ED219B1" w14:textId="77777777" w:rsidR="00405503" w:rsidRPr="006E5B38" w:rsidRDefault="00405503" w:rsidP="00405503">
      <w:pPr>
        <w:numPr>
          <w:ilvl w:val="0"/>
          <w:numId w:val="7"/>
        </w:numPr>
        <w:tabs>
          <w:tab w:val="clear" w:pos="720"/>
          <w:tab w:val="num" w:pos="142"/>
          <w:tab w:val="left" w:pos="851"/>
        </w:tabs>
        <w:spacing w:after="0" w:line="360" w:lineRule="auto"/>
        <w:ind w:left="0" w:firstLine="567"/>
        <w:jc w:val="both"/>
        <w:rPr>
          <w:rFonts w:ascii="Times New Roman" w:hAnsi="Times New Roman" w:cs="Times New Roman"/>
          <w:sz w:val="28"/>
          <w:szCs w:val="28"/>
        </w:rPr>
      </w:pPr>
      <w:r w:rsidRPr="006E5B38">
        <w:rPr>
          <w:rFonts w:ascii="Times New Roman" w:hAnsi="Times New Roman" w:cs="Times New Roman"/>
          <w:sz w:val="28"/>
          <w:szCs w:val="28"/>
        </w:rPr>
        <w:t>Резолюція ЕС-11/2 (24 березня 2022 р</w:t>
      </w:r>
      <w:r>
        <w:rPr>
          <w:rFonts w:ascii="Times New Roman" w:hAnsi="Times New Roman" w:cs="Times New Roman"/>
          <w:sz w:val="28"/>
          <w:szCs w:val="28"/>
        </w:rPr>
        <w:t xml:space="preserve">.) </w:t>
      </w:r>
      <w:r w:rsidRPr="008530DC">
        <w:rPr>
          <w:rFonts w:ascii="Times New Roman" w:hAnsi="Times New Roman" w:cs="Times New Roman"/>
          <w:sz w:val="28"/>
          <w:szCs w:val="28"/>
          <w:lang w:val="ru-RU"/>
        </w:rPr>
        <w:t>(</w:t>
      </w:r>
      <w:r w:rsidRPr="00E3771A">
        <w:rPr>
          <w:rFonts w:ascii="Times New Roman" w:hAnsi="Times New Roman" w:cs="Times New Roman"/>
          <w:sz w:val="28"/>
          <w:szCs w:val="28"/>
          <w:lang w:val="en-US"/>
        </w:rPr>
        <w:t>UN</w:t>
      </w:r>
      <w:r w:rsidRPr="008530DC">
        <w:rPr>
          <w:rFonts w:ascii="Times New Roman" w:hAnsi="Times New Roman" w:cs="Times New Roman"/>
          <w:sz w:val="28"/>
          <w:szCs w:val="28"/>
          <w:lang w:val="ru-RU"/>
        </w:rPr>
        <w:t>, 2022</w:t>
      </w:r>
      <w:r>
        <w:rPr>
          <w:rFonts w:ascii="Times New Roman" w:hAnsi="Times New Roman" w:cs="Times New Roman"/>
          <w:sz w:val="28"/>
          <w:szCs w:val="28"/>
          <w:lang w:val="en-US"/>
        </w:rPr>
        <w:t>b</w:t>
      </w:r>
      <w:r w:rsidRPr="008530DC">
        <w:rPr>
          <w:rFonts w:ascii="Times New Roman" w:hAnsi="Times New Roman" w:cs="Times New Roman"/>
          <w:sz w:val="28"/>
          <w:szCs w:val="28"/>
          <w:lang w:val="ru-RU"/>
        </w:rPr>
        <w:t xml:space="preserve">) </w:t>
      </w:r>
      <w:r>
        <w:rPr>
          <w:rFonts w:ascii="Times New Roman" w:hAnsi="Times New Roman" w:cs="Times New Roman"/>
          <w:sz w:val="28"/>
          <w:szCs w:val="28"/>
        </w:rPr>
        <w:t>наголосила</w:t>
      </w:r>
      <w:r w:rsidRPr="006E5B38">
        <w:rPr>
          <w:rFonts w:ascii="Times New Roman" w:hAnsi="Times New Roman" w:cs="Times New Roman"/>
          <w:sz w:val="28"/>
          <w:szCs w:val="28"/>
        </w:rPr>
        <w:t xml:space="preserve"> на необхідності захисту цивільного населення в Україні, забезпечення гуманітарного доступу та поваги до міжнародного гуманітарного права.</w:t>
      </w:r>
    </w:p>
    <w:p w14:paraId="1D3081CE" w14:textId="77777777" w:rsidR="00405503" w:rsidRPr="00597E06" w:rsidRDefault="00405503" w:rsidP="00405503">
      <w:pPr>
        <w:spacing w:after="0" w:line="360" w:lineRule="auto"/>
        <w:ind w:firstLine="567"/>
        <w:jc w:val="both"/>
        <w:rPr>
          <w:rFonts w:ascii="Times New Roman" w:hAnsi="Times New Roman" w:cs="Times New Roman"/>
          <w:sz w:val="28"/>
          <w:szCs w:val="28"/>
        </w:rPr>
      </w:pPr>
      <w:r w:rsidRPr="00597E06">
        <w:rPr>
          <w:rFonts w:ascii="Times New Roman" w:hAnsi="Times New Roman" w:cs="Times New Roman"/>
          <w:sz w:val="28"/>
          <w:szCs w:val="28"/>
        </w:rPr>
        <w:t xml:space="preserve">Недоліком   резолюцій Генеральної Асамблеї ООН є їх обмежена юридична сила , після чого вони не є обов'язковими для виконання державами-членами. Знижує ефективність таких документів як інструмент прямого впливу на агресора, зокрема Росію, який може ігнорувати їх без жодних юридичних наслідків. Також резолюції мають часто декларативний характер , що обмежує їх </w:t>
      </w:r>
      <w:r w:rsidRPr="00597E06">
        <w:rPr>
          <w:rFonts w:ascii="Times New Roman" w:hAnsi="Times New Roman" w:cs="Times New Roman"/>
          <w:sz w:val="28"/>
          <w:szCs w:val="28"/>
        </w:rPr>
        <w:lastRenderedPageBreak/>
        <w:t>здатність забезпечувати практичні механізми для примусу до виконання вимог міжнародного права.</w:t>
      </w:r>
    </w:p>
    <w:p w14:paraId="68F08F87" w14:textId="77777777" w:rsidR="00405503" w:rsidRPr="00597E06" w:rsidRDefault="00405503" w:rsidP="00405503">
      <w:pPr>
        <w:spacing w:after="0" w:line="360" w:lineRule="auto"/>
        <w:ind w:firstLine="567"/>
        <w:jc w:val="both"/>
        <w:rPr>
          <w:rFonts w:ascii="Times New Roman" w:hAnsi="Times New Roman" w:cs="Times New Roman"/>
          <w:sz w:val="28"/>
          <w:szCs w:val="28"/>
        </w:rPr>
      </w:pPr>
      <w:r w:rsidRPr="00597E06">
        <w:rPr>
          <w:rFonts w:ascii="Times New Roman" w:hAnsi="Times New Roman" w:cs="Times New Roman"/>
          <w:sz w:val="28"/>
          <w:szCs w:val="28"/>
        </w:rPr>
        <w:t>Ще одним недоліком є ​​політична вразливість процесу їх ухвалення: голосування за резолюцію може залежати від геополітичних інтересів окремих держав, які іноді підтримуються від підтримки або голосують проти, що послаблює їхню політичну силу та глобальну легітимність. У результаті навіть значна кількість голосів на підтримку резолюцій не завжди траплялася до конкретних дій.</w:t>
      </w:r>
    </w:p>
    <w:p w14:paraId="6FBF2A1F" w14:textId="77777777" w:rsidR="00405503" w:rsidRPr="00597E06" w:rsidRDefault="00405503" w:rsidP="00405503">
      <w:pPr>
        <w:spacing w:after="0" w:line="360" w:lineRule="auto"/>
        <w:ind w:firstLine="567"/>
        <w:jc w:val="both"/>
        <w:rPr>
          <w:rFonts w:ascii="Times New Roman" w:hAnsi="Times New Roman" w:cs="Times New Roman"/>
          <w:sz w:val="28"/>
          <w:szCs w:val="28"/>
        </w:rPr>
      </w:pPr>
      <w:r w:rsidRPr="00597E06">
        <w:rPr>
          <w:rFonts w:ascii="Times New Roman" w:hAnsi="Times New Roman" w:cs="Times New Roman"/>
          <w:sz w:val="28"/>
          <w:szCs w:val="28"/>
        </w:rPr>
        <w:t>Крім того, резолюції не мають примусового механізму виконання, що обмежує їх дію в реальних умовах конфлікту. Росія як постійний член Раді Безпеки ООН може блокувати більшу кількість рішень, використовуючи право вето, тим самим зменшуючи вплив як Генеральної Асамблеї, так і ООН загалом на врегулювання ситуації.</w:t>
      </w:r>
    </w:p>
    <w:p w14:paraId="13BFDFAD" w14:textId="77777777" w:rsidR="00405503" w:rsidRPr="00597E06" w:rsidRDefault="00405503" w:rsidP="00405503">
      <w:pPr>
        <w:spacing w:after="0" w:line="360" w:lineRule="auto"/>
        <w:ind w:firstLine="567"/>
        <w:jc w:val="both"/>
        <w:rPr>
          <w:rFonts w:ascii="Times New Roman" w:hAnsi="Times New Roman" w:cs="Times New Roman"/>
          <w:sz w:val="28"/>
          <w:szCs w:val="28"/>
        </w:rPr>
      </w:pPr>
      <w:r w:rsidRPr="00597E06">
        <w:rPr>
          <w:rFonts w:ascii="Times New Roman" w:hAnsi="Times New Roman" w:cs="Times New Roman"/>
          <w:sz w:val="28"/>
          <w:szCs w:val="28"/>
        </w:rPr>
        <w:t>Таким чином, рекомендаційний характер резолюцій створює труднощі у перетворенні політичного тиску на практичні результати, особливо в контексті агресивної держави, що систематично порушує міжнародне право.</w:t>
      </w:r>
    </w:p>
    <w:p w14:paraId="42F49F6D"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t>Рада Безпеки ООН, як орган міжнародної системи безпеки, відповідальний за підтримку миру і стабільності у світі, виникла із істотними викликами у реагуванні на російсько-українську війну. Основною проблемою стало використання Російською Федерацією, як постійним членом Ради Безпеки, права вето , що блокує ухвалення обов’язкових до виконання рішень.</w:t>
      </w:r>
    </w:p>
    <w:p w14:paraId="3D94FF8D"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t>Попри обмеження, пов'язане з правом вето, Рада Безпеки ООН залишила місце на майданчику для обговорення ситуації в Україні. Постійні засідання дозволили привернути увагу світової спільноти до фактів російської агресії та злочинів, які супроводжують війну.</w:t>
      </w:r>
    </w:p>
    <w:p w14:paraId="181C8DBB"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t xml:space="preserve">Один із важливих прецедентів стався у березні 2022 року, коли Рада Безпеки, через заблоковані рішення, передала питання війни до Генеральної Асамблеї ООН відповідно до механізму, закріпленого у резолюції «Єдність заради світу» (377(V)) від 1950 року. </w:t>
      </w:r>
    </w:p>
    <w:p w14:paraId="1A75F9AE"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lastRenderedPageBreak/>
        <w:t>Засідання Ради Безпеки сприяли висвітленню конкретних аспектів російської агресії, зокрема гуманітарної кризи, загрози глобальної продовольчої безпеці та порушення міжнародного гуманітарного права</w:t>
      </w:r>
      <w:r>
        <w:rPr>
          <w:rFonts w:ascii="Times New Roman" w:hAnsi="Times New Roman" w:cs="Times New Roman"/>
          <w:sz w:val="28"/>
          <w:szCs w:val="28"/>
        </w:rPr>
        <w:t xml:space="preserve"> «</w:t>
      </w:r>
      <w:r w:rsidRPr="00116E2D">
        <w:rPr>
          <w:rFonts w:ascii="Times New Roman" w:hAnsi="Times New Roman" w:cs="Times New Roman"/>
          <w:sz w:val="28"/>
          <w:szCs w:val="28"/>
        </w:rPr>
        <w:t>Один з інструментів, який дозволяє це робити – брифінги Ради Безпеки ООН. І тут дипломатам є чим звітувати. У 2023 році за ініціативи України та її партнерів Рада Безпеки ООН провела 33 засідання, присвячених Україн</w:t>
      </w:r>
      <w:r>
        <w:rPr>
          <w:rFonts w:ascii="Times New Roman" w:hAnsi="Times New Roman" w:cs="Times New Roman"/>
          <w:sz w:val="28"/>
          <w:szCs w:val="28"/>
        </w:rPr>
        <w:t>і» (Голос Америки, 2024)</w:t>
      </w:r>
      <w:r w:rsidRPr="00C047E8">
        <w:rPr>
          <w:rFonts w:ascii="Times New Roman" w:hAnsi="Times New Roman" w:cs="Times New Roman"/>
          <w:sz w:val="28"/>
          <w:szCs w:val="28"/>
        </w:rPr>
        <w:t xml:space="preserve"> . За ініціативи низки країн було організовано обговорення блокування Росією українських портів і зриву експорту зерна, що мало критичні слідки для продовольчої безпеки країн Африки та Близького Сходу. Представники Ради Безпеки неодноразово наголошували на необхідності відновлення Чорноморської зернової ініціативи , досягнутої за участі ООН і Туреччини, що дозволило частково розблокувати український експорт.</w:t>
      </w:r>
    </w:p>
    <w:p w14:paraId="3AF84B46"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t>Важливу роль у діяльності Раді Безпеки звітують міжнародні організації, які регулярно інформують про стрес в Україні. таким, доповіді Управління Верховного комісара ООН з прав людини (УВКПЛ) стали основою для обговорення гуманітарної кризи та документування порушено прав людини на територіях, які постраждали від російської агресії. Факти, викладені в цих звітах, використані для формування доказової бази у процесах притягнення винних до відповідальності в міжнародних судах.</w:t>
      </w:r>
    </w:p>
    <w:p w14:paraId="626C85B5"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t>Водночас неможливість ухвалення обов</w:t>
      </w:r>
      <w:r w:rsidRPr="008530DC">
        <w:rPr>
          <w:rFonts w:ascii="Times New Roman" w:hAnsi="Times New Roman" w:cs="Times New Roman"/>
          <w:sz w:val="28"/>
          <w:szCs w:val="28"/>
          <w:lang w:val="ru-RU"/>
        </w:rPr>
        <w:t>’</w:t>
      </w:r>
      <w:r w:rsidRPr="00C047E8">
        <w:rPr>
          <w:rFonts w:ascii="Times New Roman" w:hAnsi="Times New Roman" w:cs="Times New Roman"/>
          <w:sz w:val="28"/>
          <w:szCs w:val="28"/>
        </w:rPr>
        <w:t>язкових виконання до рішень через право вето росія підкреслила необхідність реформування Ради Безпеки ООН</w:t>
      </w:r>
      <w:r>
        <w:rPr>
          <w:rFonts w:ascii="Times New Roman" w:hAnsi="Times New Roman" w:cs="Times New Roman"/>
          <w:sz w:val="28"/>
          <w:szCs w:val="28"/>
        </w:rPr>
        <w:t>.</w:t>
      </w:r>
      <w:r w:rsidRPr="00C047E8">
        <w:rPr>
          <w:rFonts w:ascii="Times New Roman" w:hAnsi="Times New Roman" w:cs="Times New Roman"/>
          <w:sz w:val="28"/>
          <w:szCs w:val="28"/>
        </w:rPr>
        <w:t xml:space="preserve"> Блокування ініціативи, спрямованої на мирне врегулювання конфлікту та притягнення агресора до відповідальності, демонструє структурні обмеження цього органу. Питання обмеження права вето ООН у випадках активного масового порушення міжнародних прав та агресії обговорюється в межах дискусій про реформування системи для підвищення її ефективності в сучасних умовах глобальних загроз.</w:t>
      </w:r>
      <w:r>
        <w:rPr>
          <w:rFonts w:ascii="Times New Roman" w:hAnsi="Times New Roman" w:cs="Times New Roman"/>
          <w:sz w:val="28"/>
          <w:szCs w:val="28"/>
        </w:rPr>
        <w:t xml:space="preserve"> Тем паче, що така можливість  за словами Томаса Грата, доктор юридичних наук, професора Кембріджського університету існує:  «..ц</w:t>
      </w:r>
      <w:r w:rsidRPr="00116E2D">
        <w:rPr>
          <w:rFonts w:ascii="Times New Roman" w:hAnsi="Times New Roman" w:cs="Times New Roman"/>
          <w:sz w:val="28"/>
          <w:szCs w:val="28"/>
        </w:rPr>
        <w:t>е процедурне положення, яке дозволяє заборону на присутність певного представника.</w:t>
      </w:r>
      <w:r>
        <w:rPr>
          <w:rFonts w:ascii="Times New Roman" w:hAnsi="Times New Roman" w:cs="Times New Roman"/>
          <w:sz w:val="28"/>
          <w:szCs w:val="28"/>
        </w:rPr>
        <w:t xml:space="preserve"> Ц</w:t>
      </w:r>
      <w:r w:rsidRPr="00116E2D">
        <w:rPr>
          <w:rFonts w:ascii="Times New Roman" w:hAnsi="Times New Roman" w:cs="Times New Roman"/>
          <w:sz w:val="28"/>
          <w:szCs w:val="28"/>
        </w:rPr>
        <w:t xml:space="preserve">я процедура повноважень не використовувалася в минулому для </w:t>
      </w:r>
      <w:r w:rsidRPr="00116E2D">
        <w:rPr>
          <w:rFonts w:ascii="Times New Roman" w:hAnsi="Times New Roman" w:cs="Times New Roman"/>
          <w:sz w:val="28"/>
          <w:szCs w:val="28"/>
        </w:rPr>
        <w:lastRenderedPageBreak/>
        <w:t>фактичного відсторонення представника від участі. Але вона є і вона доступна</w:t>
      </w:r>
      <w:r>
        <w:rPr>
          <w:rFonts w:ascii="Times New Roman" w:hAnsi="Times New Roman" w:cs="Times New Roman"/>
          <w:sz w:val="28"/>
          <w:szCs w:val="28"/>
        </w:rPr>
        <w:t xml:space="preserve">. </w:t>
      </w:r>
      <w:r w:rsidRPr="00116E2D">
        <w:rPr>
          <w:rFonts w:ascii="Times New Roman" w:hAnsi="Times New Roman" w:cs="Times New Roman"/>
          <w:sz w:val="28"/>
          <w:szCs w:val="28"/>
        </w:rPr>
        <w:t>Це працює просто. Будь-який член Ради може висунути заперечення щодо присутності того чи іншого представника країни на засіданні. Рада має обов’язково розглянути це питання.</w:t>
      </w:r>
      <w:r>
        <w:rPr>
          <w:rFonts w:ascii="Times New Roman" w:hAnsi="Times New Roman" w:cs="Times New Roman"/>
          <w:sz w:val="28"/>
          <w:szCs w:val="28"/>
        </w:rPr>
        <w:t xml:space="preserve"> </w:t>
      </w:r>
      <w:r w:rsidRPr="00116E2D">
        <w:rPr>
          <w:rFonts w:ascii="Times New Roman" w:hAnsi="Times New Roman" w:cs="Times New Roman"/>
          <w:sz w:val="28"/>
          <w:szCs w:val="28"/>
        </w:rPr>
        <w:t>Для позитивного рішення</w:t>
      </w:r>
      <w:r>
        <w:rPr>
          <w:rFonts w:ascii="Times New Roman" w:hAnsi="Times New Roman" w:cs="Times New Roman"/>
          <w:sz w:val="28"/>
          <w:szCs w:val="28"/>
        </w:rPr>
        <w:t>… …</w:t>
      </w:r>
      <w:r w:rsidRPr="00116E2D">
        <w:rPr>
          <w:rFonts w:ascii="Times New Roman" w:hAnsi="Times New Roman" w:cs="Times New Roman"/>
          <w:sz w:val="28"/>
          <w:szCs w:val="28"/>
        </w:rPr>
        <w:t>потрібно дев’ять голосів. Далі Рада голосує за процедурне рішення і право вето на нього не поширюється</w:t>
      </w:r>
      <w:r>
        <w:rPr>
          <w:rFonts w:ascii="Times New Roman" w:hAnsi="Times New Roman" w:cs="Times New Roman"/>
          <w:sz w:val="28"/>
          <w:szCs w:val="28"/>
        </w:rPr>
        <w:t>» (Голос Америки, 2023).</w:t>
      </w:r>
    </w:p>
    <w:p w14:paraId="78526351" w14:textId="77777777" w:rsidR="00405503" w:rsidRPr="00C047E8" w:rsidRDefault="00405503" w:rsidP="00405503">
      <w:pPr>
        <w:spacing w:after="0" w:line="360" w:lineRule="auto"/>
        <w:ind w:firstLine="567"/>
        <w:jc w:val="both"/>
        <w:rPr>
          <w:rFonts w:ascii="Times New Roman" w:hAnsi="Times New Roman" w:cs="Times New Roman"/>
          <w:sz w:val="28"/>
          <w:szCs w:val="28"/>
        </w:rPr>
      </w:pPr>
      <w:r w:rsidRPr="00C047E8">
        <w:rPr>
          <w:rFonts w:ascii="Times New Roman" w:hAnsi="Times New Roman" w:cs="Times New Roman"/>
          <w:sz w:val="28"/>
          <w:szCs w:val="28"/>
        </w:rPr>
        <w:t>Таким чином, незважаючи на структурні обмеження та вплив на право вето, Рада Безпеки ООН продовжує розвивати важливу роль у приверненні уваги міжнародної спільноти до російської агресії проти України. Передача цього питання на розгляд Генеральної Асамблеї дозволила схвалити низку важливих резолюцій, які засуджують дії Росії та підтверджують підтримку територіальної цілісності України. Однак обмеженість інструментів примусу до виконання рішень актуалізує необхідність реформування Ради Безпеки для забезпечення її ефективності в нових умовах глобальної безпеки.</w:t>
      </w:r>
    </w:p>
    <w:p w14:paraId="0BB91037"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Незважаючи про недоліки в можливостях ООН, не можна не відмітити того, що  організація </w:t>
      </w:r>
      <w:r w:rsidRPr="006E5B38">
        <w:rPr>
          <w:rFonts w:ascii="Times New Roman" w:hAnsi="Times New Roman" w:cs="Times New Roman"/>
          <w:sz w:val="28"/>
          <w:szCs w:val="28"/>
        </w:rPr>
        <w:t xml:space="preserve">виконує центральну роль </w:t>
      </w:r>
      <w:r>
        <w:rPr>
          <w:rFonts w:ascii="Times New Roman" w:hAnsi="Times New Roman" w:cs="Times New Roman"/>
          <w:sz w:val="28"/>
          <w:szCs w:val="28"/>
        </w:rPr>
        <w:t xml:space="preserve"> </w:t>
      </w:r>
      <w:r w:rsidRPr="006E5B38">
        <w:rPr>
          <w:rFonts w:ascii="Times New Roman" w:hAnsi="Times New Roman" w:cs="Times New Roman"/>
          <w:sz w:val="28"/>
          <w:szCs w:val="28"/>
        </w:rPr>
        <w:t xml:space="preserve"> у координації гуманітарної допомоги Україні через свої агентства, такі як Управління ООН з координації гуманітарних питань (OCHA), Управління Верховного комісара у справах біженців (УВКБ), Всесвітня продовольча програма (WFP) та Дитячий фонд ООН (UNICEF).</w:t>
      </w:r>
    </w:p>
    <w:p w14:paraId="55AFD623" w14:textId="77777777" w:rsidR="00405503"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Станом на 2024 р</w:t>
      </w:r>
      <w:r>
        <w:rPr>
          <w:rFonts w:ascii="Times New Roman" w:hAnsi="Times New Roman" w:cs="Times New Roman"/>
          <w:sz w:val="28"/>
          <w:szCs w:val="28"/>
        </w:rPr>
        <w:t>.</w:t>
      </w:r>
      <w:r w:rsidRPr="006E5B38">
        <w:rPr>
          <w:rFonts w:ascii="Times New Roman" w:hAnsi="Times New Roman" w:cs="Times New Roman"/>
          <w:sz w:val="28"/>
          <w:szCs w:val="28"/>
        </w:rPr>
        <w:t xml:space="preserve"> гуманітарні організації ООН надали допомогу мільйонам українців, які постраждали внаслідок війни. Таким чином, у 2022–2023 </w:t>
      </w:r>
      <w:r>
        <w:rPr>
          <w:rFonts w:ascii="Times New Roman" w:hAnsi="Times New Roman" w:cs="Times New Roman"/>
          <w:sz w:val="28"/>
          <w:szCs w:val="28"/>
        </w:rPr>
        <w:t>р.</w:t>
      </w:r>
      <w:r w:rsidRPr="006E5B38">
        <w:rPr>
          <w:rFonts w:ascii="Times New Roman" w:hAnsi="Times New Roman" w:cs="Times New Roman"/>
          <w:sz w:val="28"/>
          <w:szCs w:val="28"/>
        </w:rPr>
        <w:t xml:space="preserve"> ООН надала понад 1,3 мільйона тонн гуманітарної допомоги, включаючи продовольство, ліки, теплий одяг та засоби гігієни</w:t>
      </w:r>
      <w:r>
        <w:rPr>
          <w:rFonts w:ascii="Times New Roman" w:hAnsi="Times New Roman" w:cs="Times New Roman"/>
          <w:sz w:val="28"/>
          <w:szCs w:val="28"/>
        </w:rPr>
        <w:t xml:space="preserve">, </w:t>
      </w:r>
      <w:r w:rsidRPr="006E5B38">
        <w:rPr>
          <w:rFonts w:ascii="Times New Roman" w:hAnsi="Times New Roman" w:cs="Times New Roman"/>
          <w:sz w:val="28"/>
          <w:szCs w:val="28"/>
        </w:rPr>
        <w:t>відповідно до Плану гуманітарного реагування, розробленого OCHA, ООН залучила понад 3,6 мільярда доларів для фінансової допомоги Україні.</w:t>
      </w:r>
      <w:r>
        <w:rPr>
          <w:rFonts w:ascii="Times New Roman" w:hAnsi="Times New Roman" w:cs="Times New Roman"/>
          <w:sz w:val="28"/>
          <w:szCs w:val="28"/>
        </w:rPr>
        <w:t xml:space="preserve"> </w:t>
      </w:r>
      <w:r w:rsidRPr="006E5B38">
        <w:rPr>
          <w:rFonts w:ascii="Times New Roman" w:hAnsi="Times New Roman" w:cs="Times New Roman"/>
          <w:sz w:val="28"/>
          <w:szCs w:val="28"/>
        </w:rPr>
        <w:t xml:space="preserve">УВКБ ООН </w:t>
      </w:r>
      <w:r>
        <w:rPr>
          <w:rFonts w:ascii="Times New Roman" w:hAnsi="Times New Roman" w:cs="Times New Roman"/>
          <w:sz w:val="28"/>
          <w:szCs w:val="28"/>
        </w:rPr>
        <w:t xml:space="preserve"> </w:t>
      </w:r>
      <w:r w:rsidRPr="006E5B38">
        <w:rPr>
          <w:rFonts w:ascii="Times New Roman" w:hAnsi="Times New Roman" w:cs="Times New Roman"/>
          <w:sz w:val="28"/>
          <w:szCs w:val="28"/>
        </w:rPr>
        <w:t xml:space="preserve"> приймає важливу роль у підтримці понад 4 мільйонів українських біженців, які знайшли прихисток до країн ЄС. Агентство забезпечує їх життєдіяльністю, фінансовою допомогою, доступом до освіти та охорони здоров</w:t>
      </w:r>
      <w:r w:rsidRPr="008530DC">
        <w:rPr>
          <w:rFonts w:ascii="Times New Roman" w:hAnsi="Times New Roman" w:cs="Times New Roman"/>
          <w:sz w:val="28"/>
          <w:szCs w:val="28"/>
        </w:rPr>
        <w:t>’</w:t>
      </w:r>
      <w:r w:rsidRPr="006E5B38">
        <w:rPr>
          <w:rFonts w:ascii="Times New Roman" w:hAnsi="Times New Roman" w:cs="Times New Roman"/>
          <w:sz w:val="28"/>
          <w:szCs w:val="28"/>
        </w:rPr>
        <w:t>я.</w:t>
      </w:r>
      <w:r>
        <w:rPr>
          <w:rFonts w:ascii="Times New Roman" w:hAnsi="Times New Roman" w:cs="Times New Roman"/>
          <w:sz w:val="28"/>
          <w:szCs w:val="28"/>
        </w:rPr>
        <w:t xml:space="preserve"> </w:t>
      </w:r>
      <w:r w:rsidRPr="006E5B38">
        <w:rPr>
          <w:rFonts w:ascii="Times New Roman" w:hAnsi="Times New Roman" w:cs="Times New Roman"/>
          <w:sz w:val="28"/>
          <w:szCs w:val="28"/>
        </w:rPr>
        <w:t xml:space="preserve">Внутрішньо переміщені особи підтримують підтримку: ООН зобов’язана об’єднати центри тимчасового проживання, забезпечити доступ до основних послуг та відновити також </w:t>
      </w:r>
      <w:r w:rsidRPr="006E5B38">
        <w:rPr>
          <w:rFonts w:ascii="Times New Roman" w:hAnsi="Times New Roman" w:cs="Times New Roman"/>
          <w:sz w:val="28"/>
          <w:szCs w:val="28"/>
        </w:rPr>
        <w:lastRenderedPageBreak/>
        <w:t>пошкоджену інфраструктуру.</w:t>
      </w:r>
      <w:r w:rsidRPr="008530DC">
        <w:rPr>
          <w:rFonts w:ascii="Times New Roman" w:hAnsi="Times New Roman" w:cs="Times New Roman"/>
          <w:sz w:val="28"/>
          <w:szCs w:val="28"/>
        </w:rPr>
        <w:t xml:space="preserve"> </w:t>
      </w:r>
      <w:r w:rsidRPr="006E5B38">
        <w:rPr>
          <w:rFonts w:ascii="Times New Roman" w:hAnsi="Times New Roman" w:cs="Times New Roman"/>
          <w:sz w:val="28"/>
          <w:szCs w:val="28"/>
        </w:rPr>
        <w:t>ЮНІСЕФ реалізує програми захисту дітей, постраждалих від війни, забезпечує доступ до психологічної підтримки та освіти в умовах кризи. Понад 3 мільйони дітей отримали допомогу у вигляді освітніх наборів, доступ до дистанційного навчання та створення безпечних освітніх просторів.</w:t>
      </w:r>
      <w:r w:rsidRPr="008530DC">
        <w:rPr>
          <w:rFonts w:ascii="Times New Roman" w:hAnsi="Times New Roman" w:cs="Times New Roman"/>
          <w:sz w:val="28"/>
          <w:szCs w:val="28"/>
          <w:lang w:val="ru-RU"/>
        </w:rPr>
        <w:t xml:space="preserve"> </w:t>
      </w:r>
      <w:r w:rsidRPr="00E468CF">
        <w:rPr>
          <w:rFonts w:ascii="Times New Roman" w:hAnsi="Times New Roman" w:cs="Times New Roman"/>
          <w:sz w:val="28"/>
          <w:szCs w:val="28"/>
        </w:rPr>
        <w:t>Всесвітня організація охорони здоров’я (ВООЗ) забезпечує постачання медичного обладнання, вакцин, ліків та мобільних госпіталів у зоні активних бойових дій</w:t>
      </w:r>
      <w:r>
        <w:rPr>
          <w:rFonts w:ascii="Times New Roman" w:hAnsi="Times New Roman" w:cs="Times New Roman"/>
          <w:sz w:val="28"/>
          <w:szCs w:val="28"/>
        </w:rPr>
        <w:t>, що д</w:t>
      </w:r>
      <w:r w:rsidRPr="00E468CF">
        <w:rPr>
          <w:rFonts w:ascii="Times New Roman" w:hAnsi="Times New Roman" w:cs="Times New Roman"/>
          <w:sz w:val="28"/>
          <w:szCs w:val="28"/>
        </w:rPr>
        <w:t>озволило покращити доступ до медичних послуг для мільйонів людей, які потребують лікування.</w:t>
      </w:r>
      <w:r>
        <w:rPr>
          <w:rFonts w:ascii="Times New Roman" w:hAnsi="Times New Roman" w:cs="Times New Roman"/>
          <w:sz w:val="28"/>
          <w:szCs w:val="28"/>
        </w:rPr>
        <w:t xml:space="preserve"> </w:t>
      </w:r>
      <w:r w:rsidRPr="006E5B38">
        <w:rPr>
          <w:rFonts w:ascii="Times New Roman" w:hAnsi="Times New Roman" w:cs="Times New Roman"/>
          <w:sz w:val="28"/>
          <w:szCs w:val="28"/>
        </w:rPr>
        <w:t>ООН реалізує програми з відновлення критичної інфраструктури, зокрема забезпечення доступу до водопостачання, електроенергії та систем опалення в постраждалих регіонах.</w:t>
      </w:r>
    </w:p>
    <w:p w14:paraId="55B6D37B" w14:textId="77777777" w:rsidR="00405503" w:rsidRDefault="00405503" w:rsidP="00405503">
      <w:pPr>
        <w:spacing w:after="0" w:line="360" w:lineRule="auto"/>
        <w:ind w:firstLine="567"/>
        <w:jc w:val="both"/>
        <w:rPr>
          <w:rFonts w:ascii="Times New Roman" w:hAnsi="Times New Roman" w:cs="Times New Roman"/>
          <w:sz w:val="28"/>
          <w:szCs w:val="28"/>
        </w:rPr>
      </w:pPr>
      <w:r w:rsidRPr="00E468CF">
        <w:rPr>
          <w:b/>
          <w:bCs/>
          <w:noProof/>
          <w:sz w:val="28"/>
          <w:szCs w:val="28"/>
        </w:rPr>
        <w:drawing>
          <wp:inline distT="0" distB="0" distL="0" distR="0" wp14:anchorId="621F744E" wp14:editId="6BBDD25D">
            <wp:extent cx="6120765" cy="3086735"/>
            <wp:effectExtent l="0" t="0" r="0" b="0"/>
            <wp:docPr id="100257529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765" cy="3086735"/>
                    </a:xfrm>
                    <a:prstGeom prst="rect">
                      <a:avLst/>
                    </a:prstGeom>
                    <a:noFill/>
                    <a:ln>
                      <a:noFill/>
                    </a:ln>
                  </pic:spPr>
                </pic:pic>
              </a:graphicData>
            </a:graphic>
          </wp:inline>
        </w:drawing>
      </w:r>
    </w:p>
    <w:p w14:paraId="61DBFC8F" w14:textId="77777777" w:rsidR="00405503" w:rsidRPr="00E468CF" w:rsidRDefault="00405503" w:rsidP="00405503">
      <w:pPr>
        <w:spacing w:after="0" w:line="360" w:lineRule="auto"/>
        <w:ind w:firstLine="567"/>
        <w:jc w:val="both"/>
        <w:rPr>
          <w:rFonts w:ascii="Times New Roman" w:hAnsi="Times New Roman" w:cs="Times New Roman"/>
          <w:i/>
          <w:iCs/>
          <w:sz w:val="20"/>
          <w:szCs w:val="20"/>
        </w:rPr>
      </w:pPr>
      <w:r w:rsidRPr="00E468CF">
        <w:rPr>
          <w:rFonts w:ascii="Times New Roman" w:hAnsi="Times New Roman" w:cs="Times New Roman"/>
          <w:i/>
          <w:iCs/>
          <w:sz w:val="20"/>
          <w:szCs w:val="20"/>
        </w:rPr>
        <w:t>(Графік створено за матеріалами порталу «Слово і діло»</w:t>
      </w:r>
      <w:r>
        <w:rPr>
          <w:rFonts w:ascii="Times New Roman" w:hAnsi="Times New Roman" w:cs="Times New Roman"/>
          <w:i/>
          <w:iCs/>
          <w:sz w:val="20"/>
          <w:szCs w:val="20"/>
        </w:rPr>
        <w:t xml:space="preserve"> </w:t>
      </w:r>
      <w:hyperlink r:id="rId20" w:history="1">
        <w:r w:rsidRPr="00156AA2">
          <w:rPr>
            <w:rStyle w:val="a8"/>
            <w:rFonts w:ascii="Times New Roman" w:hAnsi="Times New Roman" w:cs="Times New Roman"/>
            <w:i/>
            <w:iCs/>
            <w:sz w:val="20"/>
            <w:szCs w:val="20"/>
          </w:rPr>
          <w:t>https://www.slovoidilo.ua/2024/01/11/novyna/suspilstvo/oon-planuye-rik-vydilyty-ukrayini-31-mlrd-dolariv-humanitarnoyi-dopomohy</w:t>
        </w:r>
      </w:hyperlink>
      <w:r>
        <w:rPr>
          <w:rFonts w:ascii="Times New Roman" w:hAnsi="Times New Roman" w:cs="Times New Roman"/>
          <w:i/>
          <w:iCs/>
          <w:sz w:val="20"/>
          <w:szCs w:val="20"/>
        </w:rPr>
        <w:t xml:space="preserve"> </w:t>
      </w:r>
      <w:r w:rsidRPr="00E468CF">
        <w:rPr>
          <w:rFonts w:ascii="Times New Roman" w:hAnsi="Times New Roman" w:cs="Times New Roman"/>
          <w:i/>
          <w:iCs/>
          <w:sz w:val="20"/>
          <w:szCs w:val="20"/>
        </w:rPr>
        <w:t xml:space="preserve"> за допомогою ШІ)</w:t>
      </w:r>
    </w:p>
    <w:p w14:paraId="4F74E2D9" w14:textId="77777777" w:rsidR="00405503" w:rsidRPr="006E5B38" w:rsidRDefault="00405503" w:rsidP="00405503">
      <w:pPr>
        <w:spacing w:after="0" w:line="360" w:lineRule="auto"/>
        <w:ind w:firstLine="567"/>
        <w:jc w:val="both"/>
        <w:rPr>
          <w:rFonts w:ascii="Times New Roman" w:hAnsi="Times New Roman" w:cs="Times New Roman"/>
          <w:sz w:val="28"/>
          <w:szCs w:val="28"/>
        </w:rPr>
      </w:pPr>
    </w:p>
    <w:p w14:paraId="522F840F"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Отже, </w:t>
      </w:r>
      <w:r w:rsidRPr="006E5B38">
        <w:rPr>
          <w:rFonts w:ascii="Times New Roman" w:hAnsi="Times New Roman" w:cs="Times New Roman"/>
          <w:sz w:val="28"/>
          <w:szCs w:val="28"/>
        </w:rPr>
        <w:t xml:space="preserve">Організація Об’єднаних Націй є глобальним гравцем у контексті реагування на російську агресію проти України. Політичні зусилля, спрямовані на засудження агресії, а також масштабна гуманітарна допомога демонструють здатність ООН мобілізувати міжнародну спільноту для підтримки України. Хоча обмеження, зумовлені правом вето в Раді Безпеки, дозволяють ухвалити </w:t>
      </w:r>
      <w:r>
        <w:rPr>
          <w:rFonts w:ascii="Times New Roman" w:hAnsi="Times New Roman" w:cs="Times New Roman"/>
          <w:sz w:val="28"/>
          <w:szCs w:val="28"/>
        </w:rPr>
        <w:t>певні</w:t>
      </w:r>
      <w:r w:rsidRPr="006E5B38">
        <w:rPr>
          <w:rFonts w:ascii="Times New Roman" w:hAnsi="Times New Roman" w:cs="Times New Roman"/>
          <w:sz w:val="28"/>
          <w:szCs w:val="28"/>
        </w:rPr>
        <w:t xml:space="preserve"> рішення, діяльність Генеральної Асамблеї та гуманітарних агенцій ООН є фактором підтримки українського населення та держави.</w:t>
      </w:r>
    </w:p>
    <w:p w14:paraId="03EA1C81" w14:textId="77777777" w:rsidR="00405503" w:rsidRPr="00E468CF" w:rsidRDefault="00405503" w:rsidP="00405503">
      <w:pPr>
        <w:spacing w:after="0" w:line="360" w:lineRule="auto"/>
        <w:ind w:firstLine="567"/>
        <w:jc w:val="both"/>
        <w:rPr>
          <w:b/>
          <w:bCs/>
          <w:sz w:val="28"/>
          <w:szCs w:val="28"/>
        </w:rPr>
      </w:pPr>
      <w:r w:rsidRPr="00785D8D">
        <w:rPr>
          <w:rFonts w:ascii="Times New Roman" w:hAnsi="Times New Roman" w:cs="Times New Roman"/>
          <w:b/>
          <w:bCs/>
          <w:sz w:val="28"/>
          <w:szCs w:val="28"/>
        </w:rPr>
        <w:lastRenderedPageBreak/>
        <w:br/>
      </w:r>
    </w:p>
    <w:p w14:paraId="4754274D" w14:textId="77777777" w:rsidR="00405503" w:rsidRDefault="00405503" w:rsidP="00405503">
      <w:pPr>
        <w:spacing w:after="0" w:line="360" w:lineRule="auto"/>
        <w:ind w:left="1287"/>
        <w:rPr>
          <w:rFonts w:ascii="Times New Roman" w:hAnsi="Times New Roman" w:cs="Times New Roman"/>
          <w:b/>
          <w:bCs/>
          <w:sz w:val="28"/>
          <w:szCs w:val="28"/>
        </w:rPr>
      </w:pPr>
    </w:p>
    <w:p w14:paraId="027495C9" w14:textId="77777777" w:rsidR="00405503" w:rsidRDefault="00405503" w:rsidP="00405503">
      <w:pPr>
        <w:spacing w:after="0" w:line="360" w:lineRule="auto"/>
        <w:ind w:left="1287"/>
        <w:rPr>
          <w:rFonts w:ascii="Times New Roman" w:hAnsi="Times New Roman" w:cs="Times New Roman"/>
          <w:b/>
          <w:bCs/>
          <w:sz w:val="28"/>
          <w:szCs w:val="28"/>
        </w:rPr>
      </w:pPr>
    </w:p>
    <w:p w14:paraId="4DA2E735" w14:textId="77777777" w:rsidR="00405503" w:rsidRDefault="00405503" w:rsidP="00405503">
      <w:pPr>
        <w:spacing w:after="0" w:line="360" w:lineRule="auto"/>
        <w:ind w:left="1287"/>
        <w:rPr>
          <w:rFonts w:ascii="Times New Roman" w:hAnsi="Times New Roman" w:cs="Times New Roman"/>
          <w:b/>
          <w:bCs/>
          <w:sz w:val="28"/>
          <w:szCs w:val="28"/>
        </w:rPr>
      </w:pPr>
    </w:p>
    <w:p w14:paraId="7D8CB604" w14:textId="77777777" w:rsidR="00405503" w:rsidRDefault="00405503" w:rsidP="00405503">
      <w:pPr>
        <w:spacing w:after="0" w:line="360" w:lineRule="auto"/>
        <w:ind w:left="1287"/>
        <w:rPr>
          <w:rFonts w:ascii="Times New Roman" w:hAnsi="Times New Roman" w:cs="Times New Roman"/>
          <w:b/>
          <w:bCs/>
          <w:sz w:val="28"/>
          <w:szCs w:val="28"/>
        </w:rPr>
      </w:pPr>
    </w:p>
    <w:p w14:paraId="1A2FBF87" w14:textId="77777777" w:rsidR="00405503" w:rsidRDefault="00405503" w:rsidP="00405503">
      <w:pPr>
        <w:spacing w:after="0" w:line="360" w:lineRule="auto"/>
        <w:ind w:left="1287"/>
        <w:jc w:val="center"/>
        <w:rPr>
          <w:rFonts w:ascii="Times New Roman" w:hAnsi="Times New Roman" w:cs="Times New Roman"/>
          <w:b/>
          <w:bCs/>
          <w:sz w:val="28"/>
          <w:szCs w:val="28"/>
        </w:rPr>
      </w:pPr>
      <w:r w:rsidRPr="00785D8D">
        <w:rPr>
          <w:rFonts w:ascii="Times New Roman" w:hAnsi="Times New Roman" w:cs="Times New Roman"/>
          <w:b/>
          <w:bCs/>
          <w:sz w:val="28"/>
          <w:szCs w:val="28"/>
        </w:rPr>
        <w:t xml:space="preserve">3.2. </w:t>
      </w:r>
      <w:r>
        <w:rPr>
          <w:rFonts w:ascii="Times New Roman" w:hAnsi="Times New Roman" w:cs="Times New Roman"/>
          <w:b/>
          <w:bCs/>
          <w:sz w:val="28"/>
          <w:szCs w:val="28"/>
        </w:rPr>
        <w:t xml:space="preserve"> </w:t>
      </w:r>
      <w:r w:rsidRPr="00DC2ED1">
        <w:rPr>
          <w:rFonts w:ascii="Times New Roman" w:hAnsi="Times New Roman" w:cs="Times New Roman"/>
          <w:b/>
          <w:bCs/>
          <w:sz w:val="28"/>
          <w:szCs w:val="28"/>
        </w:rPr>
        <w:t xml:space="preserve">Діяльність ОБСЄ у моніторингу </w:t>
      </w:r>
      <w:r>
        <w:rPr>
          <w:rFonts w:ascii="Times New Roman" w:hAnsi="Times New Roman" w:cs="Times New Roman"/>
          <w:b/>
          <w:bCs/>
          <w:sz w:val="28"/>
          <w:szCs w:val="28"/>
        </w:rPr>
        <w:t>російсько-української війни</w:t>
      </w:r>
    </w:p>
    <w:p w14:paraId="34D34C20" w14:textId="77777777" w:rsidR="00405503" w:rsidRDefault="00405503" w:rsidP="00405503">
      <w:pPr>
        <w:spacing w:after="0" w:line="360" w:lineRule="auto"/>
        <w:ind w:left="1287"/>
        <w:jc w:val="center"/>
        <w:rPr>
          <w:rFonts w:ascii="Times New Roman" w:hAnsi="Times New Roman" w:cs="Times New Roman"/>
          <w:b/>
          <w:bCs/>
          <w:sz w:val="28"/>
          <w:szCs w:val="28"/>
        </w:rPr>
      </w:pPr>
    </w:p>
    <w:p w14:paraId="291C364D" w14:textId="77777777" w:rsidR="00405503"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Організація з безпеки і співробітництва в Європі (ОБСЄ) є найбільшою регіональною організацією, яка забезпечує безпеку в Європі та сусідніх регіонах. Ваша основна місія включає моніторинг дотримання прав людини, сприяння стабільності та врегулювання конфліктів. У контексті російської агресії проти України ОБСЄ важливу роль як у документуванні порушено прав людини, так і у сприянні мирним переговорам.</w:t>
      </w:r>
    </w:p>
    <w:p w14:paraId="3A5BF72C"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Спеціальна моніторингова місія ОБСЄ (СММ), створена в 2014 р</w:t>
      </w:r>
      <w:r>
        <w:rPr>
          <w:rFonts w:ascii="Times New Roman" w:hAnsi="Times New Roman" w:cs="Times New Roman"/>
          <w:sz w:val="28"/>
          <w:szCs w:val="28"/>
        </w:rPr>
        <w:t>.</w:t>
      </w:r>
      <w:r w:rsidRPr="006E5B38">
        <w:rPr>
          <w:rFonts w:ascii="Times New Roman" w:hAnsi="Times New Roman" w:cs="Times New Roman"/>
          <w:sz w:val="28"/>
          <w:szCs w:val="28"/>
        </w:rPr>
        <w:t xml:space="preserve"> після початку російської агресії в Криму та на Донбасі, стала інструментом міжнародної спільноти для моніторингу ситуації в Україні. Основними завданнями СММ є:</w:t>
      </w:r>
    </w:p>
    <w:p w14:paraId="75262C98" w14:textId="77777777" w:rsidR="00405503" w:rsidRPr="006E5B38" w:rsidRDefault="00405503" w:rsidP="00405503">
      <w:pPr>
        <w:numPr>
          <w:ilvl w:val="0"/>
          <w:numId w:val="8"/>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Спостереження за виконанням Мінських домовленостей, зокрема, моніторинг режиму припинення вогню на сході України.</w:t>
      </w:r>
    </w:p>
    <w:p w14:paraId="5489CCB6" w14:textId="77777777" w:rsidR="00405503" w:rsidRPr="006E5B38" w:rsidRDefault="00405503" w:rsidP="00405503">
      <w:pPr>
        <w:numPr>
          <w:ilvl w:val="0"/>
          <w:numId w:val="8"/>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Виявлення та документування порушено прав людини в зоні конфлікту.</w:t>
      </w:r>
    </w:p>
    <w:p w14:paraId="457F47F2" w14:textId="77777777" w:rsidR="00405503" w:rsidRPr="006E5B38" w:rsidRDefault="00405503" w:rsidP="00405503">
      <w:pPr>
        <w:numPr>
          <w:ilvl w:val="0"/>
          <w:numId w:val="8"/>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Надання об'єктивної інформації про порушення міжнародної спільноти.</w:t>
      </w:r>
    </w:p>
    <w:p w14:paraId="3EF7E2FC" w14:textId="77777777" w:rsidR="00405503"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 xml:space="preserve">Місія складалася з понад 1000 цивільних спостерігачів, які працювали в зоні конфлікту. Вони забезпечували регулярні звіти про порушення режиму припинення вогнища, переміщення військової техніки та умов проживання цивільного населення. </w:t>
      </w:r>
    </w:p>
    <w:p w14:paraId="46CBAFBE"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ОБСЄ документувала численні порушення прав людини, зокрема:</w:t>
      </w:r>
    </w:p>
    <w:p w14:paraId="0F21EFD5" w14:textId="77777777" w:rsidR="00405503" w:rsidRPr="006E5B38" w:rsidRDefault="00405503" w:rsidP="00405503">
      <w:pPr>
        <w:numPr>
          <w:ilvl w:val="0"/>
          <w:numId w:val="9"/>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Знищення цивільних об'єктів, примусова депортація населення, тортури та інші форми насильства над цивільними.</w:t>
      </w:r>
    </w:p>
    <w:p w14:paraId="23FA6FC2" w14:textId="77777777" w:rsidR="00405503" w:rsidRPr="006E5B38" w:rsidRDefault="00405503" w:rsidP="00405503">
      <w:pPr>
        <w:numPr>
          <w:ilvl w:val="0"/>
          <w:numId w:val="9"/>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lastRenderedPageBreak/>
        <w:t>У звітах ОБСЄ підкреслювалася роль російської дезінформації та обмеження доступу до незалежних джерел інформації на тимчасово окупованих територіях.</w:t>
      </w:r>
    </w:p>
    <w:p w14:paraId="599E33DA" w14:textId="77777777" w:rsidR="00405503" w:rsidRDefault="00405503" w:rsidP="00405503">
      <w:pPr>
        <w:numPr>
          <w:ilvl w:val="0"/>
          <w:numId w:val="9"/>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 xml:space="preserve"> ОБСЄ надавала оцінки умов проживання та доступу до базових послуг для євро українців, змушених залишити свої домівки.</w:t>
      </w:r>
    </w:p>
    <w:p w14:paraId="25380BE3"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Одним із ключових напрямків роботи ОБСЄ було сприяння виконанню Мінських домовленостей (2014–2015 р</w:t>
      </w:r>
      <w:r>
        <w:rPr>
          <w:rFonts w:ascii="Times New Roman" w:hAnsi="Times New Roman" w:cs="Times New Roman"/>
          <w:sz w:val="28"/>
          <w:szCs w:val="28"/>
        </w:rPr>
        <w:t>р.</w:t>
      </w:r>
      <w:r w:rsidRPr="006E5B38">
        <w:rPr>
          <w:rFonts w:ascii="Times New Roman" w:hAnsi="Times New Roman" w:cs="Times New Roman"/>
          <w:sz w:val="28"/>
          <w:szCs w:val="28"/>
        </w:rPr>
        <w:t>), підписаних у рамках Тристоронньої контактної групи (ТКГ). ОБСЄ виконувала роль координатора ТКГ, до якого ввійшли представники України, Росії та самопроголошених республік за участь ОБСЄ як посередника.</w:t>
      </w:r>
    </w:p>
    <w:p w14:paraId="722CC733"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Завдання ОБСЄ у Мінському процесі:</w:t>
      </w:r>
    </w:p>
    <w:p w14:paraId="3AE2D129" w14:textId="77777777" w:rsidR="00405503" w:rsidRPr="006E5B38" w:rsidRDefault="00405503" w:rsidP="00405503">
      <w:pPr>
        <w:numPr>
          <w:ilvl w:val="0"/>
          <w:numId w:val="10"/>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Моніторинг виконання угод, зокрема, відведення важкої техніки та встановлення зон безпеки.</w:t>
      </w:r>
    </w:p>
    <w:p w14:paraId="2A7EDF72" w14:textId="77777777" w:rsidR="00405503" w:rsidRPr="006E5B38" w:rsidRDefault="00405503" w:rsidP="00405503">
      <w:pPr>
        <w:numPr>
          <w:ilvl w:val="0"/>
          <w:numId w:val="10"/>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Сприяння обміну полоненими та покращення гуманітарної ситуації.</w:t>
      </w:r>
    </w:p>
    <w:p w14:paraId="604EF22D" w14:textId="77777777" w:rsidR="00405503" w:rsidRPr="006E5B38" w:rsidRDefault="00405503" w:rsidP="00405503">
      <w:pPr>
        <w:numPr>
          <w:ilvl w:val="0"/>
          <w:numId w:val="10"/>
        </w:numPr>
        <w:spacing w:after="0" w:line="360" w:lineRule="auto"/>
        <w:jc w:val="both"/>
        <w:rPr>
          <w:rFonts w:ascii="Times New Roman" w:hAnsi="Times New Roman" w:cs="Times New Roman"/>
          <w:sz w:val="28"/>
          <w:szCs w:val="28"/>
        </w:rPr>
      </w:pPr>
      <w:r w:rsidRPr="006E5B38">
        <w:rPr>
          <w:rFonts w:ascii="Times New Roman" w:hAnsi="Times New Roman" w:cs="Times New Roman"/>
          <w:sz w:val="28"/>
          <w:szCs w:val="28"/>
        </w:rPr>
        <w:t>Вирішення локальних конфліктів, пов'язаних із доступом до інфраструктури, такої як водо- та електропостачання.</w:t>
      </w:r>
    </w:p>
    <w:p w14:paraId="4FAD996A"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Хоча Мінські домовленості не повністю врегулювати конфлікт, участь ОБСЄ сприяла зниженню інтенсивності бойових дій у певні періоди.</w:t>
      </w:r>
    </w:p>
    <w:p w14:paraId="51E35504"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Але все це було до повномасштабного вторгнення в 2022 р., після якого Спеціальна місія була закрита в Україні. Рау: «</w:t>
      </w:r>
      <w:r w:rsidRPr="00720FC8">
        <w:rPr>
          <w:rFonts w:ascii="Times New Roman" w:hAnsi="Times New Roman" w:cs="Times New Roman"/>
          <w:sz w:val="28"/>
          <w:szCs w:val="28"/>
        </w:rPr>
        <w:t>Це було нелегким рішенням. Ми розглянули всі можливі варіанти шляхом політичного діалогу з державами-учасницями для досягнення поновлення мандату Спеціальної моніторингової місії, але позиція російської федерації не залишала нам іншого вибору, крім як вжити заходів для закриття Місії»</w:t>
      </w:r>
      <w:r>
        <w:rPr>
          <w:rFonts w:ascii="Times New Roman" w:hAnsi="Times New Roman" w:cs="Times New Roman"/>
          <w:sz w:val="28"/>
          <w:szCs w:val="28"/>
        </w:rPr>
        <w:t xml:space="preserve"> (Укрінформ, 2022).</w:t>
      </w:r>
    </w:p>
    <w:p w14:paraId="19416EAB" w14:textId="77777777" w:rsidR="00405503" w:rsidRPr="006E5B38" w:rsidRDefault="00405503" w:rsidP="00405503">
      <w:pPr>
        <w:spacing w:after="0" w:line="360" w:lineRule="auto"/>
        <w:ind w:firstLine="567"/>
        <w:jc w:val="both"/>
        <w:rPr>
          <w:rFonts w:ascii="Times New Roman" w:hAnsi="Times New Roman" w:cs="Times New Roman"/>
          <w:sz w:val="28"/>
          <w:szCs w:val="28"/>
        </w:rPr>
      </w:pPr>
      <w:r w:rsidRPr="006E5B38">
        <w:rPr>
          <w:rFonts w:ascii="Times New Roman" w:hAnsi="Times New Roman" w:cs="Times New Roman"/>
          <w:sz w:val="28"/>
          <w:szCs w:val="28"/>
        </w:rPr>
        <w:t xml:space="preserve">Після початку повномасштабної війни ОБСЄ зіткнулася з проблемою зниження своєї ефективності як посередника через пряму участь </w:t>
      </w:r>
      <w:r>
        <w:rPr>
          <w:rFonts w:ascii="Times New Roman" w:hAnsi="Times New Roman" w:cs="Times New Roman"/>
          <w:sz w:val="28"/>
          <w:szCs w:val="28"/>
        </w:rPr>
        <w:t>р</w:t>
      </w:r>
      <w:r w:rsidRPr="006E5B38">
        <w:rPr>
          <w:rFonts w:ascii="Times New Roman" w:hAnsi="Times New Roman" w:cs="Times New Roman"/>
          <w:sz w:val="28"/>
          <w:szCs w:val="28"/>
        </w:rPr>
        <w:t>осії в конфлікті. Однак організація продовжує підтримувати дипломатичні зусилля, спрямовані на припинення бойових дій. ОБСЄ залучена до консультацій з міжнародними організаціями та урядами країни, які сприяють пошуку шляхів до мирового регулювання.</w:t>
      </w:r>
    </w:p>
    <w:p w14:paraId="7E3F6564" w14:textId="77777777" w:rsidR="00405503" w:rsidRDefault="00405503" w:rsidP="00405503">
      <w:pPr>
        <w:spacing w:after="0" w:line="360" w:lineRule="auto"/>
        <w:ind w:firstLine="567"/>
        <w:jc w:val="both"/>
        <w:rPr>
          <w:rFonts w:ascii="Times New Roman" w:hAnsi="Times New Roman" w:cs="Times New Roman"/>
          <w:sz w:val="28"/>
          <w:szCs w:val="28"/>
        </w:rPr>
      </w:pPr>
      <w:r w:rsidRPr="00720FC8">
        <w:rPr>
          <w:rFonts w:ascii="Times New Roman" w:hAnsi="Times New Roman" w:cs="Times New Roman"/>
          <w:sz w:val="28"/>
          <w:szCs w:val="28"/>
        </w:rPr>
        <w:lastRenderedPageBreak/>
        <w:t>Отже, с</w:t>
      </w:r>
      <w:r w:rsidRPr="006E5B38">
        <w:rPr>
          <w:rFonts w:ascii="Times New Roman" w:hAnsi="Times New Roman" w:cs="Times New Roman"/>
          <w:sz w:val="28"/>
          <w:szCs w:val="28"/>
        </w:rPr>
        <w:t xml:space="preserve">пеціальна моніторингова місія ОБСЄ в Україні стала місцем джерела об’єктивної інформації для міжнародної спільноти, а діяльність у межах Мінських домовленостей продемонструвала здатність організації брати участь у складних переговорах. Попри значні виклики, ОБСЄ залишається елементом міжнародного механізму забезпечення миру та безпеки в регіоні. </w:t>
      </w:r>
    </w:p>
    <w:p w14:paraId="6121B446" w14:textId="77777777" w:rsidR="00405503" w:rsidRPr="006E5B38" w:rsidRDefault="00405503" w:rsidP="00405503">
      <w:pPr>
        <w:spacing w:after="0" w:line="360" w:lineRule="auto"/>
        <w:ind w:firstLine="567"/>
        <w:jc w:val="both"/>
        <w:rPr>
          <w:rFonts w:ascii="Times New Roman" w:hAnsi="Times New Roman" w:cs="Times New Roman"/>
          <w:sz w:val="28"/>
          <w:szCs w:val="28"/>
        </w:rPr>
      </w:pPr>
    </w:p>
    <w:p w14:paraId="650DC083" w14:textId="77777777" w:rsidR="00405503" w:rsidRPr="006E5B38" w:rsidRDefault="00405503" w:rsidP="00405503">
      <w:pPr>
        <w:spacing w:after="0" w:line="360" w:lineRule="auto"/>
        <w:ind w:firstLine="567"/>
        <w:jc w:val="both"/>
        <w:rPr>
          <w:rFonts w:ascii="Times New Roman" w:hAnsi="Times New Roman" w:cs="Times New Roman"/>
          <w:sz w:val="28"/>
          <w:szCs w:val="28"/>
        </w:rPr>
      </w:pPr>
    </w:p>
    <w:p w14:paraId="5B9F4EAF" w14:textId="77777777" w:rsidR="00405503" w:rsidRDefault="00405503" w:rsidP="00405503">
      <w:pPr>
        <w:spacing w:after="0" w:line="360" w:lineRule="auto"/>
        <w:ind w:left="1287"/>
        <w:rPr>
          <w:rFonts w:ascii="Times New Roman" w:hAnsi="Times New Roman" w:cs="Times New Roman"/>
          <w:b/>
          <w:bCs/>
          <w:sz w:val="28"/>
          <w:szCs w:val="28"/>
        </w:rPr>
      </w:pPr>
      <w:r w:rsidRPr="00785D8D">
        <w:rPr>
          <w:rFonts w:ascii="Times New Roman" w:hAnsi="Times New Roman" w:cs="Times New Roman"/>
          <w:b/>
          <w:bCs/>
          <w:sz w:val="28"/>
          <w:szCs w:val="28"/>
        </w:rPr>
        <w:br/>
      </w:r>
    </w:p>
    <w:p w14:paraId="099A7B66" w14:textId="77777777" w:rsidR="00405503" w:rsidRDefault="00405503" w:rsidP="00405503">
      <w:pPr>
        <w:spacing w:after="0" w:line="360" w:lineRule="auto"/>
        <w:ind w:firstLine="567"/>
        <w:jc w:val="center"/>
        <w:rPr>
          <w:rFonts w:ascii="Times New Roman" w:hAnsi="Times New Roman" w:cs="Times New Roman"/>
          <w:b/>
          <w:bCs/>
          <w:sz w:val="28"/>
          <w:szCs w:val="28"/>
        </w:rPr>
      </w:pPr>
      <w:r w:rsidRPr="00720FC8">
        <w:rPr>
          <w:rFonts w:ascii="Times New Roman" w:hAnsi="Times New Roman" w:cs="Times New Roman"/>
          <w:b/>
          <w:bCs/>
          <w:sz w:val="28"/>
          <w:szCs w:val="28"/>
        </w:rPr>
        <w:t xml:space="preserve">3.3. Роль Міжнародного кримінального суду у розслідуванні військових злочинів в Україні: виклики </w:t>
      </w:r>
      <w:r>
        <w:rPr>
          <w:rFonts w:ascii="Times New Roman" w:hAnsi="Times New Roman" w:cs="Times New Roman"/>
          <w:b/>
          <w:bCs/>
          <w:sz w:val="28"/>
          <w:szCs w:val="28"/>
        </w:rPr>
        <w:t xml:space="preserve"> </w:t>
      </w:r>
    </w:p>
    <w:p w14:paraId="067CBA25"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79FDD8DB" w14:textId="77777777" w:rsidR="00405503" w:rsidRPr="00B66DC9" w:rsidRDefault="00405503" w:rsidP="00405503">
      <w:pPr>
        <w:spacing w:after="0" w:line="360" w:lineRule="auto"/>
        <w:ind w:firstLine="567"/>
        <w:jc w:val="both"/>
        <w:rPr>
          <w:rFonts w:ascii="Times New Roman" w:hAnsi="Times New Roman" w:cs="Times New Roman"/>
          <w:sz w:val="28"/>
          <w:szCs w:val="28"/>
        </w:rPr>
      </w:pPr>
      <w:r w:rsidRPr="00B66DC9">
        <w:rPr>
          <w:rFonts w:ascii="Times New Roman" w:hAnsi="Times New Roman" w:cs="Times New Roman"/>
          <w:sz w:val="28"/>
          <w:szCs w:val="28"/>
        </w:rPr>
        <w:t>Міжнародний кримінальний суд (МКС), створений на основі Римського статуту 1998 р</w:t>
      </w:r>
      <w:r>
        <w:rPr>
          <w:rFonts w:ascii="Times New Roman" w:hAnsi="Times New Roman" w:cs="Times New Roman"/>
          <w:sz w:val="28"/>
          <w:szCs w:val="28"/>
        </w:rPr>
        <w:t>.</w:t>
      </w:r>
      <w:r w:rsidRPr="00B66DC9">
        <w:rPr>
          <w:rFonts w:ascii="Times New Roman" w:hAnsi="Times New Roman" w:cs="Times New Roman"/>
          <w:sz w:val="28"/>
          <w:szCs w:val="28"/>
        </w:rPr>
        <w:t>, є інституцією, уповноваженою розслідувати та переслідувати осіб, відповідальних за тяжкі міжнародні злочини, зокрема геноцид, воєнні злочини, злочини проти людяності та злочини агресії. У контексті російської агресії проти України, МКС активно залучений до документування та розслідування злочинів, скоєних під час війни.</w:t>
      </w:r>
    </w:p>
    <w:p w14:paraId="1A754B56" w14:textId="77777777" w:rsidR="00405503" w:rsidRPr="00B66DC9" w:rsidRDefault="00405503" w:rsidP="00405503">
      <w:pPr>
        <w:spacing w:after="0" w:line="360" w:lineRule="auto"/>
        <w:ind w:firstLine="567"/>
        <w:jc w:val="both"/>
        <w:rPr>
          <w:rFonts w:ascii="Times New Roman" w:hAnsi="Times New Roman" w:cs="Times New Roman"/>
          <w:sz w:val="28"/>
          <w:szCs w:val="28"/>
        </w:rPr>
      </w:pPr>
      <w:r w:rsidRPr="00B66DC9">
        <w:rPr>
          <w:rFonts w:ascii="Times New Roman" w:hAnsi="Times New Roman" w:cs="Times New Roman"/>
          <w:sz w:val="28"/>
          <w:szCs w:val="28"/>
        </w:rPr>
        <w:t>Розслідування МКС щодо ситуації в Україні було розпочато 28 лютого 2022</w:t>
      </w:r>
      <w:r>
        <w:rPr>
          <w:rFonts w:ascii="Times New Roman" w:hAnsi="Times New Roman" w:cs="Times New Roman"/>
          <w:sz w:val="28"/>
          <w:szCs w:val="28"/>
        </w:rPr>
        <w:t> </w:t>
      </w:r>
      <w:r w:rsidRPr="00B66DC9">
        <w:rPr>
          <w:rFonts w:ascii="Times New Roman" w:hAnsi="Times New Roman" w:cs="Times New Roman"/>
          <w:sz w:val="28"/>
          <w:szCs w:val="28"/>
        </w:rPr>
        <w:t>р</w:t>
      </w:r>
      <w:r>
        <w:rPr>
          <w:rFonts w:ascii="Times New Roman" w:hAnsi="Times New Roman" w:cs="Times New Roman"/>
          <w:sz w:val="28"/>
          <w:szCs w:val="28"/>
        </w:rPr>
        <w:t>.</w:t>
      </w:r>
      <w:r w:rsidRPr="00B66DC9">
        <w:rPr>
          <w:rFonts w:ascii="Times New Roman" w:hAnsi="Times New Roman" w:cs="Times New Roman"/>
          <w:sz w:val="28"/>
          <w:szCs w:val="28"/>
        </w:rPr>
        <w:t xml:space="preserve"> після звернення груп-членів Римського статуту. Хоча Україна не є членом МКС, вона визнала юрисдикцію суду через відповідні декларації, подані в роках 2014 та 2015 р</w:t>
      </w:r>
      <w:r>
        <w:rPr>
          <w:rFonts w:ascii="Times New Roman" w:hAnsi="Times New Roman" w:cs="Times New Roman"/>
          <w:sz w:val="28"/>
          <w:szCs w:val="28"/>
        </w:rPr>
        <w:t>р., що</w:t>
      </w:r>
      <w:r w:rsidRPr="00B66DC9">
        <w:rPr>
          <w:rFonts w:ascii="Times New Roman" w:hAnsi="Times New Roman" w:cs="Times New Roman"/>
          <w:sz w:val="28"/>
          <w:szCs w:val="28"/>
        </w:rPr>
        <w:t xml:space="preserve"> дозволяє МКС проводити розслідування злочинів, вчинених на території України, починаючи з лютого 2014 р</w:t>
      </w:r>
      <w:r>
        <w:rPr>
          <w:rFonts w:ascii="Times New Roman" w:hAnsi="Times New Roman" w:cs="Times New Roman"/>
          <w:sz w:val="28"/>
          <w:szCs w:val="28"/>
        </w:rPr>
        <w:t>.</w:t>
      </w:r>
    </w:p>
    <w:p w14:paraId="20D7ECCC"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sidRPr="00B66DC9">
        <w:rPr>
          <w:rFonts w:ascii="Times New Roman" w:hAnsi="Times New Roman" w:cs="Times New Roman"/>
          <w:sz w:val="28"/>
          <w:szCs w:val="28"/>
        </w:rPr>
        <w:t>Головний прокурор МКС Карім Хан неодноразово підкреслював важливість оперативного реагування суду на повідомлення про воєнні злочини. У березні 2022 р</w:t>
      </w:r>
      <w:r>
        <w:rPr>
          <w:rFonts w:ascii="Times New Roman" w:hAnsi="Times New Roman" w:cs="Times New Roman"/>
          <w:sz w:val="28"/>
          <w:szCs w:val="28"/>
        </w:rPr>
        <w:t>.</w:t>
      </w:r>
      <w:r w:rsidRPr="00B66DC9">
        <w:rPr>
          <w:rFonts w:ascii="Times New Roman" w:hAnsi="Times New Roman" w:cs="Times New Roman"/>
          <w:sz w:val="28"/>
          <w:szCs w:val="28"/>
        </w:rPr>
        <w:t xml:space="preserve"> прокурор здійснив офіційний візит в Україну, відвідав Київську область, Бучу та інші регіони, де були зафіксовані масові вбивства цивільного населення, які можуть бути кваліфіковані як злочини проти людяності</w:t>
      </w:r>
      <w:r>
        <w:rPr>
          <w:rFonts w:ascii="Times New Roman" w:hAnsi="Times New Roman" w:cs="Times New Roman"/>
          <w:sz w:val="28"/>
          <w:szCs w:val="28"/>
        </w:rPr>
        <w:t>. «</w:t>
      </w:r>
      <w:r w:rsidRPr="00720FC8">
        <w:rPr>
          <w:rFonts w:ascii="Times New Roman" w:hAnsi="Times New Roman" w:cs="Times New Roman"/>
          <w:sz w:val="28"/>
          <w:szCs w:val="28"/>
        </w:rPr>
        <w:t xml:space="preserve">Карім Хан заявив, що відновлення верховенства права є життєво важливим. Він наголосив на важливості об’єднання зусиль для встановлення істини шляхом незалежних та </w:t>
      </w:r>
      <w:r w:rsidRPr="00720FC8">
        <w:rPr>
          <w:rFonts w:ascii="Times New Roman" w:hAnsi="Times New Roman" w:cs="Times New Roman"/>
          <w:sz w:val="28"/>
          <w:szCs w:val="28"/>
        </w:rPr>
        <w:lastRenderedPageBreak/>
        <w:t>об’єктивних розслідувань та провідну роль в цьому контексті потенційних міжнародних спільних слідчих груп. А також притягнення до відповідальності за вчинення жорстоких злочинів</w:t>
      </w:r>
      <w:r>
        <w:rPr>
          <w:rFonts w:ascii="Times New Roman" w:hAnsi="Times New Roman" w:cs="Times New Roman"/>
          <w:sz w:val="28"/>
          <w:szCs w:val="28"/>
        </w:rPr>
        <w:t xml:space="preserve">» </w:t>
      </w:r>
      <w:r w:rsidRPr="008530DC">
        <w:rPr>
          <w:rFonts w:ascii="Times New Roman" w:hAnsi="Times New Roman" w:cs="Times New Roman"/>
          <w:sz w:val="28"/>
          <w:szCs w:val="28"/>
          <w:lang w:val="ru-RU"/>
        </w:rPr>
        <w:t>(</w:t>
      </w:r>
      <w:r>
        <w:rPr>
          <w:rFonts w:ascii="Times New Roman" w:hAnsi="Times New Roman" w:cs="Times New Roman"/>
          <w:sz w:val="28"/>
          <w:szCs w:val="28"/>
        </w:rPr>
        <w:t>Офіс Генерального прокурора, 2022</w:t>
      </w:r>
      <w:r w:rsidRPr="008530DC">
        <w:rPr>
          <w:rFonts w:ascii="Times New Roman" w:hAnsi="Times New Roman" w:cs="Times New Roman"/>
          <w:sz w:val="28"/>
          <w:szCs w:val="28"/>
          <w:lang w:val="ru-RU"/>
        </w:rPr>
        <w:t>)</w:t>
      </w:r>
      <w:r>
        <w:rPr>
          <w:rFonts w:ascii="Times New Roman" w:hAnsi="Times New Roman" w:cs="Times New Roman"/>
          <w:sz w:val="28"/>
          <w:szCs w:val="28"/>
        </w:rPr>
        <w:t>.</w:t>
      </w:r>
    </w:p>
    <w:p w14:paraId="16A41DB0" w14:textId="77777777" w:rsidR="00405503" w:rsidRPr="00720FC8" w:rsidRDefault="00405503" w:rsidP="00405503">
      <w:pPr>
        <w:spacing w:after="0" w:line="360" w:lineRule="auto"/>
        <w:ind w:firstLine="567"/>
        <w:jc w:val="both"/>
        <w:rPr>
          <w:rFonts w:ascii="Times New Roman" w:hAnsi="Times New Roman" w:cs="Times New Roman"/>
          <w:sz w:val="28"/>
          <w:szCs w:val="28"/>
        </w:rPr>
      </w:pPr>
      <w:r w:rsidRPr="00720FC8">
        <w:rPr>
          <w:rFonts w:ascii="Times New Roman" w:hAnsi="Times New Roman" w:cs="Times New Roman"/>
          <w:sz w:val="28"/>
          <w:szCs w:val="28"/>
        </w:rPr>
        <w:t>Міжнародний кримінальний суд  виконує важливу роль у притягненні до відповідальності винних у порушенні міжнародного гуманітарного права під час російсько-української війни. Основними напрямками розслідування є військові злочини, злочини проти людяності та злочини агресії, що вчиняються на території України від початку російської агресії.</w:t>
      </w:r>
    </w:p>
    <w:p w14:paraId="311398AB" w14:textId="77777777" w:rsidR="00405503" w:rsidRPr="00720FC8" w:rsidRDefault="00405503" w:rsidP="00405503">
      <w:pPr>
        <w:spacing w:after="0" w:line="360" w:lineRule="auto"/>
        <w:ind w:firstLine="567"/>
        <w:jc w:val="both"/>
        <w:rPr>
          <w:rFonts w:ascii="Times New Roman" w:hAnsi="Times New Roman" w:cs="Times New Roman"/>
          <w:sz w:val="28"/>
          <w:szCs w:val="28"/>
        </w:rPr>
      </w:pPr>
      <w:r w:rsidRPr="00720FC8">
        <w:rPr>
          <w:rFonts w:ascii="Times New Roman" w:hAnsi="Times New Roman" w:cs="Times New Roman"/>
          <w:sz w:val="28"/>
          <w:szCs w:val="28"/>
        </w:rPr>
        <w:t>Одним із ключових фокусів МКС є військові злочини, до яких належать знищення цивільних об’єктів, вбивства мирного населення, випадкові насильства над цивільними, включаючи сексуальне насильство, а також примусова депортація громадян з окупованих територій. відповідно до норм міжнародного гуманітарного права, такі дії є грубими порушеннями Женевських конвенцій 1949 р</w:t>
      </w:r>
      <w:r>
        <w:rPr>
          <w:rFonts w:ascii="Times New Roman" w:hAnsi="Times New Roman" w:cs="Times New Roman"/>
          <w:sz w:val="28"/>
          <w:szCs w:val="28"/>
        </w:rPr>
        <w:t xml:space="preserve">. </w:t>
      </w:r>
      <w:r w:rsidRPr="00720FC8">
        <w:rPr>
          <w:rFonts w:ascii="Times New Roman" w:hAnsi="Times New Roman" w:cs="Times New Roman"/>
          <w:sz w:val="28"/>
          <w:szCs w:val="28"/>
        </w:rPr>
        <w:t>та підпадають під категорію серйозних військових злочинів. Масові обстріли українських міст, знищення критичної інфраструктури, шкіл і лікарень, а також загибель мирних жителів стали об'єктом детального вивчення слідчих МКС. Особливо гостро стоїть питання про обстріл житлових кварталів Маріуполя, Бучі, Ірпеня та інших міст, де були зафіксовані цифри жертв серед цивільного населення.</w:t>
      </w:r>
    </w:p>
    <w:p w14:paraId="57D4A6A5" w14:textId="77777777" w:rsidR="00405503" w:rsidRPr="008530DC" w:rsidRDefault="00405503" w:rsidP="00405503">
      <w:pPr>
        <w:spacing w:after="0" w:line="360" w:lineRule="auto"/>
        <w:ind w:firstLine="567"/>
        <w:jc w:val="both"/>
        <w:rPr>
          <w:rFonts w:ascii="Times New Roman" w:hAnsi="Times New Roman" w:cs="Times New Roman"/>
          <w:sz w:val="28"/>
          <w:szCs w:val="28"/>
        </w:rPr>
      </w:pPr>
      <w:r w:rsidRPr="00720FC8">
        <w:rPr>
          <w:rFonts w:ascii="Times New Roman" w:hAnsi="Times New Roman" w:cs="Times New Roman"/>
          <w:sz w:val="28"/>
          <w:szCs w:val="28"/>
        </w:rPr>
        <w:t xml:space="preserve">Іншим напрямком діяльності є злочини проти людяності , що включають систематичні й масштабні порушення прав людини, зокрема примусову депортацію українських дітей до </w:t>
      </w:r>
      <w:r>
        <w:rPr>
          <w:rFonts w:ascii="Times New Roman" w:hAnsi="Times New Roman" w:cs="Times New Roman"/>
          <w:sz w:val="28"/>
          <w:szCs w:val="28"/>
        </w:rPr>
        <w:t>р</w:t>
      </w:r>
      <w:r w:rsidRPr="00720FC8">
        <w:rPr>
          <w:rFonts w:ascii="Times New Roman" w:hAnsi="Times New Roman" w:cs="Times New Roman"/>
          <w:sz w:val="28"/>
          <w:szCs w:val="28"/>
        </w:rPr>
        <w:t xml:space="preserve">сії. </w:t>
      </w:r>
      <w:r>
        <w:rPr>
          <w:rFonts w:ascii="Times New Roman" w:hAnsi="Times New Roman" w:cs="Times New Roman"/>
          <w:sz w:val="28"/>
          <w:szCs w:val="28"/>
        </w:rPr>
        <w:t>Така</w:t>
      </w:r>
      <w:r w:rsidRPr="00720FC8">
        <w:rPr>
          <w:rFonts w:ascii="Times New Roman" w:hAnsi="Times New Roman" w:cs="Times New Roman"/>
          <w:sz w:val="28"/>
          <w:szCs w:val="28"/>
        </w:rPr>
        <w:t xml:space="preserve"> практика набула особливої ​​уваги міжнародної спільноти як одне з найбільших порушень гуманітарного права. У березні 2023 р</w:t>
      </w:r>
      <w:r>
        <w:rPr>
          <w:rFonts w:ascii="Times New Roman" w:hAnsi="Times New Roman" w:cs="Times New Roman"/>
          <w:sz w:val="28"/>
          <w:szCs w:val="28"/>
        </w:rPr>
        <w:t>.</w:t>
      </w:r>
      <w:r w:rsidRPr="00720FC8">
        <w:rPr>
          <w:rFonts w:ascii="Times New Roman" w:hAnsi="Times New Roman" w:cs="Times New Roman"/>
          <w:sz w:val="28"/>
          <w:szCs w:val="28"/>
        </w:rPr>
        <w:t xml:space="preserve"> МКС ухвалив історичне рішення, видавши накази на арешт президента </w:t>
      </w:r>
      <w:r>
        <w:rPr>
          <w:rFonts w:ascii="Times New Roman" w:hAnsi="Times New Roman" w:cs="Times New Roman"/>
          <w:sz w:val="28"/>
          <w:szCs w:val="28"/>
        </w:rPr>
        <w:t>р</w:t>
      </w:r>
      <w:r w:rsidRPr="00720FC8">
        <w:rPr>
          <w:rFonts w:ascii="Times New Roman" w:hAnsi="Times New Roman" w:cs="Times New Roman"/>
          <w:sz w:val="28"/>
          <w:szCs w:val="28"/>
        </w:rPr>
        <w:t xml:space="preserve">осії </w:t>
      </w:r>
      <w:r>
        <w:rPr>
          <w:rFonts w:ascii="Times New Roman" w:hAnsi="Times New Roman" w:cs="Times New Roman"/>
          <w:sz w:val="28"/>
          <w:szCs w:val="28"/>
        </w:rPr>
        <w:t>в</w:t>
      </w:r>
      <w:r w:rsidRPr="00720FC8">
        <w:rPr>
          <w:rFonts w:ascii="Times New Roman" w:hAnsi="Times New Roman" w:cs="Times New Roman"/>
          <w:sz w:val="28"/>
          <w:szCs w:val="28"/>
        </w:rPr>
        <w:t xml:space="preserve">олодимира </w:t>
      </w:r>
      <w:r>
        <w:rPr>
          <w:rFonts w:ascii="Times New Roman" w:hAnsi="Times New Roman" w:cs="Times New Roman"/>
          <w:sz w:val="28"/>
          <w:szCs w:val="28"/>
        </w:rPr>
        <w:t>в</w:t>
      </w:r>
      <w:r w:rsidRPr="00720FC8">
        <w:rPr>
          <w:rFonts w:ascii="Times New Roman" w:hAnsi="Times New Roman" w:cs="Times New Roman"/>
          <w:sz w:val="28"/>
          <w:szCs w:val="28"/>
        </w:rPr>
        <w:t xml:space="preserve">утіна та уповноваженої у справах дітей. Обвинувачення застосування примусової депортації та незаконного переміщення українських дітей з окупованих територій на територію Росії, що є грубим порушенням Римського статуту та Конвенції про права дитини. Цей крок став першим сигналом для світової спільноти про те, що найвищі посадовці можуть бути притягнуті до відповідальності за свої злочини, навіть якщо вони </w:t>
      </w:r>
      <w:r w:rsidRPr="00720FC8">
        <w:rPr>
          <w:rFonts w:ascii="Times New Roman" w:hAnsi="Times New Roman" w:cs="Times New Roman"/>
          <w:sz w:val="28"/>
          <w:szCs w:val="28"/>
        </w:rPr>
        <w:lastRenderedPageBreak/>
        <w:t>представляють державу, яка не є учасницею МКС.</w:t>
      </w:r>
      <w:r>
        <w:rPr>
          <w:rFonts w:ascii="Times New Roman" w:hAnsi="Times New Roman" w:cs="Times New Roman"/>
          <w:sz w:val="28"/>
          <w:szCs w:val="28"/>
        </w:rPr>
        <w:t xml:space="preserve"> «</w:t>
      </w:r>
      <w:r w:rsidRPr="006C1AEE">
        <w:rPr>
          <w:rFonts w:ascii="Times New Roman" w:hAnsi="Times New Roman" w:cs="Times New Roman"/>
          <w:sz w:val="28"/>
          <w:szCs w:val="28"/>
        </w:rPr>
        <w:t>Міжнародний кримінальний суд (МКС) не має власної поліції для арешту та залежить від міжнародного співтовариства у виконанні ордера на арешт. </w:t>
      </w:r>
      <w:hyperlink r:id="rId21" w:history="1">
        <w:r w:rsidRPr="006C1AEE">
          <w:rPr>
            <w:rFonts w:ascii="Times New Roman" w:hAnsi="Times New Roman" w:cs="Times New Roman"/>
            <w:sz w:val="28"/>
            <w:szCs w:val="28"/>
          </w:rPr>
          <w:t>Як сказав</w:t>
        </w:r>
      </w:hyperlink>
      <w:r w:rsidRPr="006C1AEE">
        <w:rPr>
          <w:rFonts w:ascii="Times New Roman" w:hAnsi="Times New Roman" w:cs="Times New Roman"/>
          <w:sz w:val="28"/>
          <w:szCs w:val="28"/>
        </w:rPr>
        <w:t> голова Міжнародного кримінального суду Пйотр Гофманський, ордер на арешт – це не чарівна паличка, але є 123 держави, де путін не буде в безпеці. Справа в тому, що президент росії владімір путін та російська омбудсменка марія львова-бєлова можуть бути арештовані у 123 країнах, які ратифікували Римський статут</w:t>
      </w:r>
      <w:r>
        <w:rPr>
          <w:rFonts w:ascii="Times New Roman" w:hAnsi="Times New Roman" w:cs="Times New Roman"/>
          <w:sz w:val="28"/>
          <w:szCs w:val="28"/>
        </w:rPr>
        <w:t xml:space="preserve">» </w:t>
      </w:r>
      <w:r w:rsidRPr="008530DC">
        <w:rPr>
          <w:rFonts w:ascii="Times New Roman" w:hAnsi="Times New Roman" w:cs="Times New Roman"/>
          <w:sz w:val="28"/>
          <w:szCs w:val="28"/>
        </w:rPr>
        <w:t>(</w:t>
      </w:r>
      <w:r>
        <w:rPr>
          <w:rFonts w:ascii="Times New Roman" w:hAnsi="Times New Roman" w:cs="Times New Roman"/>
          <w:sz w:val="28"/>
          <w:szCs w:val="28"/>
        </w:rPr>
        <w:t>Укрінформ, 2023</w:t>
      </w:r>
      <w:r w:rsidRPr="008530DC">
        <w:rPr>
          <w:rFonts w:ascii="Times New Roman" w:hAnsi="Times New Roman" w:cs="Times New Roman"/>
          <w:sz w:val="28"/>
          <w:szCs w:val="28"/>
        </w:rPr>
        <w:t xml:space="preserve">). </w:t>
      </w:r>
    </w:p>
    <w:p w14:paraId="1409EF92" w14:textId="77777777" w:rsidR="00405503" w:rsidRPr="00720FC8" w:rsidRDefault="00405503" w:rsidP="00405503">
      <w:pPr>
        <w:spacing w:after="0" w:line="360" w:lineRule="auto"/>
        <w:ind w:firstLine="567"/>
        <w:jc w:val="both"/>
        <w:rPr>
          <w:rFonts w:ascii="Times New Roman" w:hAnsi="Times New Roman" w:cs="Times New Roman"/>
          <w:sz w:val="28"/>
          <w:szCs w:val="28"/>
        </w:rPr>
      </w:pPr>
      <w:r w:rsidRPr="00720FC8">
        <w:rPr>
          <w:rFonts w:ascii="Times New Roman" w:hAnsi="Times New Roman" w:cs="Times New Roman"/>
          <w:sz w:val="28"/>
          <w:szCs w:val="28"/>
        </w:rPr>
        <w:t xml:space="preserve">Третій напрямок розслідування злочину агресії , який також підпадає під юрисдикцію МКС. Однак на практиці суд стикається з юридичними та політичними обмеженнями у притягненні </w:t>
      </w:r>
      <w:r>
        <w:rPr>
          <w:rFonts w:ascii="Times New Roman" w:hAnsi="Times New Roman" w:cs="Times New Roman"/>
          <w:sz w:val="28"/>
          <w:szCs w:val="28"/>
        </w:rPr>
        <w:t>р</w:t>
      </w:r>
      <w:r w:rsidRPr="00720FC8">
        <w:rPr>
          <w:rFonts w:ascii="Times New Roman" w:hAnsi="Times New Roman" w:cs="Times New Roman"/>
          <w:sz w:val="28"/>
          <w:szCs w:val="28"/>
        </w:rPr>
        <w:t xml:space="preserve">осії до відповідальності за агресію. Це пов’язано з тим, що </w:t>
      </w:r>
      <w:r>
        <w:rPr>
          <w:rFonts w:ascii="Times New Roman" w:hAnsi="Times New Roman" w:cs="Times New Roman"/>
          <w:sz w:val="28"/>
          <w:szCs w:val="28"/>
        </w:rPr>
        <w:t>рф</w:t>
      </w:r>
      <w:r w:rsidRPr="00720FC8">
        <w:rPr>
          <w:rFonts w:ascii="Times New Roman" w:hAnsi="Times New Roman" w:cs="Times New Roman"/>
          <w:sz w:val="28"/>
          <w:szCs w:val="28"/>
        </w:rPr>
        <w:t xml:space="preserve"> не є стороною Римського статуту МКС, а юрисдикція суду щодо злочину агресії має особливий механізм реалізації, який потребує ратифікації відповідної угоди державами-учасниками. У цьому контексті зростає зусилля України та її партнерів щодо створення спеціального трибуналу для розслідування злочинів агресії, що дозволяє обійти існуючі обмеження й забезпечити притягнення вищого російського керівництва до відповідальності за розв’язання війни.</w:t>
      </w:r>
    </w:p>
    <w:p w14:paraId="5C386F88" w14:textId="77777777" w:rsidR="00405503" w:rsidRPr="00720FC8" w:rsidRDefault="00405503" w:rsidP="00405503">
      <w:pPr>
        <w:spacing w:after="0" w:line="360" w:lineRule="auto"/>
        <w:ind w:firstLine="567"/>
        <w:jc w:val="both"/>
        <w:rPr>
          <w:rFonts w:ascii="Times New Roman" w:hAnsi="Times New Roman" w:cs="Times New Roman"/>
          <w:sz w:val="28"/>
          <w:szCs w:val="28"/>
        </w:rPr>
      </w:pPr>
      <w:r w:rsidRPr="00720FC8">
        <w:rPr>
          <w:rFonts w:ascii="Times New Roman" w:hAnsi="Times New Roman" w:cs="Times New Roman"/>
          <w:sz w:val="28"/>
          <w:szCs w:val="28"/>
        </w:rPr>
        <w:t xml:space="preserve">Таким чином, діяльність МКС у контексті російсько-української війни зосереджується на систематичному документуванні та розслідуванні злочинів, які охоплюють воєнні злочини, злочини проти людяності та агресію. можливо на виклики, такі як розгляд юрисдикції над злочином агресії та невизнання МКС </w:t>
      </w:r>
      <w:r>
        <w:rPr>
          <w:rFonts w:ascii="Times New Roman" w:hAnsi="Times New Roman" w:cs="Times New Roman"/>
          <w:sz w:val="28"/>
          <w:szCs w:val="28"/>
        </w:rPr>
        <w:t>р</w:t>
      </w:r>
      <w:r w:rsidRPr="00720FC8">
        <w:rPr>
          <w:rFonts w:ascii="Times New Roman" w:hAnsi="Times New Roman" w:cs="Times New Roman"/>
          <w:sz w:val="28"/>
          <w:szCs w:val="28"/>
        </w:rPr>
        <w:t xml:space="preserve">осії, суд уже досяг значних результатів, зокрема видав ордери на арешт найвищих посадовців </w:t>
      </w:r>
      <w:r>
        <w:rPr>
          <w:rFonts w:ascii="Times New Roman" w:hAnsi="Times New Roman" w:cs="Times New Roman"/>
          <w:sz w:val="28"/>
          <w:szCs w:val="28"/>
        </w:rPr>
        <w:t xml:space="preserve">рф, що </w:t>
      </w:r>
      <w:r w:rsidRPr="00720FC8">
        <w:rPr>
          <w:rFonts w:ascii="Times New Roman" w:hAnsi="Times New Roman" w:cs="Times New Roman"/>
          <w:sz w:val="28"/>
          <w:szCs w:val="28"/>
        </w:rPr>
        <w:t xml:space="preserve"> є кроком на шляху до справедливості жертв війни та створення прецедентів у міжнародному праві для покарання злочинців, які порушують основоположні норми гуманності й міжнародного порядку.</w:t>
      </w:r>
    </w:p>
    <w:p w14:paraId="7C1B96C9" w14:textId="77777777" w:rsidR="00405503" w:rsidRPr="00B66DC9"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ще проблеми ефективності діяльності МКС можна окреслити, п</w:t>
      </w:r>
      <w:r w:rsidRPr="00B66DC9">
        <w:rPr>
          <w:rFonts w:ascii="Times New Roman" w:hAnsi="Times New Roman" w:cs="Times New Roman"/>
          <w:sz w:val="28"/>
          <w:szCs w:val="28"/>
        </w:rPr>
        <w:t>опри активну роль МКС у розслідуванні військових злочинів в Україні</w:t>
      </w:r>
      <w:r>
        <w:rPr>
          <w:rFonts w:ascii="Times New Roman" w:hAnsi="Times New Roman" w:cs="Times New Roman"/>
          <w:sz w:val="28"/>
          <w:szCs w:val="28"/>
        </w:rPr>
        <w:t>:</w:t>
      </w:r>
    </w:p>
    <w:p w14:paraId="497489D1"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sidRPr="006C1AEE">
        <w:rPr>
          <w:rFonts w:ascii="Times New Roman" w:hAnsi="Times New Roman" w:cs="Times New Roman"/>
          <w:sz w:val="28"/>
          <w:szCs w:val="28"/>
        </w:rPr>
        <w:t xml:space="preserve">Першою з найбільш фундаментальних проблем є юрисдикційні обмеження суду. Росія, як і США, Китай та Індія, не є державною учасницею Римського статуту, що серйозно ускладнює можливість переслідування російського </w:t>
      </w:r>
      <w:r w:rsidRPr="006C1AEE">
        <w:rPr>
          <w:rFonts w:ascii="Times New Roman" w:hAnsi="Times New Roman" w:cs="Times New Roman"/>
          <w:sz w:val="28"/>
          <w:szCs w:val="28"/>
        </w:rPr>
        <w:lastRenderedPageBreak/>
        <w:t>керівництва за злочини агресії. У межах чинного механізму суд має юрисдикцію лише щодо громадянина державно-учасницького статуту або у випадку, коли держава добровільно визнає його юрисдикцію. Оскільки Росія не ратифікувала Римський статут і категорично заперечує його юрисдикцію, притягнення до відповідальності вищого керівництва за злочини агресії в рамках МКС є неможливим без альтернативних юридичних механізмів, таких як спеціальний трибунал. Наразі МКС може переслідувати осіб лише за воєнні злочини та злочини проти людяності, скоєні на території України, яка визнала юрисдикційний суд у 2014 р</w:t>
      </w:r>
      <w:r>
        <w:rPr>
          <w:rFonts w:ascii="Times New Roman" w:hAnsi="Times New Roman" w:cs="Times New Roman"/>
          <w:sz w:val="28"/>
          <w:szCs w:val="28"/>
        </w:rPr>
        <w:t>.</w:t>
      </w:r>
    </w:p>
    <w:p w14:paraId="16D7E6E1"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sidRPr="006C1AEE">
        <w:rPr>
          <w:rFonts w:ascii="Times New Roman" w:hAnsi="Times New Roman" w:cs="Times New Roman"/>
          <w:sz w:val="28"/>
          <w:szCs w:val="28"/>
        </w:rPr>
        <w:t xml:space="preserve">Другим значним викликом є </w:t>
      </w:r>
      <w:r w:rsidRPr="006C1AEE">
        <w:rPr>
          <w:rFonts w:ascii="Times New Roman" w:hAnsi="Times New Roman" w:cs="Times New Roman"/>
          <w:b/>
          <w:bCs/>
          <w:sz w:val="28"/>
          <w:szCs w:val="28"/>
        </w:rPr>
        <w:t>​​</w:t>
      </w:r>
      <w:r w:rsidRPr="006C1AEE">
        <w:rPr>
          <w:rFonts w:ascii="Times New Roman" w:hAnsi="Times New Roman" w:cs="Times New Roman"/>
          <w:sz w:val="28"/>
          <w:szCs w:val="28"/>
        </w:rPr>
        <w:t xml:space="preserve">політичний вплив та недовіра до діяльності МКС. Критики часто звинувачують суд у політизованості й вибірковості при розгляді справи, особливо коли йдеться про впливові держави чи глобальні гравці. </w:t>
      </w:r>
      <w:r>
        <w:rPr>
          <w:rFonts w:ascii="Times New Roman" w:hAnsi="Times New Roman" w:cs="Times New Roman"/>
          <w:sz w:val="28"/>
          <w:szCs w:val="28"/>
        </w:rPr>
        <w:t>П</w:t>
      </w:r>
      <w:r w:rsidRPr="006C1AEE">
        <w:rPr>
          <w:rFonts w:ascii="Times New Roman" w:hAnsi="Times New Roman" w:cs="Times New Roman"/>
          <w:sz w:val="28"/>
          <w:szCs w:val="28"/>
        </w:rPr>
        <w:t>роблема є системною, оскільки судова юрисдикція МКС часто обмежується політичними реаліями, де потужні держави потребують свого впливу для зняття відповідальності. У випадку з Росією, яка активно дискредитує легітимність МКС та заперечує його рішення, стає додатковий бар'єр для реалізації правосуддя. Так, після видання розпоряджень МКС на арешт президента Росії Володимира Путіна та уповноваженої у справах дітей Марії</w:t>
      </w:r>
      <w:r w:rsidRPr="006C1AEE">
        <w:rPr>
          <w:rFonts w:ascii="Times New Roman" w:hAnsi="Times New Roman" w:cs="Times New Roman"/>
          <w:b/>
          <w:bCs/>
          <w:sz w:val="28"/>
          <w:szCs w:val="28"/>
        </w:rPr>
        <w:t xml:space="preserve"> </w:t>
      </w:r>
      <w:r w:rsidRPr="006C1AEE">
        <w:rPr>
          <w:rFonts w:ascii="Times New Roman" w:hAnsi="Times New Roman" w:cs="Times New Roman"/>
          <w:sz w:val="28"/>
          <w:szCs w:val="28"/>
        </w:rPr>
        <w:t>Львівської-Бєлової у березні 2023 р</w:t>
      </w:r>
      <w:r>
        <w:rPr>
          <w:rFonts w:ascii="Times New Roman" w:hAnsi="Times New Roman" w:cs="Times New Roman"/>
          <w:sz w:val="28"/>
          <w:szCs w:val="28"/>
        </w:rPr>
        <w:t>.</w:t>
      </w:r>
      <w:r w:rsidRPr="006C1AEE">
        <w:rPr>
          <w:rFonts w:ascii="Times New Roman" w:hAnsi="Times New Roman" w:cs="Times New Roman"/>
          <w:sz w:val="28"/>
          <w:szCs w:val="28"/>
        </w:rPr>
        <w:t xml:space="preserve"> </w:t>
      </w:r>
      <w:r>
        <w:rPr>
          <w:rFonts w:ascii="Times New Roman" w:hAnsi="Times New Roman" w:cs="Times New Roman"/>
          <w:sz w:val="28"/>
          <w:szCs w:val="28"/>
        </w:rPr>
        <w:t>р</w:t>
      </w:r>
      <w:r w:rsidRPr="006C1AEE">
        <w:rPr>
          <w:rFonts w:ascii="Times New Roman" w:hAnsi="Times New Roman" w:cs="Times New Roman"/>
          <w:sz w:val="28"/>
          <w:szCs w:val="28"/>
        </w:rPr>
        <w:t>осія одразу відкинула їх законність, назвавши дії суду «неконституційними» та «політичними»</w:t>
      </w:r>
      <w:r>
        <w:rPr>
          <w:rFonts w:ascii="Times New Roman" w:hAnsi="Times New Roman" w:cs="Times New Roman"/>
          <w:sz w:val="28"/>
          <w:szCs w:val="28"/>
        </w:rPr>
        <w:t xml:space="preserve">, що </w:t>
      </w:r>
      <w:r w:rsidRPr="006C1AEE">
        <w:rPr>
          <w:rFonts w:ascii="Times New Roman" w:hAnsi="Times New Roman" w:cs="Times New Roman"/>
          <w:sz w:val="28"/>
          <w:szCs w:val="28"/>
        </w:rPr>
        <w:t>підриває авторитет суду серед прихильників російської позиції та сприяє міжнародному співробітництву для забезпечення виконання його рішень.</w:t>
      </w:r>
    </w:p>
    <w:p w14:paraId="73C0F1F1"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sidRPr="006C1AEE">
        <w:rPr>
          <w:rFonts w:ascii="Times New Roman" w:hAnsi="Times New Roman" w:cs="Times New Roman"/>
          <w:sz w:val="28"/>
          <w:szCs w:val="28"/>
        </w:rPr>
        <w:t xml:space="preserve">Крім того, ефективна робота МКС обмежується ресурсами суду, як фінансовими, так і людськими. Проведення розслідувань військових злочинів потребує значних ресурсів, після питання про масштабний збір доказів, їх аналіз та документування. У контексті війни в Україні обсяг необхідної роботи є надзвичайно великим, порушення порушуються регулярно, а їх географія охоплює значні території. Разом з тим МКС одночасно займається розслідуванням численних злочинів в інших регіонах світу, таких як Сирія, Лівія, Демократична Республіка Конго та Судан, що створює додаткові завантаження </w:t>
      </w:r>
      <w:r w:rsidRPr="006C1AEE">
        <w:rPr>
          <w:rFonts w:ascii="Times New Roman" w:hAnsi="Times New Roman" w:cs="Times New Roman"/>
          <w:sz w:val="28"/>
          <w:szCs w:val="28"/>
        </w:rPr>
        <w:lastRenderedPageBreak/>
        <w:t>на його систему. Обмеженість ресурсів проблем на швидкість і масштабність розслідувань, що є критичним місцем у контексті воєнного конфлікту.</w:t>
      </w:r>
    </w:p>
    <w:p w14:paraId="4C0EB132"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sidRPr="006C1AEE">
        <w:rPr>
          <w:rFonts w:ascii="Times New Roman" w:hAnsi="Times New Roman" w:cs="Times New Roman"/>
          <w:sz w:val="28"/>
          <w:szCs w:val="28"/>
        </w:rPr>
        <w:t xml:space="preserve">Ще однією суттєвою проблемою є виконання рішень суду, зокрема наказів на арешт. МКС не має власного механізму примусу чи силових структур для забезпечення виконання своїх рішень. Реалізація наказів залежить від співпраці державних учасниць Римського статуту та політичної волі урядів, які можуть або виконати наказ нарешті, або ігнорувати його. Прикладом є наказ на арешт </w:t>
      </w:r>
      <w:r>
        <w:rPr>
          <w:rFonts w:ascii="Times New Roman" w:hAnsi="Times New Roman" w:cs="Times New Roman"/>
          <w:sz w:val="28"/>
          <w:szCs w:val="28"/>
        </w:rPr>
        <w:t>в</w:t>
      </w:r>
      <w:r w:rsidRPr="006C1AEE">
        <w:rPr>
          <w:rFonts w:ascii="Times New Roman" w:hAnsi="Times New Roman" w:cs="Times New Roman"/>
          <w:sz w:val="28"/>
          <w:szCs w:val="28"/>
        </w:rPr>
        <w:t xml:space="preserve">олодимира </w:t>
      </w:r>
      <w:r>
        <w:rPr>
          <w:rFonts w:ascii="Times New Roman" w:hAnsi="Times New Roman" w:cs="Times New Roman"/>
          <w:sz w:val="28"/>
          <w:szCs w:val="28"/>
        </w:rPr>
        <w:t>в</w:t>
      </w:r>
      <w:r w:rsidRPr="006C1AEE">
        <w:rPr>
          <w:rFonts w:ascii="Times New Roman" w:hAnsi="Times New Roman" w:cs="Times New Roman"/>
          <w:sz w:val="28"/>
          <w:szCs w:val="28"/>
        </w:rPr>
        <w:t>утіна, який МКС видав за примусову депортацію українських дітей. Хоча цей крок є символічним недоліком і підтверджує прагнення до правосуддя, його практична реалізація залишається складною через наявний універсальний механізм виконання.</w:t>
      </w:r>
    </w:p>
    <w:p w14:paraId="6AB0B4BC"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Pr="006C1AEE">
        <w:rPr>
          <w:rFonts w:ascii="Times New Roman" w:hAnsi="Times New Roman" w:cs="Times New Roman"/>
          <w:sz w:val="28"/>
          <w:szCs w:val="28"/>
        </w:rPr>
        <w:t>рім цього, важливою є складність доведення злочинів, що є особливо актуальним у контексті активних бойових дій. Військові злочини, такі як обстріл цивільних об'єктів, примусова депортація чи сексуальне насильство, потребують обґрунтованих і документально підтверджених доказів. Для забезпечення цього свідоцтва постраждалих, експертних висновків, супутникових даних та інших матеріалів. Протест збору таких доказів у зоні бойових дій є виключно складним та небезпечним, після чого вимагається доступ до окупованих територій та участь у розслідуванні незалежних спостерігачів.</w:t>
      </w:r>
    </w:p>
    <w:p w14:paraId="18128DE1" w14:textId="77777777" w:rsidR="00405503" w:rsidRPr="006C1AEE" w:rsidRDefault="00405503" w:rsidP="00405503">
      <w:pPr>
        <w:spacing w:after="0" w:line="360" w:lineRule="auto"/>
        <w:ind w:firstLine="567"/>
        <w:jc w:val="both"/>
        <w:rPr>
          <w:rFonts w:ascii="Times New Roman" w:hAnsi="Times New Roman" w:cs="Times New Roman"/>
          <w:sz w:val="28"/>
          <w:szCs w:val="28"/>
        </w:rPr>
      </w:pPr>
      <w:r w:rsidRPr="006C1AEE">
        <w:rPr>
          <w:rFonts w:ascii="Times New Roman" w:hAnsi="Times New Roman" w:cs="Times New Roman"/>
          <w:sz w:val="28"/>
          <w:szCs w:val="28"/>
        </w:rPr>
        <w:t xml:space="preserve">Таким чином, діяльність Міжнародного кримінального суду в контексті російсько-української війни стикається з численними викликами, серед яких юрисдикційні обмеження, політичний вплив, брак ресурсів, складність виконання рішень та скоєння злочинів. Попри ці проблеми, МКС продовжує важливу роль у розслідуванні військових злочинів та злочинів проти людяності, зокрема через видачу наказів на останніх вищих посадових осіб </w:t>
      </w:r>
      <w:r>
        <w:rPr>
          <w:rFonts w:ascii="Times New Roman" w:hAnsi="Times New Roman" w:cs="Times New Roman"/>
          <w:sz w:val="28"/>
          <w:szCs w:val="28"/>
        </w:rPr>
        <w:t>р</w:t>
      </w:r>
      <w:r w:rsidRPr="006C1AEE">
        <w:rPr>
          <w:rFonts w:ascii="Times New Roman" w:hAnsi="Times New Roman" w:cs="Times New Roman"/>
          <w:sz w:val="28"/>
          <w:szCs w:val="28"/>
        </w:rPr>
        <w:t>осії</w:t>
      </w:r>
      <w:r>
        <w:rPr>
          <w:rFonts w:ascii="Times New Roman" w:hAnsi="Times New Roman" w:cs="Times New Roman"/>
          <w:sz w:val="28"/>
          <w:szCs w:val="28"/>
        </w:rPr>
        <w:t xml:space="preserve">, що </w:t>
      </w:r>
      <w:r w:rsidRPr="006C1AEE">
        <w:rPr>
          <w:rFonts w:ascii="Times New Roman" w:hAnsi="Times New Roman" w:cs="Times New Roman"/>
          <w:sz w:val="28"/>
          <w:szCs w:val="28"/>
        </w:rPr>
        <w:t>є кроком у напрямку притягнення винних до відповідальності та формування міжнародного прецеденту справедливості в сучасних умовах глобальних конфліктів.</w:t>
      </w:r>
    </w:p>
    <w:p w14:paraId="1AD9B4B3" w14:textId="77777777" w:rsidR="00405503" w:rsidRDefault="00405503" w:rsidP="00405503">
      <w:pPr>
        <w:spacing w:after="0" w:line="360" w:lineRule="auto"/>
        <w:ind w:firstLine="567"/>
        <w:jc w:val="center"/>
        <w:rPr>
          <w:rFonts w:ascii="Times New Roman" w:hAnsi="Times New Roman" w:cs="Times New Roman"/>
          <w:b/>
          <w:bCs/>
          <w:sz w:val="28"/>
          <w:szCs w:val="28"/>
        </w:rPr>
      </w:pPr>
    </w:p>
    <w:p w14:paraId="31FCC353" w14:textId="77777777" w:rsidR="008530DC" w:rsidRDefault="008530DC" w:rsidP="00405503">
      <w:pPr>
        <w:spacing w:after="0" w:line="360" w:lineRule="auto"/>
        <w:ind w:firstLine="567"/>
        <w:jc w:val="center"/>
        <w:rPr>
          <w:rFonts w:ascii="Times New Roman" w:hAnsi="Times New Roman" w:cs="Times New Roman"/>
          <w:b/>
          <w:bCs/>
          <w:sz w:val="28"/>
          <w:szCs w:val="28"/>
        </w:rPr>
      </w:pPr>
    </w:p>
    <w:p w14:paraId="2CF60734" w14:textId="77777777" w:rsidR="00405503" w:rsidRDefault="00405503" w:rsidP="00405503">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3.4. Міжнародний Червоний Хрест та російська агресія</w:t>
      </w:r>
    </w:p>
    <w:p w14:paraId="757F1700" w14:textId="77777777" w:rsidR="00405503" w:rsidRPr="00A557E4" w:rsidRDefault="00405503" w:rsidP="00405503">
      <w:pPr>
        <w:spacing w:after="0" w:line="360" w:lineRule="auto"/>
        <w:ind w:firstLine="567"/>
        <w:jc w:val="both"/>
        <w:rPr>
          <w:rFonts w:ascii="Times New Roman" w:hAnsi="Times New Roman" w:cs="Times New Roman"/>
          <w:sz w:val="28"/>
          <w:szCs w:val="28"/>
        </w:rPr>
      </w:pPr>
    </w:p>
    <w:p w14:paraId="27A25549"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Міжнародний Комітет Червоного Хреста (МКЧХ) є єдиним з провідних міжнародних гуманітарних організацій, що все є ключовою у реагуванні на гуманітарну кризу, спричинену російською агресією проти України. Діяльність МКЧХ в регіоні, яка почалася ще в 2014 р</w:t>
      </w:r>
      <w:r>
        <w:rPr>
          <w:rFonts w:ascii="Times New Roman" w:hAnsi="Times New Roman" w:cs="Times New Roman"/>
          <w:sz w:val="28"/>
          <w:szCs w:val="28"/>
        </w:rPr>
        <w:t>.</w:t>
      </w:r>
      <w:r w:rsidRPr="00A557E4">
        <w:rPr>
          <w:rFonts w:ascii="Times New Roman" w:hAnsi="Times New Roman" w:cs="Times New Roman"/>
          <w:sz w:val="28"/>
          <w:szCs w:val="28"/>
        </w:rPr>
        <w:t xml:space="preserve"> після окупації Криму та ескалації конфлікту на Донбасі, значно посилилася з початком повномасштабного вторгнення в лютому 2022 р</w:t>
      </w:r>
      <w:r>
        <w:rPr>
          <w:rFonts w:ascii="Times New Roman" w:hAnsi="Times New Roman" w:cs="Times New Roman"/>
          <w:sz w:val="28"/>
          <w:szCs w:val="28"/>
        </w:rPr>
        <w:t>.</w:t>
      </w:r>
      <w:r w:rsidRPr="00A557E4">
        <w:rPr>
          <w:rFonts w:ascii="Times New Roman" w:hAnsi="Times New Roman" w:cs="Times New Roman"/>
          <w:sz w:val="28"/>
          <w:szCs w:val="28"/>
        </w:rPr>
        <w:t xml:space="preserve"> Організація, керуючи нормами міжнародного гуманітарного права (МГП), забезпечує критично важливу допомогу постраждалим, співпрацюючи з національними партнерами, зокрема Товариством Червоного Хреста України. Основними напрямками діяльності МКЧХ є надання гуманітарної, медичної та соціальної підтримки цивільному населенню, внутрішньо переміщеним особам (ВПО) та особам, які перебувають у зонах активних бойових дій.</w:t>
      </w:r>
    </w:p>
    <w:p w14:paraId="19AE95C8"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Одним із окремих завдань МКЧХ в Україні є надання гуманітарної допомоги , що охоплює різні аспекти забезпечення базових потреб населення в кризових умовах. З початку війни організація активно постачає продукти харчування, медикаменти, засоби гігієни, теплий одяг та іншу першу потребу регіонів, які найбільше постраждали від бойових дій. У 2022–2023 р</w:t>
      </w:r>
      <w:r>
        <w:rPr>
          <w:rFonts w:ascii="Times New Roman" w:hAnsi="Times New Roman" w:cs="Times New Roman"/>
          <w:sz w:val="28"/>
          <w:szCs w:val="28"/>
        </w:rPr>
        <w:t>р.</w:t>
      </w:r>
      <w:r w:rsidRPr="00A557E4">
        <w:rPr>
          <w:rFonts w:ascii="Times New Roman" w:hAnsi="Times New Roman" w:cs="Times New Roman"/>
          <w:sz w:val="28"/>
          <w:szCs w:val="28"/>
        </w:rPr>
        <w:t xml:space="preserve"> гуманітарну допомогу було надано мільйонам людей у ​​Харківській, Донецькій, Луганській, Херсонській та інших регіонах, де війна спричинила значне руйнування та гуманітарну катастрофу. Крім того, для мешканців деокупованих територій, які залишилися без доступу до їжі, води та медичні послуги, гуманітарні конвої МКЧХ стали фактично максимальним ресурсом.</w:t>
      </w:r>
    </w:p>
    <w:p w14:paraId="59B4DF57"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 xml:space="preserve">Особлива увага приділяється відновленню водопостачання та санітарних умов у зонах конфлікту. МКЧХ працює над ремонтом пошкоджених систем водозабезпечення, будівництвом тимчасових укриттів для внутрішньо переміщених осіб (ВПО) та покращенням умов життя в місцях компактного проживання. Наприклад, організація відновлювала водні системи в містах на сході України, що дозволило забезпечити доступ до чистої води сотням тисяч </w:t>
      </w:r>
      <w:r w:rsidRPr="00A557E4">
        <w:rPr>
          <w:rFonts w:ascii="Times New Roman" w:hAnsi="Times New Roman" w:cs="Times New Roman"/>
          <w:sz w:val="28"/>
          <w:szCs w:val="28"/>
        </w:rPr>
        <w:lastRenderedPageBreak/>
        <w:t>людей. Подібні заходи є критичними для запобігання спалахам інфекційних захворювань, особливо в умовах належної санітарії.</w:t>
      </w:r>
    </w:p>
    <w:p w14:paraId="0AE8E39A"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Внаслідок повномасштабного вторгнення понад 6 мільйонів українців стали внутрішньо переміщеними особами, що спричинило значні соціальні та економічні виклики. МКЧХ здійснює ключову роль у підтримці ВПО, забезпечуючи їх тимчасовим житлом, доступом до медичних послуг та правовою допомогою. Організація координує створення центрів тимчасового проживання для людей, які втратили свої домівки, а також надає підтримку у відновленні документів, отриманні соціальних виплат та працевлаштуванні. Така багаторівнева допомога є важливою для стабілізації умов життя переміщених осіб та їхньої інтеграції в нові громади.</w:t>
      </w:r>
    </w:p>
    <w:p w14:paraId="23703A01"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Важливим напрямком діяльності МКЧХ в Україні є медична допомога , яка включає забезпечення медичних установ необхідними ресурсами, евакуацію поранених та навчання медичного персоналу. Організація систематично забезпечує лікарні й мобільні госпіталі медичними наборами, ліками, хірургічними інструментами та обладнанням для надання невідкладної допомоги. таким чином, МКЧХ здійснив масштабне постачання медичних ресурсів до лікарень у прифронтових регіонах, де медична система була перевантажена через великий потік поранених.</w:t>
      </w:r>
    </w:p>
    <w:p w14:paraId="236DEE8A"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 xml:space="preserve">Окрім постачання ресурсів, МКЧХ організовує евакуацію цивільного населення та поранених із зони активних бойових дій. Евакуаційні конвої допомагають вивезти найбільш вразливі групи населення, зокрема людей з інвалідністю, осіб похилого віку та дітей, які не мають можливості самостійно покинути небезпечні території. </w:t>
      </w:r>
      <w:r>
        <w:rPr>
          <w:rFonts w:ascii="Times New Roman" w:hAnsi="Times New Roman" w:cs="Times New Roman"/>
          <w:sz w:val="28"/>
          <w:szCs w:val="28"/>
        </w:rPr>
        <w:t>Такі</w:t>
      </w:r>
      <w:r w:rsidRPr="00A557E4">
        <w:rPr>
          <w:rFonts w:ascii="Times New Roman" w:hAnsi="Times New Roman" w:cs="Times New Roman"/>
          <w:sz w:val="28"/>
          <w:szCs w:val="28"/>
        </w:rPr>
        <w:t xml:space="preserve"> заходи є зовнішнім у порятунок життя та мінімізацією гуманітарних втрат серед цивільного населення.</w:t>
      </w:r>
    </w:p>
    <w:p w14:paraId="4B64E41F" w14:textId="77777777" w:rsidR="00405503" w:rsidRPr="00A557E4"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w:t>
      </w:r>
      <w:r w:rsidRPr="00A557E4">
        <w:rPr>
          <w:rFonts w:ascii="Times New Roman" w:hAnsi="Times New Roman" w:cs="Times New Roman"/>
          <w:sz w:val="28"/>
          <w:szCs w:val="28"/>
        </w:rPr>
        <w:t>, МКЧХ реалізує програми навчання медичного персоналу відповідно до стандартів міжнародного гуманітарного права</w:t>
      </w:r>
      <w:r>
        <w:rPr>
          <w:rFonts w:ascii="Times New Roman" w:hAnsi="Times New Roman" w:cs="Times New Roman"/>
          <w:sz w:val="28"/>
          <w:szCs w:val="28"/>
        </w:rPr>
        <w:t xml:space="preserve">, що </w:t>
      </w:r>
      <w:r w:rsidRPr="00A557E4">
        <w:rPr>
          <w:rFonts w:ascii="Times New Roman" w:hAnsi="Times New Roman" w:cs="Times New Roman"/>
          <w:sz w:val="28"/>
          <w:szCs w:val="28"/>
        </w:rPr>
        <w:t xml:space="preserve">включає тренінги для лікарів, медичних сестер та волонтерів з надання невідкладної медичної допомоги у надзвичайних ситуаціях. Така підготовка ефективності </w:t>
      </w:r>
      <w:r w:rsidRPr="00A557E4">
        <w:rPr>
          <w:rFonts w:ascii="Times New Roman" w:hAnsi="Times New Roman" w:cs="Times New Roman"/>
          <w:sz w:val="28"/>
          <w:szCs w:val="28"/>
        </w:rPr>
        <w:lastRenderedPageBreak/>
        <w:t>реагування на медичні виклики, зумовлені війни, та підвищення якості медичних послуг у регіонах, які найбільше постраждали від бойових дій.</w:t>
      </w:r>
    </w:p>
    <w:p w14:paraId="789057BE" w14:textId="77777777" w:rsidR="00405503" w:rsidRDefault="00405503" w:rsidP="00405503">
      <w:pPr>
        <w:spacing w:after="0" w:line="360" w:lineRule="auto"/>
        <w:ind w:firstLine="567"/>
        <w:jc w:val="both"/>
        <w:rPr>
          <w:rFonts w:ascii="Times New Roman" w:hAnsi="Times New Roman" w:cs="Times New Roman"/>
          <w:sz w:val="28"/>
          <w:szCs w:val="28"/>
        </w:rPr>
      </w:pPr>
      <w:r w:rsidRPr="00A557E4">
        <w:rPr>
          <w:rFonts w:ascii="Times New Roman" w:hAnsi="Times New Roman" w:cs="Times New Roman"/>
          <w:sz w:val="28"/>
          <w:szCs w:val="28"/>
        </w:rPr>
        <w:t xml:space="preserve">Таким чином, роль Міжнародного Комітету Червоного Хреста у реагуванні на гуманітарну кризу в Україні є надзвичайно важливою та багатогранною. Організація забезпечує життєво необхідну підтримку цивільному населенню, відновлює критичну інфраструктуру, надає допомогу внутрішньо переміщеним особам і підвищує покращення медичних послуг у прифронтових регіонах. Діяльність МКЧХ </w:t>
      </w:r>
      <w:r>
        <w:rPr>
          <w:rFonts w:ascii="Times New Roman" w:hAnsi="Times New Roman" w:cs="Times New Roman"/>
          <w:sz w:val="28"/>
          <w:szCs w:val="28"/>
        </w:rPr>
        <w:t>ґрунтується</w:t>
      </w:r>
      <w:r w:rsidRPr="00A557E4">
        <w:rPr>
          <w:rFonts w:ascii="Times New Roman" w:hAnsi="Times New Roman" w:cs="Times New Roman"/>
          <w:sz w:val="28"/>
          <w:szCs w:val="28"/>
        </w:rPr>
        <w:t xml:space="preserve"> на принципах нейтральності, неперевершеності та гуманності, що дозволяє організації ефективно працювати навіть у складних умовах війни.</w:t>
      </w:r>
      <w:r>
        <w:rPr>
          <w:rFonts w:ascii="Times New Roman" w:hAnsi="Times New Roman" w:cs="Times New Roman"/>
          <w:sz w:val="28"/>
          <w:szCs w:val="28"/>
        </w:rPr>
        <w:t xml:space="preserve"> Ро</w:t>
      </w:r>
      <w:r w:rsidRPr="00A557E4">
        <w:rPr>
          <w:rFonts w:ascii="Times New Roman" w:hAnsi="Times New Roman" w:cs="Times New Roman"/>
          <w:sz w:val="28"/>
          <w:szCs w:val="28"/>
        </w:rPr>
        <w:t>бота МКЧХ є елементом міжнародного гуманітарного регулювання на кризу в Україні та забезпечення дотримання норм міжнародного гуманітарного права в умовах збройного конфлікту.</w:t>
      </w:r>
    </w:p>
    <w:p w14:paraId="54831619" w14:textId="77777777" w:rsidR="00405503"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Разом з тим ми можемо констатувати, що Міжнародний Червоний Хрест за іншими напрямами майже не працює в умовах російсько-української війни, а інколи, навіть, підігрує росії.</w:t>
      </w:r>
    </w:p>
    <w:p w14:paraId="43F3A382" w14:textId="77777777" w:rsidR="00405503" w:rsidRPr="00E55A1A" w:rsidRDefault="00405503" w:rsidP="00405503">
      <w:pPr>
        <w:spacing w:after="0" w:line="360" w:lineRule="auto"/>
        <w:ind w:firstLine="567"/>
        <w:jc w:val="both"/>
        <w:rPr>
          <w:rFonts w:ascii="Times New Roman" w:hAnsi="Times New Roman" w:cs="Times New Roman"/>
          <w:sz w:val="28"/>
          <w:szCs w:val="28"/>
        </w:rPr>
      </w:pPr>
      <w:r w:rsidRPr="00E55A1A">
        <w:rPr>
          <w:rFonts w:ascii="Times New Roman" w:hAnsi="Times New Roman" w:cs="Times New Roman"/>
          <w:sz w:val="28"/>
          <w:szCs w:val="28"/>
        </w:rPr>
        <w:t>МКЧХ опинився в центрі критики через свою діяльність під час російсько-української війни. має на значну гуманітарну підтримку, яку МКЧХ надає цивільному населенню України, його діяльність в інших напрямках виявилася малоефективною або взагалі додатковою. У деяких випадках дії МКЧХ викликають обґрунтовані зауваження з боку української влади, громадськості та міжнародної спільноти через очевидну недостатність зусиль, а також створення умов, які можуть розглядатися як непряме підігрування Росії в її агресивній політиці.</w:t>
      </w:r>
    </w:p>
    <w:p w14:paraId="74D497AD" w14:textId="77777777" w:rsidR="00405503" w:rsidRPr="008530DC" w:rsidRDefault="00405503" w:rsidP="00405503">
      <w:pPr>
        <w:spacing w:after="0" w:line="360" w:lineRule="auto"/>
        <w:ind w:firstLine="567"/>
        <w:jc w:val="both"/>
        <w:rPr>
          <w:rFonts w:ascii="Times New Roman" w:hAnsi="Times New Roman" w:cs="Times New Roman"/>
          <w:sz w:val="28"/>
          <w:szCs w:val="28"/>
        </w:rPr>
      </w:pPr>
      <w:r w:rsidRPr="00E55A1A">
        <w:rPr>
          <w:rFonts w:ascii="Times New Roman" w:hAnsi="Times New Roman" w:cs="Times New Roman"/>
          <w:sz w:val="28"/>
          <w:szCs w:val="28"/>
        </w:rPr>
        <w:t xml:space="preserve">Із ключових напрямків, де МКЧХ демонструє недостатню активність, є захист прав військовополонених та цивільних осіб, незаконно утримованих на одній території Росії та окупованих територіях України. Відповідно до Женевських конвенцій 1949 року, МКЧХ має право доступу до військовослужбовців, моніторинг умов їхнього утримання та надання гуманітарної допомоги. Однак на практиці організація зіткнулася з відсутністю рішучих дій у цьому напрямі. Після жорстоких злочинів, таких як теракт в </w:t>
      </w:r>
      <w:r w:rsidRPr="00E55A1A">
        <w:rPr>
          <w:rFonts w:ascii="Times New Roman" w:hAnsi="Times New Roman" w:cs="Times New Roman"/>
          <w:sz w:val="28"/>
          <w:szCs w:val="28"/>
        </w:rPr>
        <w:lastRenderedPageBreak/>
        <w:t>Оленівці в липні 2022 р</w:t>
      </w:r>
      <w:r>
        <w:rPr>
          <w:rFonts w:ascii="Times New Roman" w:hAnsi="Times New Roman" w:cs="Times New Roman"/>
          <w:sz w:val="28"/>
          <w:szCs w:val="28"/>
        </w:rPr>
        <w:t>.</w:t>
      </w:r>
      <w:r w:rsidRPr="00E55A1A">
        <w:rPr>
          <w:rFonts w:ascii="Times New Roman" w:hAnsi="Times New Roman" w:cs="Times New Roman"/>
          <w:sz w:val="28"/>
          <w:szCs w:val="28"/>
        </w:rPr>
        <w:t xml:space="preserve"> коли внаслідок вибуху в колонії загинуло понад 50 українських військовослужбовців, представники МКЧХ не ефективні для ефективного моніторингу і не домоглися допуску до місця подій</w:t>
      </w:r>
      <w:r>
        <w:rPr>
          <w:rFonts w:ascii="Times New Roman" w:hAnsi="Times New Roman" w:cs="Times New Roman"/>
          <w:sz w:val="28"/>
          <w:szCs w:val="28"/>
        </w:rPr>
        <w:t xml:space="preserve">, що </w:t>
      </w:r>
      <w:r w:rsidRPr="00E55A1A">
        <w:rPr>
          <w:rFonts w:ascii="Times New Roman" w:hAnsi="Times New Roman" w:cs="Times New Roman"/>
          <w:sz w:val="28"/>
          <w:szCs w:val="28"/>
        </w:rPr>
        <w:t>викликало хвилю обурення в Україні, після судової реакції зі сторони МКЧХ дозволила російській стороні уникнути відповідальності та створила умови для подальшого приховування злочинів.</w:t>
      </w:r>
      <w:r>
        <w:rPr>
          <w:rFonts w:ascii="Times New Roman" w:hAnsi="Times New Roman" w:cs="Times New Roman"/>
          <w:sz w:val="28"/>
          <w:szCs w:val="28"/>
        </w:rPr>
        <w:t xml:space="preserve"> «</w:t>
      </w:r>
      <w:r w:rsidRPr="00E55A1A">
        <w:rPr>
          <w:rFonts w:ascii="Times New Roman" w:hAnsi="Times New Roman" w:cs="Times New Roman"/>
          <w:sz w:val="28"/>
          <w:szCs w:val="28"/>
        </w:rPr>
        <w:t>«За майже 160-річну історію Червоний Хрест ефективно виконував свої функції, але чомусь «зламався» на російсько-українській війні. Організація має доступ до російських військовополонених на підконтрольній уряду України території 24/7, але не може докласти зусиль для того, щоб потрапити до наших людей у російському полоні. Це наша принципова позиція – якщо вони цього не можуть зробити, то ми шукатимемо інші формати, щоб зрештою туди пустили людей, котрі б контролювали, чи умови утримання відповідають Женевській конвенції», – наголосив пол</w:t>
      </w:r>
      <w:r>
        <w:rPr>
          <w:rFonts w:ascii="Times New Roman" w:hAnsi="Times New Roman" w:cs="Times New Roman"/>
          <w:sz w:val="28"/>
          <w:szCs w:val="28"/>
        </w:rPr>
        <w:t xml:space="preserve">ітик» </w:t>
      </w:r>
      <w:r w:rsidRPr="008530DC">
        <w:rPr>
          <w:rFonts w:ascii="Times New Roman" w:hAnsi="Times New Roman" w:cs="Times New Roman"/>
          <w:sz w:val="28"/>
          <w:szCs w:val="28"/>
        </w:rPr>
        <w:t>(</w:t>
      </w:r>
      <w:r>
        <w:rPr>
          <w:rFonts w:ascii="Times New Roman" w:hAnsi="Times New Roman" w:cs="Times New Roman"/>
          <w:sz w:val="28"/>
          <w:szCs w:val="28"/>
        </w:rPr>
        <w:t>Чернєв, 2022</w:t>
      </w:r>
      <w:r w:rsidRPr="008530DC">
        <w:rPr>
          <w:rFonts w:ascii="Times New Roman" w:hAnsi="Times New Roman" w:cs="Times New Roman"/>
          <w:sz w:val="28"/>
          <w:szCs w:val="28"/>
        </w:rPr>
        <w:t>)</w:t>
      </w:r>
    </w:p>
    <w:p w14:paraId="1ACBC5CE" w14:textId="77777777" w:rsidR="00405503" w:rsidRPr="00E55A1A" w:rsidRDefault="00405503" w:rsidP="00405503">
      <w:pPr>
        <w:spacing w:after="0" w:line="360" w:lineRule="auto"/>
        <w:ind w:firstLine="567"/>
        <w:jc w:val="both"/>
        <w:rPr>
          <w:rFonts w:ascii="Times New Roman" w:hAnsi="Times New Roman" w:cs="Times New Roman"/>
          <w:sz w:val="28"/>
          <w:szCs w:val="28"/>
        </w:rPr>
      </w:pPr>
      <w:r w:rsidRPr="00E55A1A">
        <w:rPr>
          <w:rFonts w:ascii="Times New Roman" w:hAnsi="Times New Roman" w:cs="Times New Roman"/>
          <w:sz w:val="28"/>
          <w:szCs w:val="28"/>
        </w:rPr>
        <w:t>Крім того, діяльність МКЧХ часто супроводжується спірними діями, які сприймаються як підігрування російської пропаганди . Особливо резонансною стала ситуація із відкриттям представництва Червоного Хреста в російському місті Ростов-на-Дону у березні 2022 року. Крок був сприйнятий як легітимізація цієї дії Росії, далі саме це місто є основним транзитним пунктом для депортації українських громадян, включно з дітьми, на територію Росії. Замість жорсткої позиції щодо незаконної депортації, МКЧХ обмежився загальними заявами про гуманітарну підтримку, не надаючи детальних механізмів протидії цьому явищу. Депортація українських дітей, яку Росія активно практикує як один із інструментів геноциду, повинна була стати одним із центральних питань діяльності МКЧХ, проте організація демонструвала пасивність у цьому напрямку.</w:t>
      </w:r>
    </w:p>
    <w:p w14:paraId="1670305A" w14:textId="77777777" w:rsidR="00405503" w:rsidRPr="00E55A1A" w:rsidRDefault="00405503" w:rsidP="00405503">
      <w:pPr>
        <w:spacing w:after="0" w:line="360" w:lineRule="auto"/>
        <w:ind w:firstLine="567"/>
        <w:jc w:val="both"/>
        <w:rPr>
          <w:rFonts w:ascii="Times New Roman" w:hAnsi="Times New Roman" w:cs="Times New Roman"/>
          <w:sz w:val="28"/>
          <w:szCs w:val="28"/>
        </w:rPr>
      </w:pPr>
      <w:r w:rsidRPr="00E55A1A">
        <w:rPr>
          <w:rFonts w:ascii="Times New Roman" w:hAnsi="Times New Roman" w:cs="Times New Roman"/>
          <w:sz w:val="28"/>
          <w:szCs w:val="28"/>
        </w:rPr>
        <w:t xml:space="preserve">Ще одним аспектом, який проти критики, є недостатнє реагування на гуманітарну кризу в окупованих регіонах Україн . Попри численні заклики української сторони, МКЧХ неодноразово заявляв про обмеження можливості доступу до окупованих територій через випуск гарантій безпеки від російської сторони. Проте така ситуація ставить під сумнів основоположний принцип </w:t>
      </w:r>
      <w:r w:rsidRPr="00E55A1A">
        <w:rPr>
          <w:rFonts w:ascii="Times New Roman" w:hAnsi="Times New Roman" w:cs="Times New Roman"/>
          <w:sz w:val="28"/>
          <w:szCs w:val="28"/>
        </w:rPr>
        <w:lastRenderedPageBreak/>
        <w:t>непередбачуваності, на якому базується діяльність організації, через Росію, як держава-окупант, несе пряму відповідальність за забезпечення гуманітарного доступу до цих територій. Нездатність МКЧХ забезпечити постачання продовольства, медикаментів та базових засобів створення мешканцям окупованих регіонів лише поглиблює гуманітарну катастрофу, дозволяючи Росії використовувати гуманітарну допомогу як інструмент контролю над населенням.</w:t>
      </w:r>
    </w:p>
    <w:p w14:paraId="68FBAF3B" w14:textId="77777777" w:rsidR="00405503" w:rsidRPr="008530DC" w:rsidRDefault="00405503" w:rsidP="00405503">
      <w:pPr>
        <w:spacing w:after="0" w:line="360" w:lineRule="auto"/>
        <w:ind w:firstLine="567"/>
        <w:jc w:val="both"/>
        <w:rPr>
          <w:rFonts w:ascii="Times New Roman" w:hAnsi="Times New Roman" w:cs="Times New Roman"/>
          <w:sz w:val="28"/>
          <w:szCs w:val="28"/>
        </w:rPr>
      </w:pPr>
      <w:r w:rsidRPr="00E55A1A">
        <w:rPr>
          <w:rFonts w:ascii="Times New Roman" w:hAnsi="Times New Roman" w:cs="Times New Roman"/>
          <w:sz w:val="28"/>
          <w:szCs w:val="28"/>
        </w:rPr>
        <w:t xml:space="preserve">Додаткові питання проти комунікації та прозорості діяльності МКЧХ у контексті російсько-української війни. Організація часто надає інформацію в загальних формулюваннях, що не дає змоги зрозуміти реальні масштаби її роботи та досягнути результати. Такий підхід, особливо в умовах війни, де інформаційна складова є невід’ємною частиною боротьби, дозволяє Росії маніпулювати гуманітарним дискурсом і формувати хибні уявлення про власну «роль» у наданні допомоги. Прикладом є спроби російської пропаганди використати нейтральні заяви МКЧХ для просування наративів про нібито гуманітарну відповідальність </w:t>
      </w:r>
      <w:r>
        <w:rPr>
          <w:rFonts w:ascii="Times New Roman" w:hAnsi="Times New Roman" w:cs="Times New Roman"/>
          <w:sz w:val="28"/>
          <w:szCs w:val="28"/>
        </w:rPr>
        <w:t>р</w:t>
      </w:r>
      <w:r w:rsidRPr="00E55A1A">
        <w:rPr>
          <w:rFonts w:ascii="Times New Roman" w:hAnsi="Times New Roman" w:cs="Times New Roman"/>
          <w:sz w:val="28"/>
          <w:szCs w:val="28"/>
        </w:rPr>
        <w:t>осії за окуповані території.</w:t>
      </w:r>
      <w:r>
        <w:rPr>
          <w:rFonts w:ascii="Times New Roman" w:hAnsi="Times New Roman" w:cs="Times New Roman"/>
          <w:sz w:val="28"/>
          <w:szCs w:val="28"/>
        </w:rPr>
        <w:t xml:space="preserve"> «</w:t>
      </w:r>
      <w:r w:rsidRPr="00E55A1A">
        <w:rPr>
          <w:rFonts w:ascii="Times New Roman" w:hAnsi="Times New Roman" w:cs="Times New Roman"/>
          <w:sz w:val="28"/>
          <w:szCs w:val="28"/>
        </w:rPr>
        <w:t>Дмитро Лубінець вважає, що комітет своєю бездіяльністю фактично підіграє російській владі, і що така ситуація є неприпустимою. Він висловив сумнів у доцільності подальшого існування цієї організації в її нинішньому вигляді, оскільки вона не лише не виконує своїх безпосередніх обов’язків, але й сприяє легітимізації дій росії на міжнародній арені</w:t>
      </w:r>
      <w:r>
        <w:rPr>
          <w:rFonts w:ascii="Times New Roman" w:hAnsi="Times New Roman" w:cs="Times New Roman"/>
          <w:sz w:val="28"/>
          <w:szCs w:val="28"/>
        </w:rPr>
        <w:t xml:space="preserve">» </w:t>
      </w:r>
      <w:r w:rsidRPr="008530DC">
        <w:rPr>
          <w:rFonts w:ascii="Times New Roman" w:hAnsi="Times New Roman" w:cs="Times New Roman"/>
          <w:sz w:val="28"/>
          <w:szCs w:val="28"/>
        </w:rPr>
        <w:t>().</w:t>
      </w:r>
    </w:p>
    <w:p w14:paraId="1A7E4FAA" w14:textId="77777777" w:rsidR="00405503" w:rsidRPr="00E55A1A" w:rsidRDefault="00405503" w:rsidP="00405503">
      <w:pPr>
        <w:spacing w:after="0" w:line="360" w:lineRule="auto"/>
        <w:ind w:firstLine="567"/>
        <w:jc w:val="both"/>
        <w:rPr>
          <w:rFonts w:ascii="Times New Roman" w:hAnsi="Times New Roman" w:cs="Times New Roman"/>
          <w:sz w:val="28"/>
          <w:szCs w:val="28"/>
        </w:rPr>
      </w:pPr>
      <w:r w:rsidRPr="00E55A1A">
        <w:rPr>
          <w:rFonts w:ascii="Times New Roman" w:hAnsi="Times New Roman" w:cs="Times New Roman"/>
          <w:sz w:val="28"/>
          <w:szCs w:val="28"/>
        </w:rPr>
        <w:t xml:space="preserve">Таким чином, діяльність МКЧХ у контексті російсько-української війни є неоднозначною та супроводжується низькими викликами. Хоча організація виконує значущу роботу з надання гуманітарної допомоги цивільному населенню України, її недостатня активність у ключових напрямках, таких як захист прав військовополонених, протидія незаконній депортації та реагування на гуманітарну кризу в окупованих регіонах, суттєво підтримує її ефективність. Дії, які сприймаються як підігрування російським інтересам, створюють додаткові загрози для гуманітарного простору та посилюють недовіру до організацій як у середовищі українського суспільства, так і серед міжнародної спільноти. У сучасних умовах МКЧХ повинен демонструвати більшу рішучість, </w:t>
      </w:r>
      <w:r w:rsidRPr="00E55A1A">
        <w:rPr>
          <w:rFonts w:ascii="Times New Roman" w:hAnsi="Times New Roman" w:cs="Times New Roman"/>
          <w:sz w:val="28"/>
          <w:szCs w:val="28"/>
        </w:rPr>
        <w:lastRenderedPageBreak/>
        <w:t>прозорість і ефективність для того, щоб дійсно відповідати своїм фундаментальним принципам нейтральності та гуманності й сприяти справжності у захисті жертв війни та гуманітарному реагуванні.</w:t>
      </w:r>
    </w:p>
    <w:p w14:paraId="7AC2EF71" w14:textId="77777777" w:rsidR="00405503" w:rsidRPr="00E55A1A" w:rsidRDefault="00405503" w:rsidP="00405503">
      <w:pPr>
        <w:spacing w:after="0" w:line="360" w:lineRule="auto"/>
        <w:ind w:firstLine="567"/>
        <w:jc w:val="both"/>
        <w:rPr>
          <w:rFonts w:ascii="Times New Roman" w:hAnsi="Times New Roman" w:cs="Times New Roman"/>
          <w:vanish/>
          <w:sz w:val="28"/>
          <w:szCs w:val="28"/>
        </w:rPr>
      </w:pPr>
      <w:r w:rsidRPr="00E55A1A">
        <w:rPr>
          <w:rFonts w:ascii="Times New Roman" w:hAnsi="Times New Roman" w:cs="Times New Roman"/>
          <w:vanish/>
          <w:sz w:val="28"/>
          <w:szCs w:val="28"/>
        </w:rPr>
        <w:t>Початок форми</w:t>
      </w:r>
    </w:p>
    <w:p w14:paraId="2368B538" w14:textId="77777777" w:rsidR="00405503" w:rsidRPr="00E55A1A" w:rsidRDefault="00405503" w:rsidP="00405503">
      <w:pPr>
        <w:spacing w:after="0" w:line="360" w:lineRule="auto"/>
        <w:ind w:firstLine="567"/>
        <w:jc w:val="both"/>
        <w:rPr>
          <w:rFonts w:ascii="Times New Roman" w:hAnsi="Times New Roman" w:cs="Times New Roman"/>
          <w:sz w:val="28"/>
          <w:szCs w:val="28"/>
        </w:rPr>
      </w:pPr>
    </w:p>
    <w:p w14:paraId="02FCDFDE" w14:textId="77777777" w:rsidR="00405503" w:rsidRPr="005554FD" w:rsidRDefault="00405503" w:rsidP="00405503">
      <w:pPr>
        <w:spacing w:after="0" w:line="360" w:lineRule="auto"/>
        <w:ind w:firstLine="567"/>
        <w:jc w:val="both"/>
        <w:rPr>
          <w:rFonts w:ascii="Times New Roman" w:hAnsi="Times New Roman" w:cs="Times New Roman"/>
          <w:sz w:val="28"/>
          <w:szCs w:val="28"/>
        </w:rPr>
      </w:pPr>
      <w:r w:rsidRPr="005554FD">
        <w:rPr>
          <w:rFonts w:ascii="Times New Roman" w:hAnsi="Times New Roman" w:cs="Times New Roman"/>
          <w:b/>
          <w:bCs/>
          <w:sz w:val="28"/>
          <w:szCs w:val="28"/>
        </w:rPr>
        <w:t>Висновки до третього розділу</w:t>
      </w:r>
    </w:p>
    <w:p w14:paraId="3A24F5CE" w14:textId="77777777" w:rsidR="00405503" w:rsidRPr="005554FD" w:rsidRDefault="00405503" w:rsidP="00405503">
      <w:pPr>
        <w:spacing w:after="0" w:line="360" w:lineRule="auto"/>
        <w:ind w:firstLine="567"/>
        <w:jc w:val="both"/>
        <w:rPr>
          <w:rFonts w:ascii="Times New Roman" w:hAnsi="Times New Roman" w:cs="Times New Roman"/>
          <w:sz w:val="28"/>
          <w:szCs w:val="28"/>
        </w:rPr>
      </w:pPr>
      <w:r w:rsidRPr="005554FD">
        <w:rPr>
          <w:rFonts w:ascii="Times New Roman" w:hAnsi="Times New Roman" w:cs="Times New Roman"/>
          <w:sz w:val="28"/>
          <w:szCs w:val="28"/>
        </w:rPr>
        <w:t>Організація Об’єднаних Націй (ООН) продемонструвала значний потенціал як інструмент політичного засудження агресії через ухвалення резолюцій Генеральної Асамблеї, проте її ефективність обмежена правом вето Російської Федерації в Раді Безпеки. Попри це, активність гуманітарних агентств ООН, таких як УВКБ, ЮНІСЕФ, ВООЗ та OCHA, є надзвичайно важливим для подолання гуманітарної кризи в Україні. ООН мобілізувала значні фінансові та матеріальні ресурси для підтримки внутрішньо переміщених осіб, біженців і постраждалих від війн.</w:t>
      </w:r>
    </w:p>
    <w:p w14:paraId="36F6B57B" w14:textId="77777777" w:rsidR="00405503" w:rsidRPr="005554FD" w:rsidRDefault="00405503" w:rsidP="00405503">
      <w:pPr>
        <w:spacing w:after="0" w:line="360" w:lineRule="auto"/>
        <w:ind w:firstLine="567"/>
        <w:jc w:val="both"/>
        <w:rPr>
          <w:rFonts w:ascii="Times New Roman" w:hAnsi="Times New Roman" w:cs="Times New Roman"/>
          <w:sz w:val="28"/>
          <w:szCs w:val="28"/>
        </w:rPr>
      </w:pPr>
      <w:r w:rsidRPr="005554FD">
        <w:rPr>
          <w:rFonts w:ascii="Times New Roman" w:hAnsi="Times New Roman" w:cs="Times New Roman"/>
          <w:sz w:val="28"/>
          <w:szCs w:val="28"/>
        </w:rPr>
        <w:t>ОБСЄ зіграла ключову роль у моніторингу ситуації на сході України до початку повномасштабного вторгнення. Спеціальна моніторингова місія ОБСЄ фіксувала порушення режиму припинення вогню, дотримання прав людини та інші асп.</w:t>
      </w:r>
    </w:p>
    <w:p w14:paraId="319D11C4" w14:textId="77777777" w:rsidR="00405503" w:rsidRPr="005554FD" w:rsidRDefault="00405503" w:rsidP="00405503">
      <w:pPr>
        <w:spacing w:after="0" w:line="360" w:lineRule="auto"/>
        <w:ind w:firstLine="567"/>
        <w:jc w:val="both"/>
        <w:rPr>
          <w:rFonts w:ascii="Times New Roman" w:hAnsi="Times New Roman" w:cs="Times New Roman"/>
          <w:sz w:val="28"/>
          <w:szCs w:val="28"/>
        </w:rPr>
      </w:pPr>
      <w:r w:rsidRPr="005554FD">
        <w:rPr>
          <w:rFonts w:ascii="Times New Roman" w:hAnsi="Times New Roman" w:cs="Times New Roman"/>
          <w:sz w:val="28"/>
          <w:szCs w:val="28"/>
        </w:rPr>
        <w:t>Міжнародний кримінальний суд (МКС) виконує важливу роль у розслідуванні військових злочинів та злочинів проти людяності, зокрема через документування порушених фактів і видачу наказів на арешт російського керівництва. Протест юрисдикційні обмеження суду, політичний вплив та вплив механізмів примусового виконання дозволяють завершити діяльність. Потреба у створенні спеціального трибуналу для злочину агресії стає основною для забезпечення повного правосуддя.</w:t>
      </w:r>
    </w:p>
    <w:p w14:paraId="71BF5D1F" w14:textId="77777777" w:rsidR="00405503" w:rsidRPr="005554FD" w:rsidRDefault="00405503" w:rsidP="00405503">
      <w:pPr>
        <w:spacing w:after="0" w:line="360" w:lineRule="auto"/>
        <w:ind w:firstLine="567"/>
        <w:jc w:val="both"/>
        <w:rPr>
          <w:rFonts w:ascii="Times New Roman" w:hAnsi="Times New Roman" w:cs="Times New Roman"/>
          <w:sz w:val="28"/>
          <w:szCs w:val="28"/>
        </w:rPr>
      </w:pPr>
      <w:r w:rsidRPr="005554FD">
        <w:rPr>
          <w:rFonts w:ascii="Times New Roman" w:hAnsi="Times New Roman" w:cs="Times New Roman"/>
          <w:sz w:val="28"/>
          <w:szCs w:val="28"/>
        </w:rPr>
        <w:t xml:space="preserve">Діяльність Міжнародного Комітету Червоного Хреста (МКЧХ) захистила неоднозначну оцінку. При наданні гуманітарної допомоги цивільному населенню організація демонструє недостатню активність у ключових питаннях, таких як захист прав військовополонених та реагування на примусову депортацію українців. Спірні дії, які інколи сприймаються як підігрування російської </w:t>
      </w:r>
      <w:r w:rsidRPr="005554FD">
        <w:rPr>
          <w:rFonts w:ascii="Times New Roman" w:hAnsi="Times New Roman" w:cs="Times New Roman"/>
          <w:sz w:val="28"/>
          <w:szCs w:val="28"/>
        </w:rPr>
        <w:lastRenderedPageBreak/>
        <w:t>пропаганди, створюють додаткові виклики для довіри до організації як ефективного нейтрального посередника.</w:t>
      </w:r>
    </w:p>
    <w:p w14:paraId="5564750F" w14:textId="77777777" w:rsidR="00405503" w:rsidRPr="005554FD"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Pr="005554FD">
        <w:rPr>
          <w:rFonts w:ascii="Times New Roman" w:hAnsi="Times New Roman" w:cs="Times New Roman"/>
          <w:sz w:val="28"/>
          <w:szCs w:val="28"/>
        </w:rPr>
        <w:t>іяльність міжнародних організацій у контексті російської агресії проти України є багатовимірною. Попри значний внесок у гуманітарну та політичну підтримку України, обмеженість їхніх інструментів і впливу демонструє необхідність використання глобальних безпекових механізмів для більш ефективного реформування агресії та порушення міжнародного права.</w:t>
      </w:r>
    </w:p>
    <w:p w14:paraId="09EB919A" w14:textId="77777777" w:rsidR="00405503" w:rsidRPr="00E55A1A" w:rsidRDefault="00405503" w:rsidP="00405503">
      <w:pPr>
        <w:spacing w:after="0" w:line="360" w:lineRule="auto"/>
        <w:ind w:firstLine="567"/>
        <w:jc w:val="both"/>
        <w:rPr>
          <w:rFonts w:ascii="Times New Roman" w:hAnsi="Times New Roman" w:cs="Times New Roman"/>
          <w:vanish/>
          <w:sz w:val="28"/>
          <w:szCs w:val="28"/>
        </w:rPr>
      </w:pPr>
      <w:r w:rsidRPr="00E55A1A">
        <w:rPr>
          <w:rFonts w:ascii="Times New Roman" w:hAnsi="Times New Roman" w:cs="Times New Roman"/>
          <w:vanish/>
          <w:sz w:val="28"/>
          <w:szCs w:val="28"/>
        </w:rPr>
        <w:t>Кінець форми</w:t>
      </w:r>
    </w:p>
    <w:p w14:paraId="2D3D698F" w14:textId="77777777" w:rsidR="00405503" w:rsidRDefault="00405503" w:rsidP="00405503">
      <w:pPr>
        <w:spacing w:after="0" w:line="360" w:lineRule="auto"/>
        <w:ind w:firstLine="567"/>
        <w:jc w:val="both"/>
        <w:rPr>
          <w:rFonts w:ascii="Times New Roman" w:hAnsi="Times New Roman" w:cs="Times New Roman"/>
          <w:sz w:val="28"/>
          <w:szCs w:val="28"/>
        </w:rPr>
      </w:pPr>
    </w:p>
    <w:p w14:paraId="280757A9" w14:textId="77777777" w:rsidR="00405503" w:rsidRDefault="00405503" w:rsidP="00405503">
      <w:pPr>
        <w:spacing w:after="0" w:line="360" w:lineRule="auto"/>
        <w:ind w:firstLine="567"/>
        <w:jc w:val="both"/>
        <w:rPr>
          <w:rFonts w:ascii="Times New Roman" w:hAnsi="Times New Roman" w:cs="Times New Roman"/>
          <w:sz w:val="28"/>
          <w:szCs w:val="28"/>
        </w:rPr>
      </w:pPr>
    </w:p>
    <w:p w14:paraId="3CBAB786" w14:textId="77777777" w:rsidR="00405503" w:rsidRPr="001B35CE"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 </w:t>
      </w:r>
    </w:p>
    <w:p w14:paraId="748EB3EA" w14:textId="014089A8" w:rsidR="00405503" w:rsidRDefault="00405503">
      <w:pPr>
        <w:rPr>
          <w:rFonts w:ascii="Times New Roman" w:hAnsi="Times New Roman" w:cs="Times New Roman"/>
          <w:sz w:val="28"/>
          <w:szCs w:val="28"/>
        </w:rPr>
      </w:pPr>
      <w:r>
        <w:rPr>
          <w:rFonts w:ascii="Times New Roman" w:hAnsi="Times New Roman" w:cs="Times New Roman"/>
          <w:sz w:val="28"/>
          <w:szCs w:val="28"/>
        </w:rPr>
        <w:br w:type="page"/>
      </w:r>
    </w:p>
    <w:p w14:paraId="605F13E0" w14:textId="77777777" w:rsidR="00405503" w:rsidRDefault="00405503" w:rsidP="00405503">
      <w:pPr>
        <w:spacing w:after="0" w:line="360" w:lineRule="auto"/>
        <w:jc w:val="center"/>
        <w:rPr>
          <w:rFonts w:ascii="Times New Roman" w:hAnsi="Times New Roman" w:cs="Times New Roman"/>
          <w:b/>
          <w:bCs/>
          <w:sz w:val="28"/>
          <w:szCs w:val="28"/>
        </w:rPr>
      </w:pPr>
      <w:r w:rsidRPr="00B94CED">
        <w:rPr>
          <w:rFonts w:ascii="Times New Roman" w:hAnsi="Times New Roman" w:cs="Times New Roman"/>
          <w:b/>
          <w:bCs/>
          <w:sz w:val="28"/>
          <w:szCs w:val="28"/>
        </w:rPr>
        <w:lastRenderedPageBreak/>
        <w:t>Висновки</w:t>
      </w:r>
    </w:p>
    <w:p w14:paraId="3A8A62A0" w14:textId="77777777" w:rsidR="00405503" w:rsidRPr="00B94CED" w:rsidRDefault="00405503" w:rsidP="00405503">
      <w:pPr>
        <w:spacing w:after="0" w:line="360" w:lineRule="auto"/>
        <w:jc w:val="both"/>
        <w:rPr>
          <w:rFonts w:ascii="Times New Roman" w:hAnsi="Times New Roman" w:cs="Times New Roman"/>
          <w:sz w:val="28"/>
          <w:szCs w:val="28"/>
        </w:rPr>
      </w:pPr>
      <w:r w:rsidRPr="00B94CED">
        <w:rPr>
          <w:rFonts w:ascii="Times New Roman" w:hAnsi="Times New Roman" w:cs="Times New Roman"/>
          <w:sz w:val="28"/>
          <w:szCs w:val="28"/>
        </w:rPr>
        <w:t xml:space="preserve">У результаті проведеного дослідження міжнародної </w:t>
      </w:r>
      <w:r>
        <w:rPr>
          <w:rFonts w:ascii="Times New Roman" w:hAnsi="Times New Roman" w:cs="Times New Roman"/>
          <w:sz w:val="28"/>
          <w:szCs w:val="28"/>
        </w:rPr>
        <w:t xml:space="preserve">реакції </w:t>
      </w:r>
      <w:r w:rsidRPr="00B94CED">
        <w:rPr>
          <w:rFonts w:ascii="Times New Roman" w:hAnsi="Times New Roman" w:cs="Times New Roman"/>
          <w:sz w:val="28"/>
          <w:szCs w:val="28"/>
        </w:rPr>
        <w:t>на російську агресію проти України було досягнуто поставлених завдань</w:t>
      </w:r>
      <w:r>
        <w:rPr>
          <w:rFonts w:ascii="Times New Roman" w:hAnsi="Times New Roman" w:cs="Times New Roman"/>
          <w:sz w:val="28"/>
          <w:szCs w:val="28"/>
        </w:rPr>
        <w:t xml:space="preserve">, що дозволило зробити наступні висновки: </w:t>
      </w:r>
    </w:p>
    <w:p w14:paraId="69F65D54" w14:textId="77777777" w:rsidR="00405503" w:rsidRPr="00B94CED" w:rsidRDefault="00405503" w:rsidP="00405503">
      <w:pPr>
        <w:numPr>
          <w:ilvl w:val="0"/>
          <w:numId w:val="11"/>
        </w:numPr>
        <w:spacing w:after="0" w:line="360" w:lineRule="auto"/>
        <w:jc w:val="both"/>
        <w:rPr>
          <w:rFonts w:ascii="Times New Roman" w:hAnsi="Times New Roman" w:cs="Times New Roman"/>
          <w:sz w:val="28"/>
          <w:szCs w:val="28"/>
        </w:rPr>
      </w:pPr>
      <w:r w:rsidRPr="00B94CED">
        <w:rPr>
          <w:rFonts w:ascii="Times New Roman" w:hAnsi="Times New Roman" w:cs="Times New Roman"/>
          <w:sz w:val="28"/>
          <w:szCs w:val="28"/>
        </w:rPr>
        <w:t>Міжнародна реакція базується на ключових принципах міжнародного права, зокрема Статуті ООН, що вимагає заборону застосування сили та захисту територіальної цілісності держави. Основними формами міжнародного реагування є дипломатичні, економічні, військові та гуманітарні заходи, які спрямовані на відновлення суверенітету, запобігання ескалації конфлікту та притягнення агресора до відповідальності. Концептуальні засади також включають колективні дії міжнародної спільноти через інституції, такі як ООН, НАТО, ЄС та інші.</w:t>
      </w:r>
    </w:p>
    <w:p w14:paraId="2B674B1D" w14:textId="77777777" w:rsidR="00405503" w:rsidRPr="00B94CED" w:rsidRDefault="00405503" w:rsidP="00405503">
      <w:pPr>
        <w:numPr>
          <w:ilvl w:val="0"/>
          <w:numId w:val="11"/>
        </w:numPr>
        <w:spacing w:after="0" w:line="360" w:lineRule="auto"/>
        <w:jc w:val="both"/>
        <w:rPr>
          <w:rFonts w:ascii="Times New Roman" w:hAnsi="Times New Roman" w:cs="Times New Roman"/>
          <w:sz w:val="28"/>
          <w:szCs w:val="28"/>
        </w:rPr>
      </w:pPr>
      <w:r w:rsidRPr="00B94CED">
        <w:rPr>
          <w:rFonts w:ascii="Times New Roman" w:hAnsi="Times New Roman" w:cs="Times New Roman"/>
          <w:sz w:val="28"/>
          <w:szCs w:val="28"/>
        </w:rPr>
        <w:t>США виконують провідну роль у наданні військової та фінансової підтримки України. Постачання сучасного озброєння, такого як системи HIMARS та Patriot, забезпечили підвищення боєздатності ЗСУ, а фінансова допомога сприяла економічній стабільності країни. Європейський Союз запровадив безпрецедентні санкційні пакети проти Росії, що обмежили її економічний потенціал, а також став основним донором гуманітарної та фінансової допомоги. НАТО посилило військову присутність на східному фланзі Альянсу, організувало навчання для українських військових і забезпечило стандартизацію збройних сил України.</w:t>
      </w:r>
    </w:p>
    <w:p w14:paraId="34B96B15" w14:textId="77777777" w:rsidR="00405503" w:rsidRPr="00B94CED" w:rsidRDefault="00405503" w:rsidP="00405503">
      <w:pPr>
        <w:numPr>
          <w:ilvl w:val="0"/>
          <w:numId w:val="11"/>
        </w:numPr>
        <w:spacing w:after="0" w:line="360" w:lineRule="auto"/>
        <w:jc w:val="both"/>
        <w:rPr>
          <w:rFonts w:ascii="Times New Roman" w:hAnsi="Times New Roman" w:cs="Times New Roman"/>
          <w:sz w:val="28"/>
          <w:szCs w:val="28"/>
        </w:rPr>
      </w:pPr>
      <w:r w:rsidRPr="00B94CED">
        <w:rPr>
          <w:rFonts w:ascii="Times New Roman" w:hAnsi="Times New Roman" w:cs="Times New Roman"/>
          <w:sz w:val="28"/>
          <w:szCs w:val="28"/>
        </w:rPr>
        <w:t xml:space="preserve">ООН грає важливу гуманітарну роль, забезпечуючи допомогу мільйонам українців, постраждалих від війни, та сприяючи відновленню інфраструктури. Разом із тим обмеження Радбезу ООН через право вето Росії забезпечують ефективність ухвалення обов’язкових рішень. ОБСЄ використовувала моніторинг порушення режиму припинення вогню та прав людини, проте її діяльність значно обмежена після повномасштабного вторгнення у 2022 р. МКС ініціювала розслідування воєнних злочинів та злочинів проти людяності, що призвело до історичного рішення про </w:t>
      </w:r>
      <w:r w:rsidRPr="00B94CED">
        <w:rPr>
          <w:rFonts w:ascii="Times New Roman" w:hAnsi="Times New Roman" w:cs="Times New Roman"/>
          <w:sz w:val="28"/>
          <w:szCs w:val="28"/>
        </w:rPr>
        <w:lastRenderedPageBreak/>
        <w:t>порядок нарешті російського керівництва, однак юрисдикційні обмеження покращують його ефективність.</w:t>
      </w:r>
    </w:p>
    <w:p w14:paraId="484DCC69" w14:textId="77777777" w:rsidR="00405503" w:rsidRPr="00B94CED" w:rsidRDefault="00405503" w:rsidP="00405503">
      <w:pPr>
        <w:numPr>
          <w:ilvl w:val="0"/>
          <w:numId w:val="11"/>
        </w:numPr>
        <w:spacing w:after="0" w:line="360" w:lineRule="auto"/>
        <w:jc w:val="both"/>
        <w:rPr>
          <w:rFonts w:ascii="Times New Roman" w:hAnsi="Times New Roman" w:cs="Times New Roman"/>
          <w:sz w:val="28"/>
          <w:szCs w:val="28"/>
        </w:rPr>
      </w:pPr>
      <w:r w:rsidRPr="00B94CED">
        <w:rPr>
          <w:rFonts w:ascii="Times New Roman" w:hAnsi="Times New Roman" w:cs="Times New Roman"/>
          <w:sz w:val="28"/>
          <w:szCs w:val="28"/>
        </w:rPr>
        <w:t>Міжнародна підтримка зміцнила обороноздатність України та сприяла її економічній стійкості в умовах війни. Санкції проти Росії та ізоляція агресора на світовій арені стали значними факторами політичного тиску. Водночас, активізація євроінтеграційних процесів, зокрема отримання статусу кандидата в члени ЄС у 2022 р</w:t>
      </w:r>
      <w:r>
        <w:rPr>
          <w:rFonts w:ascii="Times New Roman" w:hAnsi="Times New Roman" w:cs="Times New Roman"/>
          <w:sz w:val="28"/>
          <w:szCs w:val="28"/>
        </w:rPr>
        <w:t>.</w:t>
      </w:r>
      <w:r w:rsidRPr="00B94CED">
        <w:rPr>
          <w:rFonts w:ascii="Times New Roman" w:hAnsi="Times New Roman" w:cs="Times New Roman"/>
          <w:sz w:val="28"/>
          <w:szCs w:val="28"/>
        </w:rPr>
        <w:t>, та поглиблення співпраці з НАТО демонструють стратегічну переорієнтацію України на Захід. Внутрішні реформи, спрямовані на адаптацію до європейських стандартів, є вагомим кроком до майбутньої інтеграції України в євроатлантичний простір.</w:t>
      </w:r>
    </w:p>
    <w:p w14:paraId="6BA7B26E" w14:textId="77777777" w:rsidR="00405503" w:rsidRPr="00B94CED" w:rsidRDefault="00405503" w:rsidP="004055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w:t>
      </w:r>
      <w:r w:rsidRPr="00B94CED">
        <w:rPr>
          <w:rFonts w:ascii="Times New Roman" w:hAnsi="Times New Roman" w:cs="Times New Roman"/>
          <w:sz w:val="28"/>
          <w:szCs w:val="28"/>
        </w:rPr>
        <w:t xml:space="preserve">, </w:t>
      </w:r>
      <w:r>
        <w:rPr>
          <w:rFonts w:ascii="Times New Roman" w:hAnsi="Times New Roman" w:cs="Times New Roman"/>
          <w:sz w:val="28"/>
          <w:szCs w:val="28"/>
        </w:rPr>
        <w:t xml:space="preserve">результати магістерської роботи </w:t>
      </w:r>
      <w:r w:rsidRPr="00B94CED">
        <w:rPr>
          <w:rFonts w:ascii="Times New Roman" w:hAnsi="Times New Roman" w:cs="Times New Roman"/>
          <w:sz w:val="28"/>
          <w:szCs w:val="28"/>
        </w:rPr>
        <w:t xml:space="preserve"> засвідчил</w:t>
      </w:r>
      <w:r>
        <w:rPr>
          <w:rFonts w:ascii="Times New Roman" w:hAnsi="Times New Roman" w:cs="Times New Roman"/>
          <w:sz w:val="28"/>
          <w:szCs w:val="28"/>
        </w:rPr>
        <w:t>и</w:t>
      </w:r>
      <w:r w:rsidRPr="00B94CED">
        <w:rPr>
          <w:rFonts w:ascii="Times New Roman" w:hAnsi="Times New Roman" w:cs="Times New Roman"/>
          <w:sz w:val="28"/>
          <w:szCs w:val="28"/>
        </w:rPr>
        <w:t xml:space="preserve"> багатовимірний характер міжнародного реагування на російську агресію та його вагомий вплив на зміцнення стійкості України. Міжнародна спільнота демонструє солідарність та стратегічну підтримку</w:t>
      </w:r>
      <w:r>
        <w:rPr>
          <w:rFonts w:ascii="Times New Roman" w:hAnsi="Times New Roman" w:cs="Times New Roman"/>
          <w:sz w:val="28"/>
          <w:szCs w:val="28"/>
        </w:rPr>
        <w:t xml:space="preserve"> </w:t>
      </w:r>
      <w:r w:rsidRPr="00B94CED">
        <w:rPr>
          <w:rFonts w:ascii="Times New Roman" w:hAnsi="Times New Roman" w:cs="Times New Roman"/>
          <w:sz w:val="28"/>
          <w:szCs w:val="28"/>
        </w:rPr>
        <w:t xml:space="preserve"> боротьби України за суверенітет та територіальну цілісність.</w:t>
      </w:r>
    </w:p>
    <w:p w14:paraId="1B752172" w14:textId="77777777" w:rsidR="00405503" w:rsidRPr="00B94CED" w:rsidRDefault="00405503" w:rsidP="00405503">
      <w:pPr>
        <w:spacing w:after="0" w:line="360" w:lineRule="auto"/>
        <w:jc w:val="both"/>
        <w:rPr>
          <w:rFonts w:ascii="Times New Roman" w:hAnsi="Times New Roman" w:cs="Times New Roman"/>
          <w:sz w:val="28"/>
          <w:szCs w:val="28"/>
        </w:rPr>
      </w:pPr>
    </w:p>
    <w:p w14:paraId="7790D313" w14:textId="77777777" w:rsidR="00405503" w:rsidRPr="00B94CED" w:rsidRDefault="00405503" w:rsidP="00405503">
      <w:pPr>
        <w:spacing w:after="0" w:line="360" w:lineRule="auto"/>
        <w:jc w:val="center"/>
        <w:rPr>
          <w:rFonts w:ascii="Times New Roman" w:hAnsi="Times New Roman" w:cs="Times New Roman"/>
          <w:sz w:val="28"/>
          <w:szCs w:val="28"/>
        </w:rPr>
      </w:pPr>
    </w:p>
    <w:p w14:paraId="23EDA057" w14:textId="04B8A3D5" w:rsidR="00405503" w:rsidRDefault="00405503">
      <w:pPr>
        <w:rPr>
          <w:rFonts w:ascii="Times New Roman" w:hAnsi="Times New Roman" w:cs="Times New Roman"/>
          <w:sz w:val="28"/>
          <w:szCs w:val="28"/>
        </w:rPr>
      </w:pPr>
      <w:r>
        <w:rPr>
          <w:rFonts w:ascii="Times New Roman" w:hAnsi="Times New Roman" w:cs="Times New Roman"/>
          <w:sz w:val="28"/>
          <w:szCs w:val="28"/>
        </w:rPr>
        <w:br w:type="page"/>
      </w:r>
    </w:p>
    <w:p w14:paraId="5E20F181" w14:textId="77777777" w:rsidR="00405503" w:rsidRPr="002D09FE" w:rsidRDefault="00405503" w:rsidP="00405503">
      <w:pPr>
        <w:spacing w:after="0" w:line="360" w:lineRule="auto"/>
        <w:ind w:firstLine="567"/>
        <w:jc w:val="center"/>
        <w:rPr>
          <w:rFonts w:ascii="Times New Roman" w:hAnsi="Times New Roman" w:cs="Times New Roman"/>
          <w:b/>
          <w:bCs/>
          <w:sz w:val="28"/>
          <w:szCs w:val="28"/>
        </w:rPr>
      </w:pPr>
      <w:r w:rsidRPr="002D09FE">
        <w:rPr>
          <w:rFonts w:ascii="Times New Roman" w:hAnsi="Times New Roman" w:cs="Times New Roman"/>
          <w:b/>
          <w:bCs/>
          <w:sz w:val="28"/>
          <w:szCs w:val="28"/>
        </w:rPr>
        <w:lastRenderedPageBreak/>
        <w:t>Література</w:t>
      </w:r>
    </w:p>
    <w:p w14:paraId="30DDC080"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2" w:name="_Hlk185338688"/>
      <w:r w:rsidRPr="002D09FE">
        <w:rPr>
          <w:rFonts w:ascii="Times New Roman" w:hAnsi="Times New Roman" w:cs="Times New Roman"/>
          <w:sz w:val="28"/>
          <w:szCs w:val="28"/>
        </w:rPr>
        <w:t xml:space="preserve">Declaration on Principles of International Law </w:t>
      </w:r>
      <w:bookmarkEnd w:id="2"/>
      <w:r w:rsidRPr="002D09FE">
        <w:rPr>
          <w:rFonts w:ascii="Times New Roman" w:hAnsi="Times New Roman" w:cs="Times New Roman"/>
          <w:sz w:val="28"/>
          <w:szCs w:val="28"/>
        </w:rPr>
        <w:t xml:space="preserve">concerning Friendly Relations and Cooperation among States in accordance with the Charter of the United Nations. (1970).  URL: </w:t>
      </w:r>
      <w:hyperlink r:id="rId22" w:history="1">
        <w:r w:rsidRPr="002D09FE">
          <w:rPr>
            <w:rStyle w:val="a8"/>
            <w:rFonts w:ascii="Times New Roman" w:hAnsi="Times New Roman" w:cs="Times New Roman"/>
            <w:sz w:val="28"/>
            <w:szCs w:val="28"/>
          </w:rPr>
          <w:t>https://digitallibrary.un.org/record/202170?v=pdf</w:t>
        </w:r>
      </w:hyperlink>
      <w:r w:rsidRPr="002D09FE">
        <w:rPr>
          <w:rFonts w:ascii="Times New Roman" w:hAnsi="Times New Roman" w:cs="Times New Roman"/>
          <w:sz w:val="28"/>
          <w:szCs w:val="28"/>
        </w:rPr>
        <w:t xml:space="preserve">. </w:t>
      </w:r>
    </w:p>
    <w:p w14:paraId="462EB1C9"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3" w:name="_Hlk185339406"/>
      <w:r w:rsidRPr="002D09FE">
        <w:rPr>
          <w:rFonts w:ascii="Times New Roman" w:hAnsi="Times New Roman" w:cs="Times New Roman"/>
          <w:sz w:val="28"/>
          <w:szCs w:val="28"/>
        </w:rPr>
        <w:t>International Court of Justice, Reports of Judg- ments, Advisori Opinion and Order</w:t>
      </w:r>
      <w:bookmarkEnd w:id="3"/>
      <w:r w:rsidRPr="002D09FE">
        <w:rPr>
          <w:rFonts w:ascii="Times New Roman" w:hAnsi="Times New Roman" w:cs="Times New Roman"/>
          <w:sz w:val="28"/>
          <w:szCs w:val="28"/>
        </w:rPr>
        <w:t xml:space="preserve">s. Judgment of 27 June 1986. URL: </w:t>
      </w:r>
      <w:hyperlink r:id="rId23" w:history="1">
        <w:r w:rsidRPr="002D09FE">
          <w:rPr>
            <w:rStyle w:val="a8"/>
            <w:rFonts w:ascii="Times New Roman" w:hAnsi="Times New Roman" w:cs="Times New Roman"/>
            <w:sz w:val="28"/>
            <w:szCs w:val="28"/>
          </w:rPr>
          <w:t>https://www.icj-cij.org/index.php/node/103143</w:t>
        </w:r>
      </w:hyperlink>
      <w:r w:rsidRPr="002D09FE">
        <w:rPr>
          <w:rFonts w:ascii="Times New Roman" w:hAnsi="Times New Roman" w:cs="Times New Roman"/>
          <w:sz w:val="28"/>
          <w:szCs w:val="28"/>
        </w:rPr>
        <w:t>.</w:t>
      </w:r>
    </w:p>
    <w:p w14:paraId="08674A35"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4" w:name="_Hlk185340705"/>
      <w:r w:rsidRPr="002D09FE">
        <w:rPr>
          <w:rFonts w:ascii="Times New Roman" w:hAnsi="Times New Roman" w:cs="Times New Roman"/>
          <w:sz w:val="28"/>
          <w:szCs w:val="28"/>
        </w:rPr>
        <w:t xml:space="preserve">Ivasyuk, H. (2017). </w:t>
      </w:r>
      <w:bookmarkEnd w:id="4"/>
      <w:r w:rsidRPr="002D09FE">
        <w:rPr>
          <w:rFonts w:ascii="Times New Roman" w:hAnsi="Times New Roman" w:cs="Times New Roman"/>
          <w:sz w:val="28"/>
          <w:szCs w:val="28"/>
        </w:rPr>
        <w:t>Особливості та основні напрямки неореалізму у теорії міжнародних відносин. </w:t>
      </w:r>
      <w:r w:rsidRPr="002D09FE">
        <w:rPr>
          <w:rFonts w:ascii="Times New Roman" w:hAnsi="Times New Roman" w:cs="Times New Roman"/>
          <w:i/>
          <w:iCs/>
          <w:sz w:val="28"/>
          <w:szCs w:val="28"/>
        </w:rPr>
        <w:t>Історико-політичні проблеми сучасного світу</w:t>
      </w:r>
      <w:r w:rsidRPr="002D09FE">
        <w:rPr>
          <w:rFonts w:ascii="Times New Roman" w:hAnsi="Times New Roman" w:cs="Times New Roman"/>
          <w:sz w:val="28"/>
          <w:szCs w:val="28"/>
        </w:rPr>
        <w:t xml:space="preserve">, (33-34), 57–63. </w:t>
      </w:r>
      <w:hyperlink r:id="rId24" w:history="1">
        <w:r w:rsidRPr="002D09FE">
          <w:rPr>
            <w:rStyle w:val="a8"/>
            <w:rFonts w:ascii="Times New Roman" w:hAnsi="Times New Roman" w:cs="Times New Roman"/>
            <w:sz w:val="28"/>
            <w:szCs w:val="28"/>
          </w:rPr>
          <w:t>https://doi.org/10.31861/mhpi2016.33-34.57-63</w:t>
        </w:r>
      </w:hyperlink>
      <w:r w:rsidRPr="002D09FE">
        <w:rPr>
          <w:rFonts w:ascii="Times New Roman" w:hAnsi="Times New Roman" w:cs="Times New Roman"/>
          <w:sz w:val="28"/>
          <w:szCs w:val="28"/>
        </w:rPr>
        <w:t>.</w:t>
      </w:r>
    </w:p>
    <w:p w14:paraId="7D969317" w14:textId="77777777" w:rsidR="00405503" w:rsidRPr="002D09FE" w:rsidRDefault="00405503" w:rsidP="00405503">
      <w:pPr>
        <w:pStyle w:val="a9"/>
        <w:numPr>
          <w:ilvl w:val="1"/>
          <w:numId w:val="12"/>
        </w:numPr>
        <w:tabs>
          <w:tab w:val="left" w:pos="851"/>
        </w:tabs>
        <w:spacing w:after="0" w:line="360" w:lineRule="auto"/>
        <w:ind w:left="142" w:firstLine="414"/>
        <w:jc w:val="both"/>
        <w:rPr>
          <w:rFonts w:ascii="Times New Roman" w:hAnsi="Times New Roman" w:cs="Times New Roman"/>
          <w:sz w:val="28"/>
          <w:szCs w:val="28"/>
          <w:lang w:val="en-US"/>
        </w:rPr>
      </w:pPr>
      <w:bookmarkStart w:id="5" w:name="_Hlk185360369"/>
      <w:r w:rsidRPr="002D09FE">
        <w:rPr>
          <w:rFonts w:ascii="Times New Roman" w:hAnsi="Times New Roman" w:cs="Times New Roman"/>
          <w:sz w:val="28"/>
          <w:szCs w:val="28"/>
          <w:lang w:val="en-US"/>
        </w:rPr>
        <w:t>UN. (2022a).</w:t>
      </w:r>
      <w:bookmarkEnd w:id="5"/>
      <w:r w:rsidRPr="002D09FE">
        <w:rPr>
          <w:rFonts w:ascii="Times New Roman" w:hAnsi="Times New Roman" w:cs="Times New Roman"/>
          <w:sz w:val="28"/>
          <w:szCs w:val="28"/>
          <w:lang w:val="en-US"/>
        </w:rPr>
        <w:t xml:space="preserve"> </w:t>
      </w:r>
      <w:r w:rsidRPr="002D09FE">
        <w:rPr>
          <w:rFonts w:ascii="Times New Roman" w:hAnsi="Times New Roman" w:cs="Times New Roman"/>
          <w:sz w:val="28"/>
          <w:szCs w:val="28"/>
        </w:rPr>
        <w:t>Aggression against Ukraine : resolution / adopted by the General Assembly</w:t>
      </w:r>
      <w:r w:rsidRPr="002D09FE">
        <w:rPr>
          <w:rFonts w:ascii="Times New Roman" w:hAnsi="Times New Roman" w:cs="Times New Roman"/>
          <w:sz w:val="28"/>
          <w:szCs w:val="28"/>
          <w:lang w:val="en-US"/>
        </w:rPr>
        <w:t>.</w:t>
      </w:r>
      <w:r w:rsidRPr="002D09FE">
        <w:rPr>
          <w:rFonts w:ascii="Times New Roman" w:hAnsi="Times New Roman" w:cs="Times New Roman"/>
          <w:sz w:val="28"/>
          <w:szCs w:val="28"/>
        </w:rPr>
        <w:t xml:space="preserve"> URL: </w:t>
      </w:r>
      <w:r w:rsidRPr="002D09FE">
        <w:rPr>
          <w:rFonts w:ascii="Times New Roman" w:hAnsi="Times New Roman" w:cs="Times New Roman"/>
          <w:sz w:val="28"/>
          <w:szCs w:val="28"/>
          <w:lang w:val="en-US"/>
        </w:rPr>
        <w:t xml:space="preserve"> https://digitallibrary.un.org/record/3965290?ln=ru&amp;v=pdf</w:t>
      </w:r>
    </w:p>
    <w:p w14:paraId="1495D045"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6" w:name="_Hlk185360764"/>
      <w:r w:rsidRPr="002D09FE">
        <w:rPr>
          <w:rFonts w:ascii="Times New Roman" w:hAnsi="Times New Roman" w:cs="Times New Roman"/>
          <w:sz w:val="28"/>
          <w:szCs w:val="28"/>
          <w:lang w:val="en-US"/>
        </w:rPr>
        <w:t xml:space="preserve">UN. (2022b). </w:t>
      </w:r>
      <w:bookmarkEnd w:id="6"/>
      <w:r w:rsidRPr="002D09FE">
        <w:rPr>
          <w:rFonts w:ascii="Times New Roman" w:hAnsi="Times New Roman" w:cs="Times New Roman"/>
          <w:sz w:val="28"/>
          <w:szCs w:val="28"/>
        </w:rPr>
        <w:t>Humanitarian consequences of the aggression against Ukraine</w:t>
      </w:r>
      <w:r w:rsidRPr="002D09FE">
        <w:rPr>
          <w:rFonts w:ascii="Times New Roman" w:hAnsi="Times New Roman" w:cs="Times New Roman"/>
          <w:sz w:val="28"/>
          <w:szCs w:val="28"/>
          <w:lang w:val="en-US"/>
        </w:rPr>
        <w:t xml:space="preserve">. </w:t>
      </w:r>
      <w:r w:rsidRPr="002D09FE">
        <w:rPr>
          <w:rFonts w:ascii="Times New Roman" w:hAnsi="Times New Roman" w:cs="Times New Roman"/>
          <w:sz w:val="28"/>
          <w:szCs w:val="28"/>
        </w:rPr>
        <w:t>URL:</w:t>
      </w:r>
      <w:r w:rsidRPr="002D09FE">
        <w:rPr>
          <w:rFonts w:ascii="Times New Roman" w:hAnsi="Times New Roman" w:cs="Times New Roman"/>
          <w:sz w:val="28"/>
          <w:szCs w:val="28"/>
          <w:lang w:val="en-US"/>
        </w:rPr>
        <w:t xml:space="preserve"> </w:t>
      </w:r>
      <w:hyperlink r:id="rId25" w:history="1">
        <w:r w:rsidRPr="002D09FE">
          <w:rPr>
            <w:rStyle w:val="a8"/>
            <w:rFonts w:ascii="Times New Roman" w:hAnsi="Times New Roman" w:cs="Times New Roman"/>
            <w:sz w:val="28"/>
            <w:szCs w:val="28"/>
            <w:lang w:val="en-US"/>
          </w:rPr>
          <w:t>https://documents.un.org/doc/undoc/ltd/n22/294/07/pdf/n2229407.pdf?OpenElement/</w:t>
        </w:r>
      </w:hyperlink>
    </w:p>
    <w:p w14:paraId="5263A4BB"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7" w:name="_Hlk185335841"/>
      <w:r w:rsidRPr="002D09FE">
        <w:rPr>
          <w:rFonts w:ascii="Times New Roman" w:hAnsi="Times New Roman" w:cs="Times New Roman"/>
          <w:sz w:val="28"/>
          <w:szCs w:val="28"/>
        </w:rPr>
        <w:t>Бобровицький А., Гавриленко Н.,</w:t>
      </w:r>
      <w:bookmarkEnd w:id="7"/>
      <w:r w:rsidRPr="002D09FE">
        <w:rPr>
          <w:rFonts w:ascii="Times New Roman" w:hAnsi="Times New Roman" w:cs="Times New Roman"/>
          <w:sz w:val="28"/>
          <w:szCs w:val="28"/>
        </w:rPr>
        <w:t xml:space="preserve"> Гончарук А., Ус І., Широкий Г., Юлдашев Р. (2023). Міжнародні санкції як інструмент стримування російської агресії проти України. М. Паламарчук (Ред.). Київ: НІСД. (Серія «Міжнародні відносини»). </w:t>
      </w:r>
      <w:hyperlink r:id="rId26" w:history="1">
        <w:r w:rsidRPr="002D09FE">
          <w:rPr>
            <w:rStyle w:val="a8"/>
            <w:rFonts w:ascii="Times New Roman" w:hAnsi="Times New Roman" w:cs="Times New Roman"/>
            <w:sz w:val="28"/>
            <w:szCs w:val="28"/>
          </w:rPr>
          <w:t>https://doi.org/10.53679/NISSanalytrep.2023.10</w:t>
        </w:r>
      </w:hyperlink>
      <w:r w:rsidRPr="002D09FE">
        <w:rPr>
          <w:rFonts w:ascii="Times New Roman" w:hAnsi="Times New Roman" w:cs="Times New Roman"/>
          <w:sz w:val="28"/>
          <w:szCs w:val="28"/>
        </w:rPr>
        <w:t>.</w:t>
      </w:r>
    </w:p>
    <w:p w14:paraId="53B38694" w14:textId="77777777" w:rsidR="00405503" w:rsidRPr="002D09FE" w:rsidRDefault="00405503" w:rsidP="00405503">
      <w:pPr>
        <w:pStyle w:val="a9"/>
        <w:numPr>
          <w:ilvl w:val="1"/>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Гасюк, Д. (2024). Україна демонструє прогрес у переході на стандарти НАТО: оцінка ISW. URL: </w:t>
      </w:r>
      <w:hyperlink r:id="rId27" w:history="1">
        <w:r w:rsidRPr="002D09FE">
          <w:rPr>
            <w:rStyle w:val="a8"/>
            <w:rFonts w:ascii="Times New Roman" w:hAnsi="Times New Roman" w:cs="Times New Roman"/>
            <w:sz w:val="28"/>
            <w:szCs w:val="28"/>
          </w:rPr>
          <w:t>https://glavcom.ua/country/incidents/ukrajina-demonstruje-prohres-u-perekhodi-na-standarti-nato-otsinka-isw-983191.html</w:t>
        </w:r>
      </w:hyperlink>
      <w:r w:rsidRPr="002D09FE">
        <w:rPr>
          <w:rFonts w:ascii="Times New Roman" w:hAnsi="Times New Roman" w:cs="Times New Roman"/>
          <w:sz w:val="28"/>
          <w:szCs w:val="28"/>
        </w:rPr>
        <w:t xml:space="preserve">. </w:t>
      </w:r>
    </w:p>
    <w:p w14:paraId="293EC424"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Голос Америки. (2023). Росія в Раді безпеки ООН. Механізм усунення агресора існує – експерти. URL: </w:t>
      </w:r>
      <w:hyperlink r:id="rId28" w:history="1">
        <w:r w:rsidRPr="002D09FE">
          <w:rPr>
            <w:rStyle w:val="a8"/>
            <w:rFonts w:ascii="Times New Roman" w:hAnsi="Times New Roman" w:cs="Times New Roman"/>
            <w:sz w:val="28"/>
            <w:szCs w:val="28"/>
          </w:rPr>
          <w:t>https://www.radiosvoboda.org/a/rada-bezpeky-oon-rosiya/32345242.html</w:t>
        </w:r>
      </w:hyperlink>
      <w:r w:rsidRPr="002D09FE">
        <w:rPr>
          <w:rFonts w:ascii="Times New Roman" w:hAnsi="Times New Roman" w:cs="Times New Roman"/>
          <w:sz w:val="28"/>
          <w:szCs w:val="28"/>
        </w:rPr>
        <w:t xml:space="preserve">. </w:t>
      </w:r>
    </w:p>
    <w:p w14:paraId="67F773E4"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Голос Америки. (2024). Рада безпеки ООН не готова навіть говорити про позбавлення РФ всіх повноважень - інтерв'ю з послом України при ООН Кислицею. URL: </w:t>
      </w:r>
      <w:hyperlink r:id="rId29" w:history="1">
        <w:r w:rsidRPr="002D09FE">
          <w:rPr>
            <w:rStyle w:val="a8"/>
            <w:rFonts w:ascii="Times New Roman" w:hAnsi="Times New Roman" w:cs="Times New Roman"/>
            <w:sz w:val="28"/>
            <w:szCs w:val="28"/>
          </w:rPr>
          <w:t>https://www.holosameryky.com/a/interview_kyslytsya_oon/7420541.html</w:t>
        </w:r>
      </w:hyperlink>
      <w:r w:rsidRPr="002D09FE">
        <w:rPr>
          <w:rFonts w:ascii="Times New Roman" w:hAnsi="Times New Roman" w:cs="Times New Roman"/>
          <w:sz w:val="28"/>
          <w:szCs w:val="28"/>
        </w:rPr>
        <w:t xml:space="preserve">. </w:t>
      </w:r>
    </w:p>
    <w:p w14:paraId="1B25D15D"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8" w:name="_Hlk185355457"/>
      <w:r w:rsidRPr="002D09FE">
        <w:rPr>
          <w:rFonts w:ascii="Times New Roman" w:hAnsi="Times New Roman" w:cs="Times New Roman"/>
          <w:sz w:val="28"/>
          <w:szCs w:val="28"/>
        </w:rPr>
        <w:lastRenderedPageBreak/>
        <w:t>Договір про Європейський Союз</w:t>
      </w:r>
      <w:bookmarkEnd w:id="8"/>
      <w:r w:rsidRPr="002D09FE">
        <w:rPr>
          <w:rFonts w:ascii="Times New Roman" w:hAnsi="Times New Roman" w:cs="Times New Roman"/>
          <w:sz w:val="28"/>
          <w:szCs w:val="28"/>
        </w:rPr>
        <w:t>. Маастрихт, 7 лютого 1992 року. Текст зі змінами та доповненнями від 13 грудня 2007 року. URL: https://zakon. rada.gov.ua/laws/show/994_029#Text</w:t>
      </w:r>
      <w:r w:rsidRPr="002D09FE">
        <w:rPr>
          <w:rFonts w:ascii="Times New Roman" w:hAnsi="Times New Roman" w:cs="Times New Roman"/>
          <w:sz w:val="28"/>
          <w:szCs w:val="28"/>
          <w:lang w:val="en-US"/>
        </w:rPr>
        <w:t>/</w:t>
      </w:r>
      <w:r w:rsidRPr="002D09FE">
        <w:rPr>
          <w:rFonts w:ascii="Times New Roman" w:hAnsi="Times New Roman" w:cs="Times New Roman"/>
          <w:sz w:val="28"/>
          <w:szCs w:val="28"/>
        </w:rPr>
        <w:t xml:space="preserve">. </w:t>
      </w:r>
    </w:p>
    <w:p w14:paraId="14DDA6F8"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Кетллер, Д.  (2023). Три способи, як розвідка НАТО збирає дані про війну в Україні, протидія російській дезінформації та співпраця в кіберсфері. URL: </w:t>
      </w:r>
      <w:hyperlink r:id="rId30" w:history="1">
        <w:r w:rsidRPr="002D09FE">
          <w:rPr>
            <w:rStyle w:val="a8"/>
            <w:rFonts w:ascii="Times New Roman" w:hAnsi="Times New Roman" w:cs="Times New Roman"/>
            <w:sz w:val="28"/>
            <w:szCs w:val="28"/>
          </w:rPr>
          <w:t>https://vchasnoua.com/news/tri-sposobi-iak-rozvidka-nato-zbiraje-dani-pro-viinu-v-ukrayini-protidiia-rosiiskii-dezinformaciyi-ta-spivpracia-v-kibersferi</w:t>
        </w:r>
      </w:hyperlink>
      <w:r w:rsidRPr="002D09FE">
        <w:rPr>
          <w:rFonts w:ascii="Times New Roman" w:hAnsi="Times New Roman" w:cs="Times New Roman"/>
          <w:sz w:val="28"/>
          <w:szCs w:val="28"/>
        </w:rPr>
        <w:t xml:space="preserve">. </w:t>
      </w:r>
    </w:p>
    <w:p w14:paraId="165B24D4"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9" w:name="_Hlk185341306"/>
      <w:r w:rsidRPr="002D09FE">
        <w:rPr>
          <w:rFonts w:ascii="Times New Roman" w:hAnsi="Times New Roman" w:cs="Times New Roman"/>
          <w:sz w:val="28"/>
          <w:szCs w:val="28"/>
        </w:rPr>
        <w:t>Клімова, Г. . (2024)</w:t>
      </w:r>
      <w:bookmarkEnd w:id="9"/>
      <w:r w:rsidRPr="002D09FE">
        <w:rPr>
          <w:rFonts w:ascii="Times New Roman" w:hAnsi="Times New Roman" w:cs="Times New Roman"/>
          <w:sz w:val="28"/>
          <w:szCs w:val="28"/>
        </w:rPr>
        <w:t>. ЛІБЕРАЛІЗМ У ДИСКУРСІ ТЕОРІЇ МІЖНАРОДНИХ ВІДНОСИН. </w:t>
      </w:r>
      <w:r w:rsidRPr="002D09FE">
        <w:rPr>
          <w:rFonts w:ascii="Times New Roman" w:hAnsi="Times New Roman" w:cs="Times New Roman"/>
          <w:i/>
          <w:iCs/>
          <w:sz w:val="28"/>
          <w:szCs w:val="28"/>
        </w:rPr>
        <w:t>"Вісник НЮУ імені Ярослава Мудрого". Серія: Філософія, філософія права, політологія, соціологія</w:t>
      </w:r>
      <w:r w:rsidRPr="002D09FE">
        <w:rPr>
          <w:rFonts w:ascii="Times New Roman" w:hAnsi="Times New Roman" w:cs="Times New Roman"/>
          <w:sz w:val="28"/>
          <w:szCs w:val="28"/>
        </w:rPr>
        <w:t>, </w:t>
      </w:r>
      <w:r w:rsidRPr="002D09FE">
        <w:rPr>
          <w:rFonts w:ascii="Times New Roman" w:hAnsi="Times New Roman" w:cs="Times New Roman"/>
          <w:i/>
          <w:iCs/>
          <w:sz w:val="28"/>
          <w:szCs w:val="28"/>
        </w:rPr>
        <w:t>2</w:t>
      </w:r>
      <w:r w:rsidRPr="002D09FE">
        <w:rPr>
          <w:rFonts w:ascii="Times New Roman" w:hAnsi="Times New Roman" w:cs="Times New Roman"/>
          <w:sz w:val="28"/>
          <w:szCs w:val="28"/>
        </w:rPr>
        <w:t xml:space="preserve">(61). </w:t>
      </w:r>
      <w:hyperlink r:id="rId31" w:history="1">
        <w:r w:rsidRPr="002D09FE">
          <w:rPr>
            <w:rStyle w:val="a8"/>
            <w:rFonts w:ascii="Times New Roman" w:hAnsi="Times New Roman" w:cs="Times New Roman"/>
            <w:sz w:val="28"/>
            <w:szCs w:val="28"/>
          </w:rPr>
          <w:t>https://doi.org/10.21564/2663-5704.61.304643</w:t>
        </w:r>
      </w:hyperlink>
      <w:r w:rsidRPr="002D09FE">
        <w:rPr>
          <w:rFonts w:ascii="Times New Roman" w:hAnsi="Times New Roman" w:cs="Times New Roman"/>
          <w:sz w:val="28"/>
          <w:szCs w:val="28"/>
        </w:rPr>
        <w:t xml:space="preserve">. </w:t>
      </w:r>
    </w:p>
    <w:p w14:paraId="41A09D5A"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Конвенція про запобігання злочину геноциду та покарання за нього. (1948 р.) URL: </w:t>
      </w:r>
      <w:hyperlink r:id="rId32" w:history="1">
        <w:r w:rsidRPr="002D09FE">
          <w:rPr>
            <w:rStyle w:val="a8"/>
            <w:rFonts w:ascii="Times New Roman" w:hAnsi="Times New Roman" w:cs="Times New Roman"/>
            <w:sz w:val="28"/>
            <w:szCs w:val="28"/>
          </w:rPr>
          <w:t>http://www.preventgenocide.org/ua/konventsia.htm</w:t>
        </w:r>
      </w:hyperlink>
      <w:r w:rsidRPr="002D09FE">
        <w:rPr>
          <w:rFonts w:ascii="Times New Roman" w:hAnsi="Times New Roman" w:cs="Times New Roman"/>
          <w:sz w:val="28"/>
          <w:szCs w:val="28"/>
        </w:rPr>
        <w:t xml:space="preserve">. </w:t>
      </w:r>
    </w:p>
    <w:p w14:paraId="49C15259"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10" w:name="_Hlk185350901"/>
      <w:r w:rsidRPr="002D09FE">
        <w:rPr>
          <w:rStyle w:val="a8"/>
          <w:rFonts w:ascii="Times New Roman" w:hAnsi="Times New Roman" w:cs="Times New Roman"/>
          <w:color w:val="auto"/>
          <w:sz w:val="28"/>
          <w:szCs w:val="28"/>
          <w:u w:val="none"/>
        </w:rPr>
        <w:t>Краєв, О. (2023)</w:t>
      </w:r>
      <w:bookmarkEnd w:id="10"/>
      <w:r w:rsidRPr="002D09FE">
        <w:rPr>
          <w:rStyle w:val="a8"/>
          <w:rFonts w:ascii="Times New Roman" w:hAnsi="Times New Roman" w:cs="Times New Roman"/>
          <w:color w:val="auto"/>
          <w:sz w:val="28"/>
          <w:szCs w:val="28"/>
          <w:u w:val="none"/>
        </w:rPr>
        <w:t xml:space="preserve">. Санкції США проти РФ. Поточний огляд та перспективи. </w:t>
      </w:r>
      <w:r w:rsidRPr="002D09FE">
        <w:rPr>
          <w:rFonts w:ascii="Times New Roman" w:hAnsi="Times New Roman" w:cs="Times New Roman"/>
          <w:sz w:val="28"/>
          <w:szCs w:val="28"/>
        </w:rPr>
        <w:t xml:space="preserve">Аналітична записка програми Північна Америка Ради зовнішньої політики "Українська призма" в рамках проекту за підтримки Міжнародного фонду «Відродження». URL:  </w:t>
      </w:r>
      <w:hyperlink r:id="rId33" w:history="1">
        <w:r w:rsidRPr="002D09FE">
          <w:rPr>
            <w:rStyle w:val="a8"/>
            <w:rFonts w:ascii="Times New Roman" w:hAnsi="Times New Roman" w:cs="Times New Roman"/>
            <w:sz w:val="28"/>
            <w:szCs w:val="28"/>
          </w:rPr>
          <w:t>https://prismua.org/wp-content/uploads/2023/08/US_sanctions.pdf</w:t>
        </w:r>
      </w:hyperlink>
      <w:r w:rsidRPr="002D09FE">
        <w:rPr>
          <w:rFonts w:ascii="Times New Roman" w:hAnsi="Times New Roman" w:cs="Times New Roman"/>
          <w:sz w:val="28"/>
          <w:szCs w:val="28"/>
        </w:rPr>
        <w:t xml:space="preserve">. </w:t>
      </w:r>
    </w:p>
    <w:p w14:paraId="1880F335"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Міністерство закордонних справ України. Санкції проти РФ (2024). URL: </w:t>
      </w:r>
      <w:hyperlink r:id="rId34" w:history="1">
        <w:r w:rsidRPr="002D09FE">
          <w:rPr>
            <w:rStyle w:val="a8"/>
            <w:rFonts w:ascii="Times New Roman" w:hAnsi="Times New Roman" w:cs="Times New Roman"/>
            <w:sz w:val="28"/>
            <w:szCs w:val="28"/>
          </w:rPr>
          <w:t>https://mfa.gov.ua/protidiya-agresiyi-rf/sankciyi-proti-rf</w:t>
        </w:r>
      </w:hyperlink>
      <w:r w:rsidRPr="002D09FE">
        <w:rPr>
          <w:rFonts w:ascii="Times New Roman" w:hAnsi="Times New Roman" w:cs="Times New Roman"/>
          <w:sz w:val="28"/>
          <w:szCs w:val="28"/>
        </w:rPr>
        <w:t xml:space="preserve">. </w:t>
      </w:r>
    </w:p>
    <w:p w14:paraId="25FEE7AF"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Міністерство фінансів України. Офіційний сайт. (2024). Мінфін залучив 3,9 млрд доларів США грантових коштів від Сполучених Штатів Америки. URL: </w:t>
      </w:r>
      <w:hyperlink r:id="rId35" w:history="1">
        <w:r w:rsidRPr="002D09FE">
          <w:rPr>
            <w:rStyle w:val="a8"/>
            <w:rFonts w:ascii="Times New Roman" w:hAnsi="Times New Roman" w:cs="Times New Roman"/>
            <w:sz w:val="28"/>
            <w:szCs w:val="28"/>
          </w:rPr>
          <w:t>https://mof.gov.ua/uk/news/ministry_of_finance_has_attracted_usd_39_billion_of_grant_funds_from_the_united_states_of_america-4725</w:t>
        </w:r>
      </w:hyperlink>
      <w:r w:rsidRPr="002D09FE">
        <w:rPr>
          <w:rFonts w:ascii="Times New Roman" w:hAnsi="Times New Roman" w:cs="Times New Roman"/>
          <w:sz w:val="28"/>
          <w:szCs w:val="28"/>
        </w:rPr>
        <w:t xml:space="preserve">. </w:t>
      </w:r>
    </w:p>
    <w:p w14:paraId="3F0AFD97"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11" w:name="_Hlk185338928"/>
      <w:r w:rsidRPr="002D09FE">
        <w:rPr>
          <w:rFonts w:ascii="Times New Roman" w:hAnsi="Times New Roman" w:cs="Times New Roman"/>
          <w:sz w:val="28"/>
          <w:szCs w:val="28"/>
        </w:rPr>
        <w:t xml:space="preserve">МКЧХ. (2023). </w:t>
      </w:r>
      <w:bookmarkEnd w:id="11"/>
      <w:r w:rsidRPr="002D09FE">
        <w:rPr>
          <w:rFonts w:ascii="Times New Roman" w:hAnsi="Times New Roman" w:cs="Times New Roman"/>
          <w:sz w:val="28"/>
          <w:szCs w:val="28"/>
        </w:rPr>
        <w:t xml:space="preserve">ОСНОВНІ ПОЛОЖЕННЯ ЖЕНЕВСЬКИХ КОНВЕНЦІЙ ТА ДОДАТКОВИХ ПРОТОКОЛІВ ДО НИХ. URL: </w:t>
      </w:r>
      <w:hyperlink r:id="rId36" w:history="1">
        <w:r w:rsidRPr="002D09FE">
          <w:rPr>
            <w:rStyle w:val="a8"/>
            <w:rFonts w:ascii="Times New Roman" w:hAnsi="Times New Roman" w:cs="Times New Roman"/>
            <w:sz w:val="28"/>
            <w:szCs w:val="28"/>
          </w:rPr>
          <w:t>https://blogs.icrc.org/ua/wp-content/uploads/sites/98/2023/11/0365_154-ebook.pdf</w:t>
        </w:r>
      </w:hyperlink>
      <w:r w:rsidRPr="002D09FE">
        <w:rPr>
          <w:rFonts w:ascii="Times New Roman" w:hAnsi="Times New Roman" w:cs="Times New Roman"/>
          <w:sz w:val="28"/>
          <w:szCs w:val="28"/>
        </w:rPr>
        <w:t xml:space="preserve">. </w:t>
      </w:r>
    </w:p>
    <w:p w14:paraId="23AF5B9B"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lastRenderedPageBreak/>
        <w:t xml:space="preserve">НАТО. (2022a). Заява глав держав і урядів НАТО. URL:  </w:t>
      </w:r>
      <w:hyperlink r:id="rId37" w:history="1">
        <w:r w:rsidRPr="002D09FE">
          <w:rPr>
            <w:rFonts w:ascii="Times New Roman" w:hAnsi="Times New Roman" w:cs="Times New Roman"/>
            <w:sz w:val="28"/>
            <w:szCs w:val="28"/>
          </w:rPr>
          <w:t>https://www.nato.int/cps/uk/natohq/official_texts_193719.htm?utm_source=chatgpt.com</w:t>
        </w:r>
      </w:hyperlink>
      <w:r w:rsidRPr="002D09FE">
        <w:rPr>
          <w:rFonts w:ascii="Times New Roman" w:hAnsi="Times New Roman" w:cs="Times New Roman"/>
          <w:sz w:val="28"/>
          <w:szCs w:val="28"/>
        </w:rPr>
        <w:t>.</w:t>
      </w:r>
    </w:p>
    <w:p w14:paraId="195A034E"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НАТО. (2022b). Лідери НАТО затвердили нову Стратегічну концепцію. URL: </w:t>
      </w:r>
      <w:hyperlink r:id="rId38" w:history="1">
        <w:r w:rsidRPr="002D09FE">
          <w:rPr>
            <w:rFonts w:ascii="Times New Roman" w:hAnsi="Times New Roman" w:cs="Times New Roman"/>
            <w:sz w:val="28"/>
            <w:szCs w:val="28"/>
          </w:rPr>
          <w:t>https://www.nato.int/cps/uk/natohq/news_197281.htm</w:t>
        </w:r>
      </w:hyperlink>
      <w:r w:rsidRPr="002D09FE">
        <w:rPr>
          <w:rFonts w:ascii="Times New Roman" w:hAnsi="Times New Roman" w:cs="Times New Roman"/>
          <w:sz w:val="28"/>
          <w:szCs w:val="28"/>
        </w:rPr>
        <w:t xml:space="preserve">. </w:t>
      </w:r>
    </w:p>
    <w:p w14:paraId="2D3D9171"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12" w:name="_Hlk185339512"/>
      <w:r w:rsidRPr="002D09FE">
        <w:rPr>
          <w:rFonts w:ascii="Times New Roman" w:hAnsi="Times New Roman" w:cs="Times New Roman"/>
          <w:sz w:val="28"/>
          <w:szCs w:val="28"/>
        </w:rPr>
        <w:t xml:space="preserve">НАТО. </w:t>
      </w:r>
      <w:bookmarkEnd w:id="12"/>
      <w:r w:rsidRPr="002D09FE">
        <w:rPr>
          <w:rFonts w:ascii="Times New Roman" w:hAnsi="Times New Roman" w:cs="Times New Roman"/>
          <w:sz w:val="28"/>
          <w:szCs w:val="28"/>
        </w:rPr>
        <w:t xml:space="preserve">Північноатлантичний договір. Вашингтон, округ Колумбія, 4 квітня 1949 р. URL:  </w:t>
      </w:r>
      <w:hyperlink r:id="rId39" w:history="1">
        <w:r w:rsidRPr="002D09FE">
          <w:rPr>
            <w:rStyle w:val="a8"/>
            <w:rFonts w:ascii="Times New Roman" w:hAnsi="Times New Roman" w:cs="Times New Roman"/>
            <w:sz w:val="28"/>
            <w:szCs w:val="28"/>
          </w:rPr>
          <w:t>https://www.nato.int/cps/uk/natohq/official_texts_17120.htm</w:t>
        </w:r>
      </w:hyperlink>
      <w:r w:rsidRPr="002D09FE">
        <w:rPr>
          <w:rFonts w:ascii="Times New Roman" w:hAnsi="Times New Roman" w:cs="Times New Roman"/>
          <w:sz w:val="28"/>
          <w:szCs w:val="28"/>
        </w:rPr>
        <w:t>.</w:t>
      </w:r>
    </w:p>
    <w:p w14:paraId="2E01682E"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Офіс Генерального прокурора. (2022). Генпрокурор Ірина Венедіктова та Прокурор Міжнародного кримінального суду Карім Хан обговорили співпрацю. URL: </w:t>
      </w:r>
      <w:hyperlink r:id="rId40" w:history="1">
        <w:r w:rsidRPr="002D09FE">
          <w:rPr>
            <w:rStyle w:val="a8"/>
            <w:rFonts w:ascii="Times New Roman" w:hAnsi="Times New Roman" w:cs="Times New Roman"/>
            <w:sz w:val="28"/>
            <w:szCs w:val="28"/>
          </w:rPr>
          <w:t>https://gp.gov.ua/ua/posts/ro</w:t>
        </w:r>
      </w:hyperlink>
      <w:r w:rsidRPr="002D09FE">
        <w:rPr>
          <w:rFonts w:ascii="Times New Roman" w:hAnsi="Times New Roman" w:cs="Times New Roman"/>
          <w:sz w:val="28"/>
          <w:szCs w:val="28"/>
        </w:rPr>
        <w:t xml:space="preserve">. </w:t>
      </w:r>
    </w:p>
    <w:p w14:paraId="0706752C"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13" w:name="_Hlk185339023"/>
      <w:r w:rsidRPr="002D09FE">
        <w:rPr>
          <w:rFonts w:ascii="Times New Roman" w:hAnsi="Times New Roman" w:cs="Times New Roman"/>
          <w:sz w:val="28"/>
          <w:szCs w:val="28"/>
        </w:rPr>
        <w:t xml:space="preserve">Резолюція 3314 </w:t>
      </w:r>
      <w:bookmarkEnd w:id="13"/>
      <w:r w:rsidRPr="002D09FE">
        <w:rPr>
          <w:rFonts w:ascii="Times New Roman" w:hAnsi="Times New Roman" w:cs="Times New Roman"/>
          <w:sz w:val="28"/>
          <w:szCs w:val="28"/>
        </w:rPr>
        <w:t xml:space="preserve">Генеральної Асамблеї ООН від 14 грудня 1974 року: Про визначення агресії. URL: </w:t>
      </w:r>
      <w:hyperlink r:id="rId41" w:history="1">
        <w:r w:rsidRPr="002D09FE">
          <w:rPr>
            <w:rStyle w:val="a8"/>
            <w:rFonts w:ascii="Times New Roman" w:hAnsi="Times New Roman" w:cs="Times New Roman"/>
            <w:sz w:val="28"/>
            <w:szCs w:val="28"/>
          </w:rPr>
          <w:t>http://undocs.org/ru/A/RES/3314%20(XXIX</w:t>
        </w:r>
      </w:hyperlink>
      <w:r w:rsidRPr="002D09FE">
        <w:rPr>
          <w:rFonts w:ascii="Times New Roman" w:hAnsi="Times New Roman" w:cs="Times New Roman"/>
          <w:sz w:val="28"/>
          <w:szCs w:val="28"/>
        </w:rPr>
        <w:t xml:space="preserve">. </w:t>
      </w:r>
    </w:p>
    <w:p w14:paraId="1DC9BEE7"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РИМСЬКИЙ СТАТУТ міжнародного кримінального суду. (1978). URL: https://ips.ligazakon.net/document/MU98119</w:t>
      </w:r>
    </w:p>
    <w:p w14:paraId="5FAD53F2"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Семерин, Х. (2023) Як міжнародна спільнота реагує на війну Росії проти української культури. Фонд демократичні ініціативи імені Ілька Кучеріва.  </w:t>
      </w:r>
      <w:r w:rsidRPr="002D09FE">
        <w:rPr>
          <w:rFonts w:ascii="Times New Roman" w:hAnsi="Times New Roman" w:cs="Times New Roman"/>
          <w:sz w:val="28"/>
          <w:szCs w:val="28"/>
          <w:lang w:val="en-US"/>
        </w:rPr>
        <w:t>URL</w:t>
      </w:r>
      <w:r w:rsidRPr="002D09FE">
        <w:rPr>
          <w:rFonts w:ascii="Times New Roman" w:hAnsi="Times New Roman" w:cs="Times New Roman"/>
          <w:sz w:val="28"/>
          <w:szCs w:val="28"/>
        </w:rPr>
        <w:t xml:space="preserve">: </w:t>
      </w:r>
      <w:hyperlink r:id="rId42" w:history="1">
        <w:r w:rsidRPr="002D09FE">
          <w:rPr>
            <w:rStyle w:val="a8"/>
            <w:rFonts w:ascii="Times New Roman" w:hAnsi="Times New Roman" w:cs="Times New Roman"/>
            <w:sz w:val="28"/>
            <w:szCs w:val="28"/>
          </w:rPr>
          <w:t>https://dif.org.ua/article/yak-mizhnarodna-spilnota-reague-na-viynu-rosii-proti-ukrainskoi-kulturi</w:t>
        </w:r>
      </w:hyperlink>
      <w:r w:rsidRPr="002D09FE">
        <w:rPr>
          <w:rFonts w:ascii="Times New Roman" w:hAnsi="Times New Roman" w:cs="Times New Roman"/>
          <w:sz w:val="28"/>
          <w:szCs w:val="28"/>
        </w:rPr>
        <w:t xml:space="preserve">. </w:t>
      </w:r>
    </w:p>
    <w:p w14:paraId="177A5551"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Слово і діло. (2024). Як змінилися оборонні витрати країн НАТО від початку війни в Україні. URL: https://www.slovoidilo.ua/2024/01/16/infografika/svit/yak-zminylysya-oboronni-vytraty-krayin-nato-pochatku-vijny-ukrayini</w:t>
      </w:r>
    </w:p>
    <w:p w14:paraId="4B27B534"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Статут Організації Об’єднаних Націй.  (1946) </w:t>
      </w:r>
      <w:hyperlink r:id="rId43" w:history="1">
        <w:r w:rsidRPr="002D09FE">
          <w:rPr>
            <w:rFonts w:ascii="Times New Roman" w:hAnsi="Times New Roman" w:cs="Times New Roman"/>
            <w:sz w:val="28"/>
            <w:szCs w:val="28"/>
          </w:rPr>
          <w:t xml:space="preserve">URL: </w:t>
        </w:r>
        <w:r w:rsidRPr="002D09FE">
          <w:rPr>
            <w:rStyle w:val="a8"/>
            <w:rFonts w:ascii="Times New Roman" w:hAnsi="Times New Roman" w:cs="Times New Roman"/>
            <w:sz w:val="28"/>
            <w:szCs w:val="28"/>
          </w:rPr>
          <w:t>https://unic.un.org/aroundworld/unics/common/documents/publications/uncharter/UN%20Charter_Ukrainian.pdf</w:t>
        </w:r>
      </w:hyperlink>
      <w:r w:rsidRPr="002D09FE">
        <w:rPr>
          <w:rFonts w:ascii="Times New Roman" w:hAnsi="Times New Roman" w:cs="Times New Roman"/>
          <w:sz w:val="28"/>
          <w:szCs w:val="28"/>
        </w:rPr>
        <w:t>.</w:t>
      </w:r>
    </w:p>
    <w:p w14:paraId="4D5F6F3F"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Тимощук, О. (2022). Вплив російсько-української війни на євроінтеграційні процеси в контексті набуття Україною статусу в члени ЄС. </w:t>
      </w:r>
      <w:r w:rsidRPr="002D09FE">
        <w:rPr>
          <w:rFonts w:ascii="Times New Roman" w:hAnsi="Times New Roman" w:cs="Times New Roman"/>
          <w:i/>
          <w:iCs/>
          <w:sz w:val="28"/>
          <w:szCs w:val="28"/>
        </w:rPr>
        <w:t xml:space="preserve">Південноукраїнський правничий часопис. </w:t>
      </w:r>
      <w:r w:rsidRPr="002D09FE">
        <w:rPr>
          <w:rFonts w:ascii="Times New Roman" w:hAnsi="Times New Roman" w:cs="Times New Roman"/>
          <w:sz w:val="28"/>
          <w:szCs w:val="28"/>
        </w:rPr>
        <w:t xml:space="preserve"> № 4 Том 3. 2022. DOI </w:t>
      </w:r>
      <w:hyperlink r:id="rId44" w:history="1">
        <w:r w:rsidRPr="002D09FE">
          <w:rPr>
            <w:rFonts w:ascii="Times New Roman" w:hAnsi="Times New Roman" w:cs="Times New Roman"/>
            <w:sz w:val="28"/>
            <w:szCs w:val="28"/>
          </w:rPr>
          <w:t>https://doi.org/10.32850/sulj.2022.4.3.14</w:t>
        </w:r>
      </w:hyperlink>
      <w:r w:rsidRPr="002D09FE">
        <w:rPr>
          <w:rFonts w:ascii="Times New Roman" w:hAnsi="Times New Roman" w:cs="Times New Roman"/>
          <w:sz w:val="28"/>
          <w:szCs w:val="28"/>
        </w:rPr>
        <w:t>.</w:t>
      </w:r>
    </w:p>
    <w:p w14:paraId="613B982E"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bookmarkStart w:id="14" w:name="_Hlk185356779"/>
      <w:r w:rsidRPr="002D09FE">
        <w:rPr>
          <w:rFonts w:ascii="Times New Roman" w:hAnsi="Times New Roman" w:cs="Times New Roman"/>
          <w:sz w:val="28"/>
          <w:szCs w:val="28"/>
        </w:rPr>
        <w:lastRenderedPageBreak/>
        <w:t>Україна до НАТО. (2024</w:t>
      </w:r>
      <w:r w:rsidRPr="002D09FE">
        <w:rPr>
          <w:rFonts w:ascii="Times New Roman" w:hAnsi="Times New Roman" w:cs="Times New Roman"/>
          <w:sz w:val="28"/>
          <w:szCs w:val="28"/>
          <w:lang w:val="en-US"/>
        </w:rPr>
        <w:t>a</w:t>
      </w:r>
      <w:r w:rsidRPr="002D09FE">
        <w:rPr>
          <w:rFonts w:ascii="Times New Roman" w:hAnsi="Times New Roman" w:cs="Times New Roman"/>
          <w:sz w:val="28"/>
          <w:szCs w:val="28"/>
        </w:rPr>
        <w:t xml:space="preserve">). </w:t>
      </w:r>
      <w:bookmarkEnd w:id="14"/>
      <w:r w:rsidRPr="002D09FE">
        <w:rPr>
          <w:rFonts w:ascii="Times New Roman" w:hAnsi="Times New Roman" w:cs="Times New Roman"/>
          <w:sz w:val="28"/>
          <w:szCs w:val="28"/>
        </w:rPr>
        <w:t xml:space="preserve">Роль інструкторів з армій країн НАТО у підготовці українських військових. URL: </w:t>
      </w:r>
      <w:hyperlink r:id="rId45" w:history="1">
        <w:r w:rsidRPr="002D09FE">
          <w:rPr>
            <w:rStyle w:val="a8"/>
            <w:rFonts w:ascii="Times New Roman" w:hAnsi="Times New Roman" w:cs="Times New Roman"/>
            <w:sz w:val="28"/>
            <w:szCs w:val="28"/>
            <w:u w:val="none"/>
          </w:rPr>
          <w:t>https://ukrainetonato.com.ua/osvita-ta-boyova-pidhotovka-za-standartamy-nato/rol-instruktoriv-z-armiy-krain-nato-u-pidhotovtsi-ukrainskykh-viyskovykh/</w:t>
        </w:r>
      </w:hyperlink>
      <w:r w:rsidRPr="002D09FE">
        <w:rPr>
          <w:rFonts w:ascii="Times New Roman" w:hAnsi="Times New Roman" w:cs="Times New Roman"/>
          <w:sz w:val="28"/>
          <w:szCs w:val="28"/>
        </w:rPr>
        <w:t xml:space="preserve">. </w:t>
      </w:r>
    </w:p>
    <w:p w14:paraId="464A03D0" w14:textId="77777777" w:rsidR="00405503" w:rsidRPr="002D09FE" w:rsidRDefault="00405503" w:rsidP="00405503">
      <w:pPr>
        <w:pStyle w:val="a9"/>
        <w:numPr>
          <w:ilvl w:val="0"/>
          <w:numId w:val="12"/>
        </w:numPr>
        <w:tabs>
          <w:tab w:val="left" w:pos="851"/>
        </w:tabs>
        <w:spacing w:after="0"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Україна до НАТО. (2024</w:t>
      </w:r>
      <w:r w:rsidRPr="002D09FE">
        <w:rPr>
          <w:rFonts w:ascii="Times New Roman" w:hAnsi="Times New Roman" w:cs="Times New Roman"/>
          <w:sz w:val="28"/>
          <w:szCs w:val="28"/>
          <w:lang w:val="en-US"/>
        </w:rPr>
        <w:t>b</w:t>
      </w:r>
      <w:r w:rsidRPr="002D09FE">
        <w:rPr>
          <w:rFonts w:ascii="Times New Roman" w:hAnsi="Times New Roman" w:cs="Times New Roman"/>
          <w:sz w:val="28"/>
          <w:szCs w:val="28"/>
        </w:rPr>
        <w:t>).</w:t>
      </w:r>
      <w:r w:rsidRPr="008530DC">
        <w:rPr>
          <w:rFonts w:ascii="Times New Roman" w:hAnsi="Times New Roman" w:cs="Times New Roman"/>
          <w:sz w:val="28"/>
          <w:szCs w:val="28"/>
          <w:lang w:val="ru-RU"/>
        </w:rPr>
        <w:t xml:space="preserve"> </w:t>
      </w:r>
      <w:r w:rsidRPr="002D09FE">
        <w:rPr>
          <w:rFonts w:ascii="Times New Roman" w:hAnsi="Times New Roman" w:cs="Times New Roman"/>
          <w:sz w:val="28"/>
          <w:szCs w:val="28"/>
        </w:rPr>
        <w:t xml:space="preserve">Підготовка та навчання молодших командирів: як НАТО сприяло появі ефективного сержантського корпусу в української армії. URL: </w:t>
      </w:r>
      <w:hyperlink r:id="rId46" w:history="1">
        <w:r w:rsidRPr="002D09FE">
          <w:rPr>
            <w:rStyle w:val="a8"/>
            <w:rFonts w:ascii="Times New Roman" w:hAnsi="Times New Roman" w:cs="Times New Roman"/>
            <w:sz w:val="28"/>
            <w:szCs w:val="28"/>
          </w:rPr>
          <w:t>https://ukrainetonato.com.ua/osvita-ta-boyova-pidhotovka-za-standartamy-nato/pidhotovka-ta-navchannia-molodshykh-komandyriv-iak-nato-spryialo-poiavi-efektyvnoho-serzhantskoho-korpusu-v-ukrainskoi-armii/</w:t>
        </w:r>
      </w:hyperlink>
      <w:r w:rsidRPr="002D09FE">
        <w:rPr>
          <w:rFonts w:ascii="Times New Roman" w:hAnsi="Times New Roman" w:cs="Times New Roman"/>
          <w:sz w:val="28"/>
          <w:szCs w:val="28"/>
        </w:rPr>
        <w:t xml:space="preserve">. </w:t>
      </w:r>
    </w:p>
    <w:p w14:paraId="20811A02"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Українська служба іфнормації. (2024). Український омбудсмен розкритикував Міжнародний фонд Червоного Хреста в “замовчуванні російської агресії”</w:t>
      </w:r>
      <w:r w:rsidRPr="008530DC">
        <w:rPr>
          <w:rFonts w:ascii="Times New Roman" w:hAnsi="Times New Roman" w:cs="Times New Roman"/>
          <w:sz w:val="28"/>
          <w:szCs w:val="28"/>
        </w:rPr>
        <w:t xml:space="preserve">. </w:t>
      </w:r>
      <w:hyperlink r:id="rId47" w:history="1">
        <w:r w:rsidRPr="002D09FE">
          <w:rPr>
            <w:rStyle w:val="a8"/>
            <w:rFonts w:ascii="Times New Roman" w:hAnsi="Times New Roman" w:cs="Times New Roman"/>
            <w:sz w:val="28"/>
            <w:szCs w:val="28"/>
            <w:lang w:val="en-US"/>
          </w:rPr>
          <w:t>https</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usionline</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com</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ukrainskyj</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ombudsmen</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na</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bryfinhu</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v</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odesi</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rozkrytykuvav</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mizhnarodnyj</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fond</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chervonoho</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khresta</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v</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zamovchuvanni</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rosijskoi</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ahresii</w:t>
        </w:r>
        <w:r w:rsidRPr="008530DC">
          <w:rPr>
            <w:rStyle w:val="a8"/>
            <w:rFonts w:ascii="Times New Roman" w:hAnsi="Times New Roman" w:cs="Times New Roman"/>
            <w:sz w:val="28"/>
            <w:szCs w:val="28"/>
          </w:rPr>
          <w:t>-</w:t>
        </w:r>
        <w:r w:rsidRPr="002D09FE">
          <w:rPr>
            <w:rStyle w:val="a8"/>
            <w:rFonts w:ascii="Times New Roman" w:hAnsi="Times New Roman" w:cs="Times New Roman"/>
            <w:sz w:val="28"/>
            <w:szCs w:val="28"/>
            <w:lang w:val="en-US"/>
          </w:rPr>
          <w:t>foto</w:t>
        </w:r>
        <w:r w:rsidRPr="008530DC">
          <w:rPr>
            <w:rStyle w:val="a8"/>
            <w:rFonts w:ascii="Times New Roman" w:hAnsi="Times New Roman" w:cs="Times New Roman"/>
            <w:sz w:val="28"/>
            <w:szCs w:val="28"/>
          </w:rPr>
          <w:t>/</w:t>
        </w:r>
      </w:hyperlink>
      <w:r w:rsidRPr="002D09FE">
        <w:rPr>
          <w:rFonts w:ascii="Times New Roman" w:hAnsi="Times New Roman" w:cs="Times New Roman"/>
          <w:sz w:val="28"/>
          <w:szCs w:val="28"/>
        </w:rPr>
        <w:t xml:space="preserve">. </w:t>
      </w:r>
    </w:p>
    <w:p w14:paraId="13CF713B"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Укрінформ. (2022). ОБСЄ закриває Спеціальну моніторингову місію в Україні. URL: </w:t>
      </w:r>
      <w:hyperlink r:id="rId48" w:history="1">
        <w:r w:rsidRPr="002D09FE">
          <w:rPr>
            <w:rStyle w:val="a8"/>
            <w:rFonts w:ascii="Times New Roman" w:hAnsi="Times New Roman" w:cs="Times New Roman"/>
            <w:sz w:val="28"/>
            <w:szCs w:val="28"/>
          </w:rPr>
          <w:t>https://www.ukrinform.ua/rubric-polytics/3470368-obse-zakrivae-specialnu-monitoringovu-misiu-v-ukraini.html</w:t>
        </w:r>
      </w:hyperlink>
      <w:r w:rsidRPr="002D09FE">
        <w:rPr>
          <w:rFonts w:ascii="Times New Roman" w:hAnsi="Times New Roman" w:cs="Times New Roman"/>
          <w:sz w:val="28"/>
          <w:szCs w:val="28"/>
        </w:rPr>
        <w:t xml:space="preserve">. </w:t>
      </w:r>
    </w:p>
    <w:p w14:paraId="1837A83F"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Укрінформ. (2023). Ордер для путіна: Що важливо знати про МКС і до чого тут експрезидент Судану. URL: </w:t>
      </w:r>
      <w:hyperlink r:id="rId49" w:history="1">
        <w:r w:rsidRPr="002D09FE">
          <w:rPr>
            <w:rStyle w:val="a8"/>
            <w:rFonts w:ascii="Times New Roman" w:hAnsi="Times New Roman" w:cs="Times New Roman"/>
            <w:sz w:val="28"/>
            <w:szCs w:val="28"/>
          </w:rPr>
          <w:t>https://www.ukrinform.ua/rubric-world/3685340-order-dla-putina-so-vazlivo-znati-pro-mks-i-do-cogo-tut-eksprezident-sudanu.html</w:t>
        </w:r>
      </w:hyperlink>
      <w:r w:rsidRPr="002D09FE">
        <w:rPr>
          <w:rFonts w:ascii="Times New Roman" w:hAnsi="Times New Roman" w:cs="Times New Roman"/>
          <w:sz w:val="28"/>
          <w:szCs w:val="28"/>
        </w:rPr>
        <w:t xml:space="preserve">. </w:t>
      </w:r>
    </w:p>
    <w:p w14:paraId="2A3E3B20"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 xml:space="preserve">Укрінформ. (2024). Загальна допомога Україні від ЄС становить близько €118 мільярдів. URL: </w:t>
      </w:r>
      <w:hyperlink r:id="rId50" w:history="1">
        <w:r w:rsidRPr="002D09FE">
          <w:rPr>
            <w:rStyle w:val="a8"/>
            <w:rFonts w:ascii="Times New Roman" w:hAnsi="Times New Roman" w:cs="Times New Roman"/>
            <w:sz w:val="28"/>
            <w:szCs w:val="28"/>
          </w:rPr>
          <w:t>https://www.ukrinform.ua/rubric-world/3906525-zagalna-dopomoga-ukraini-vid-es-stanovit-blizko-118-milardiv.html</w:t>
        </w:r>
      </w:hyperlink>
      <w:r w:rsidRPr="002D09FE">
        <w:rPr>
          <w:rFonts w:ascii="Times New Roman" w:hAnsi="Times New Roman" w:cs="Times New Roman"/>
          <w:sz w:val="28"/>
          <w:szCs w:val="28"/>
        </w:rPr>
        <w:t>.</w:t>
      </w:r>
    </w:p>
    <w:p w14:paraId="306F03FB" w14:textId="77777777" w:rsidR="00405503" w:rsidRPr="002D09FE" w:rsidRDefault="00405503" w:rsidP="00405503">
      <w:pPr>
        <w:pStyle w:val="a9"/>
        <w:numPr>
          <w:ilvl w:val="0"/>
          <w:numId w:val="12"/>
        </w:numPr>
        <w:tabs>
          <w:tab w:val="left" w:pos="851"/>
        </w:tabs>
        <w:spacing w:after="0" w:line="360" w:lineRule="auto"/>
        <w:ind w:left="142" w:firstLine="414"/>
        <w:jc w:val="both"/>
        <w:rPr>
          <w:rStyle w:val="a8"/>
          <w:rFonts w:ascii="Times New Roman" w:hAnsi="Times New Roman" w:cs="Times New Roman"/>
          <w:sz w:val="28"/>
          <w:szCs w:val="28"/>
        </w:rPr>
      </w:pPr>
      <w:r w:rsidRPr="002D09FE">
        <w:rPr>
          <w:rFonts w:ascii="Times New Roman" w:hAnsi="Times New Roman" w:cs="Times New Roman"/>
          <w:sz w:val="28"/>
          <w:szCs w:val="28"/>
        </w:rPr>
        <w:t>Чарських, І. (2022). Інкорпорований мейнстримом: конструктивізм в теорії міжнародних відносин. </w:t>
      </w:r>
      <w:r w:rsidRPr="002D09FE">
        <w:rPr>
          <w:rFonts w:ascii="Times New Roman" w:hAnsi="Times New Roman" w:cs="Times New Roman"/>
          <w:i/>
          <w:iCs/>
          <w:sz w:val="28"/>
          <w:szCs w:val="28"/>
        </w:rPr>
        <w:t>Медіафорум: аналітика, прогнози, інформаційний менеджмент</w:t>
      </w:r>
      <w:r w:rsidRPr="002D09FE">
        <w:rPr>
          <w:rFonts w:ascii="Times New Roman" w:hAnsi="Times New Roman" w:cs="Times New Roman"/>
          <w:sz w:val="28"/>
          <w:szCs w:val="28"/>
        </w:rPr>
        <w:t>, </w:t>
      </w:r>
      <w:r w:rsidRPr="002D09FE">
        <w:rPr>
          <w:rFonts w:ascii="Times New Roman" w:hAnsi="Times New Roman" w:cs="Times New Roman"/>
          <w:i/>
          <w:iCs/>
          <w:sz w:val="28"/>
          <w:szCs w:val="28"/>
        </w:rPr>
        <w:t>11</w:t>
      </w:r>
      <w:r w:rsidRPr="002D09FE">
        <w:rPr>
          <w:rFonts w:ascii="Times New Roman" w:hAnsi="Times New Roman" w:cs="Times New Roman"/>
          <w:sz w:val="28"/>
          <w:szCs w:val="28"/>
        </w:rPr>
        <w:t>, 57-76. </w:t>
      </w:r>
      <w:hyperlink r:id="rId51" w:history="1">
        <w:r w:rsidRPr="002D09FE">
          <w:rPr>
            <w:rStyle w:val="a8"/>
            <w:rFonts w:ascii="Times New Roman" w:hAnsi="Times New Roman" w:cs="Times New Roman"/>
            <w:sz w:val="28"/>
            <w:szCs w:val="28"/>
          </w:rPr>
          <w:t>https://doi.org/10.31861/mediaforum.2022.11.57-76</w:t>
        </w:r>
      </w:hyperlink>
      <w:r w:rsidRPr="002D09FE">
        <w:rPr>
          <w:rStyle w:val="a8"/>
          <w:rFonts w:ascii="Times New Roman" w:hAnsi="Times New Roman" w:cs="Times New Roman"/>
          <w:sz w:val="28"/>
          <w:szCs w:val="28"/>
        </w:rPr>
        <w:t>.</w:t>
      </w:r>
    </w:p>
    <w:p w14:paraId="2DF8875B"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lang w:val="en-US"/>
        </w:rPr>
      </w:pPr>
      <w:r w:rsidRPr="002D09FE">
        <w:rPr>
          <w:rFonts w:ascii="Times New Roman" w:hAnsi="Times New Roman" w:cs="Times New Roman"/>
          <w:sz w:val="28"/>
          <w:szCs w:val="28"/>
        </w:rPr>
        <w:t xml:space="preserve">Чернєв, Є. (2022). Міжнародний комітет Червоного Хреста «зламався» на російсько-українській війні, - заступник голови Комітету ВР із </w:t>
      </w:r>
      <w:r w:rsidRPr="002D09FE">
        <w:rPr>
          <w:rFonts w:ascii="Times New Roman" w:hAnsi="Times New Roman" w:cs="Times New Roman"/>
          <w:sz w:val="28"/>
          <w:szCs w:val="28"/>
        </w:rPr>
        <w:lastRenderedPageBreak/>
        <w:t xml:space="preserve">питань національної безпеки, оборони та розвідки Єгор Чернєв. URL: </w:t>
      </w:r>
      <w:hyperlink r:id="rId52" w:history="1">
        <w:r w:rsidRPr="002D09FE">
          <w:rPr>
            <w:rStyle w:val="a8"/>
            <w:rFonts w:ascii="Times New Roman" w:hAnsi="Times New Roman" w:cs="Times New Roman"/>
            <w:sz w:val="28"/>
            <w:szCs w:val="28"/>
          </w:rPr>
          <w:t>https://www.rada.gov.ua/news/razom/229231.html</w:t>
        </w:r>
      </w:hyperlink>
      <w:r w:rsidRPr="002D09FE">
        <w:rPr>
          <w:rFonts w:ascii="Times New Roman" w:hAnsi="Times New Roman" w:cs="Times New Roman"/>
          <w:sz w:val="28"/>
          <w:szCs w:val="28"/>
        </w:rPr>
        <w:t xml:space="preserve">. </w:t>
      </w:r>
    </w:p>
    <w:p w14:paraId="326D795D" w14:textId="77777777" w:rsidR="00405503" w:rsidRPr="002D09FE" w:rsidRDefault="00405503" w:rsidP="00405503">
      <w:pPr>
        <w:pStyle w:val="a9"/>
        <w:numPr>
          <w:ilvl w:val="0"/>
          <w:numId w:val="12"/>
        </w:numPr>
        <w:tabs>
          <w:tab w:val="left" w:pos="851"/>
        </w:tabs>
        <w:spacing w:line="360" w:lineRule="auto"/>
        <w:ind w:left="142" w:firstLine="414"/>
        <w:jc w:val="both"/>
        <w:rPr>
          <w:rFonts w:ascii="Times New Roman" w:hAnsi="Times New Roman" w:cs="Times New Roman"/>
          <w:sz w:val="28"/>
          <w:szCs w:val="28"/>
        </w:rPr>
      </w:pPr>
      <w:r w:rsidRPr="002D09FE">
        <w:rPr>
          <w:rFonts w:ascii="Times New Roman" w:hAnsi="Times New Roman" w:cs="Times New Roman"/>
          <w:sz w:val="28"/>
          <w:szCs w:val="28"/>
        </w:rPr>
        <w:t>Чернєв, Є. (2023). Затвердження Річної національної програми щодо подальшого реформування за вимогами Альянсу – потужний крок України до членства в НАТО. URL: https://www.rada.gov.ua/news/razom/244352.html?utm_source=chatgpt.com</w:t>
      </w:r>
    </w:p>
    <w:p w14:paraId="2CD5AD51" w14:textId="77777777" w:rsidR="00405503" w:rsidRPr="003E4B77" w:rsidRDefault="00405503" w:rsidP="00405503">
      <w:pPr>
        <w:spacing w:line="360" w:lineRule="auto"/>
        <w:ind w:firstLine="709"/>
        <w:jc w:val="both"/>
        <w:rPr>
          <w:rFonts w:ascii="Times New Roman" w:hAnsi="Times New Roman" w:cs="Times New Roman"/>
          <w:sz w:val="28"/>
          <w:szCs w:val="28"/>
          <w:lang w:val="en-US"/>
        </w:rPr>
      </w:pPr>
    </w:p>
    <w:p w14:paraId="1C66CFAC" w14:textId="77777777" w:rsidR="00405503" w:rsidRPr="00620844" w:rsidRDefault="00405503" w:rsidP="00405503">
      <w:pPr>
        <w:spacing w:line="360" w:lineRule="auto"/>
        <w:ind w:firstLine="709"/>
        <w:jc w:val="both"/>
        <w:rPr>
          <w:rFonts w:ascii="Times New Roman" w:hAnsi="Times New Roman" w:cs="Times New Roman"/>
          <w:sz w:val="28"/>
          <w:szCs w:val="28"/>
        </w:rPr>
      </w:pPr>
    </w:p>
    <w:p w14:paraId="2F39CBC2" w14:textId="77777777" w:rsidR="00405503" w:rsidRPr="00620844" w:rsidRDefault="00405503" w:rsidP="00405503">
      <w:pPr>
        <w:spacing w:line="360" w:lineRule="auto"/>
        <w:ind w:firstLine="709"/>
        <w:jc w:val="both"/>
        <w:rPr>
          <w:rFonts w:ascii="Times New Roman" w:hAnsi="Times New Roman" w:cs="Times New Roman"/>
          <w:sz w:val="28"/>
          <w:szCs w:val="28"/>
        </w:rPr>
      </w:pPr>
    </w:p>
    <w:p w14:paraId="574A95E3" w14:textId="77777777" w:rsidR="00405503" w:rsidRPr="00C1344C" w:rsidRDefault="00405503" w:rsidP="00405503">
      <w:pPr>
        <w:spacing w:after="0" w:line="360" w:lineRule="auto"/>
        <w:ind w:firstLine="709"/>
        <w:jc w:val="both"/>
        <w:rPr>
          <w:rFonts w:ascii="Times New Roman" w:hAnsi="Times New Roman" w:cs="Times New Roman"/>
          <w:sz w:val="28"/>
          <w:szCs w:val="28"/>
        </w:rPr>
      </w:pPr>
    </w:p>
    <w:p w14:paraId="6364F915" w14:textId="77777777" w:rsidR="00405503" w:rsidRPr="00C1344C" w:rsidRDefault="00405503" w:rsidP="00405503">
      <w:pPr>
        <w:spacing w:after="0" w:line="360" w:lineRule="auto"/>
        <w:ind w:firstLine="709"/>
        <w:jc w:val="both"/>
        <w:rPr>
          <w:rFonts w:ascii="Times New Roman" w:hAnsi="Times New Roman" w:cs="Times New Roman"/>
          <w:sz w:val="28"/>
          <w:szCs w:val="28"/>
        </w:rPr>
      </w:pPr>
    </w:p>
    <w:p w14:paraId="33B48FBE" w14:textId="77777777" w:rsidR="00405503" w:rsidRPr="007B1D9D" w:rsidRDefault="00405503" w:rsidP="00405503">
      <w:pPr>
        <w:spacing w:after="0" w:line="360" w:lineRule="auto"/>
        <w:jc w:val="both"/>
        <w:rPr>
          <w:rFonts w:ascii="Times New Roman" w:hAnsi="Times New Roman" w:cs="Times New Roman"/>
          <w:sz w:val="28"/>
          <w:szCs w:val="28"/>
        </w:rPr>
      </w:pPr>
    </w:p>
    <w:p w14:paraId="3A71CC57" w14:textId="77777777" w:rsidR="00405503" w:rsidRPr="005B34A2" w:rsidRDefault="00405503" w:rsidP="005B34A2">
      <w:pPr>
        <w:spacing w:after="0" w:line="360" w:lineRule="auto"/>
        <w:ind w:firstLine="567"/>
        <w:jc w:val="both"/>
        <w:rPr>
          <w:rFonts w:ascii="Times New Roman" w:hAnsi="Times New Roman" w:cs="Times New Roman"/>
          <w:sz w:val="28"/>
          <w:szCs w:val="28"/>
        </w:rPr>
      </w:pPr>
    </w:p>
    <w:sectPr w:rsidR="00405503" w:rsidRPr="005B34A2" w:rsidSect="005767FA">
      <w:headerReference w:type="default" r:id="rId53"/>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09B21" w14:textId="77777777" w:rsidR="00741F17" w:rsidRDefault="00741F17" w:rsidP="005767FA">
      <w:pPr>
        <w:spacing w:after="0" w:line="240" w:lineRule="auto"/>
      </w:pPr>
      <w:r>
        <w:separator/>
      </w:r>
    </w:p>
  </w:endnote>
  <w:endnote w:type="continuationSeparator" w:id="0">
    <w:p w14:paraId="00FA0AB4" w14:textId="77777777" w:rsidR="00741F17" w:rsidRDefault="00741F17" w:rsidP="005767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61FCC0" w14:textId="77777777" w:rsidR="00741F17" w:rsidRDefault="00741F17" w:rsidP="005767FA">
      <w:pPr>
        <w:spacing w:after="0" w:line="240" w:lineRule="auto"/>
      </w:pPr>
      <w:r>
        <w:separator/>
      </w:r>
    </w:p>
  </w:footnote>
  <w:footnote w:type="continuationSeparator" w:id="0">
    <w:p w14:paraId="2ED0FAD8" w14:textId="77777777" w:rsidR="00741F17" w:rsidRDefault="00741F17" w:rsidP="005767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6863170"/>
      <w:docPartObj>
        <w:docPartGallery w:val="Page Numbers (Top of Page)"/>
        <w:docPartUnique/>
      </w:docPartObj>
    </w:sdtPr>
    <w:sdtContent>
      <w:p w14:paraId="5FA84F19" w14:textId="175FC225" w:rsidR="005767FA" w:rsidRDefault="005767FA">
        <w:pPr>
          <w:pStyle w:val="a3"/>
          <w:jc w:val="right"/>
        </w:pPr>
        <w:r>
          <w:fldChar w:fldCharType="begin"/>
        </w:r>
        <w:r>
          <w:instrText>PAGE   \* MERGEFORMAT</w:instrText>
        </w:r>
        <w:r>
          <w:fldChar w:fldCharType="separate"/>
        </w:r>
        <w:r>
          <w:t>2</w:t>
        </w:r>
        <w:r>
          <w:fldChar w:fldCharType="end"/>
        </w:r>
      </w:p>
    </w:sdtContent>
  </w:sdt>
  <w:p w14:paraId="32873729" w14:textId="77777777" w:rsidR="005767FA" w:rsidRDefault="005767F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33F2"/>
    <w:multiLevelType w:val="multilevel"/>
    <w:tmpl w:val="2098C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00397"/>
    <w:multiLevelType w:val="multilevel"/>
    <w:tmpl w:val="B562E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6462FD"/>
    <w:multiLevelType w:val="multilevel"/>
    <w:tmpl w:val="7D7EC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2E476C"/>
    <w:multiLevelType w:val="hybridMultilevel"/>
    <w:tmpl w:val="751670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C7C4373"/>
    <w:multiLevelType w:val="multilevel"/>
    <w:tmpl w:val="CAA6C4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8DE6C51"/>
    <w:multiLevelType w:val="multilevel"/>
    <w:tmpl w:val="4294B1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A621013"/>
    <w:multiLevelType w:val="multilevel"/>
    <w:tmpl w:val="C67AD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E46D02"/>
    <w:multiLevelType w:val="multilevel"/>
    <w:tmpl w:val="59B61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B2E2B2D"/>
    <w:multiLevelType w:val="multilevel"/>
    <w:tmpl w:val="3844F7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E9B0485"/>
    <w:multiLevelType w:val="multilevel"/>
    <w:tmpl w:val="49302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9F1760"/>
    <w:multiLevelType w:val="multilevel"/>
    <w:tmpl w:val="C506F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EE907B5"/>
    <w:multiLevelType w:val="multilevel"/>
    <w:tmpl w:val="A84AB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8141502">
    <w:abstractNumId w:val="7"/>
  </w:num>
  <w:num w:numId="2" w16cid:durableId="1810316660">
    <w:abstractNumId w:val="0"/>
  </w:num>
  <w:num w:numId="3" w16cid:durableId="1577393466">
    <w:abstractNumId w:val="5"/>
  </w:num>
  <w:num w:numId="4" w16cid:durableId="670642875">
    <w:abstractNumId w:val="9"/>
  </w:num>
  <w:num w:numId="5" w16cid:durableId="224681828">
    <w:abstractNumId w:val="4"/>
  </w:num>
  <w:num w:numId="6" w16cid:durableId="618413262">
    <w:abstractNumId w:val="1"/>
  </w:num>
  <w:num w:numId="7" w16cid:durableId="1571229861">
    <w:abstractNumId w:val="2"/>
  </w:num>
  <w:num w:numId="8" w16cid:durableId="77873857">
    <w:abstractNumId w:val="11"/>
  </w:num>
  <w:num w:numId="9" w16cid:durableId="1958174841">
    <w:abstractNumId w:val="6"/>
  </w:num>
  <w:num w:numId="10" w16cid:durableId="1126125752">
    <w:abstractNumId w:val="10"/>
  </w:num>
  <w:num w:numId="11" w16cid:durableId="1340353016">
    <w:abstractNumId w:val="8"/>
  </w:num>
  <w:num w:numId="12" w16cid:durableId="2572515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374"/>
    <w:rsid w:val="00062B3B"/>
    <w:rsid w:val="001B517B"/>
    <w:rsid w:val="002F0DE7"/>
    <w:rsid w:val="00405503"/>
    <w:rsid w:val="004F7883"/>
    <w:rsid w:val="005767FA"/>
    <w:rsid w:val="00577D7D"/>
    <w:rsid w:val="005B34A2"/>
    <w:rsid w:val="005F3E6F"/>
    <w:rsid w:val="00642E0E"/>
    <w:rsid w:val="0068002B"/>
    <w:rsid w:val="00741F17"/>
    <w:rsid w:val="008530DC"/>
    <w:rsid w:val="00A40472"/>
    <w:rsid w:val="00BB7D35"/>
    <w:rsid w:val="00DF382B"/>
    <w:rsid w:val="00E255E6"/>
    <w:rsid w:val="00E72374"/>
    <w:rsid w:val="00F90EE1"/>
    <w:rsid w:val="00FD4E8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99FF9"/>
  <w15:chartTrackingRefBased/>
  <w15:docId w15:val="{0C472FC3-AC70-4A4D-A167-4B4354BDD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767F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5767FA"/>
  </w:style>
  <w:style w:type="paragraph" w:styleId="a5">
    <w:name w:val="footer"/>
    <w:basedOn w:val="a"/>
    <w:link w:val="a6"/>
    <w:uiPriority w:val="99"/>
    <w:unhideWhenUsed/>
    <w:rsid w:val="005767F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5767FA"/>
  </w:style>
  <w:style w:type="table" w:styleId="a7">
    <w:name w:val="Table Grid"/>
    <w:basedOn w:val="a1"/>
    <w:uiPriority w:val="39"/>
    <w:rsid w:val="00405503"/>
    <w:pPr>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405503"/>
    <w:rPr>
      <w:color w:val="0563C1" w:themeColor="hyperlink"/>
      <w:u w:val="single"/>
    </w:rPr>
  </w:style>
  <w:style w:type="paragraph" w:styleId="a9">
    <w:name w:val="List Paragraph"/>
    <w:basedOn w:val="a"/>
    <w:uiPriority w:val="34"/>
    <w:qFormat/>
    <w:rsid w:val="004055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279720">
      <w:bodyDiv w:val="1"/>
      <w:marLeft w:val="0"/>
      <w:marRight w:val="0"/>
      <w:marTop w:val="0"/>
      <w:marBottom w:val="0"/>
      <w:divBdr>
        <w:top w:val="none" w:sz="0" w:space="0" w:color="auto"/>
        <w:left w:val="none" w:sz="0" w:space="0" w:color="auto"/>
        <w:bottom w:val="none" w:sz="0" w:space="0" w:color="auto"/>
        <w:right w:val="none" w:sz="0" w:space="0" w:color="auto"/>
      </w:divBdr>
    </w:div>
    <w:div w:id="268857135">
      <w:bodyDiv w:val="1"/>
      <w:marLeft w:val="0"/>
      <w:marRight w:val="0"/>
      <w:marTop w:val="0"/>
      <w:marBottom w:val="0"/>
      <w:divBdr>
        <w:top w:val="none" w:sz="0" w:space="0" w:color="auto"/>
        <w:left w:val="none" w:sz="0" w:space="0" w:color="auto"/>
        <w:bottom w:val="none" w:sz="0" w:space="0" w:color="auto"/>
        <w:right w:val="none" w:sz="0" w:space="0" w:color="auto"/>
      </w:divBdr>
    </w:div>
    <w:div w:id="511797741">
      <w:bodyDiv w:val="1"/>
      <w:marLeft w:val="0"/>
      <w:marRight w:val="0"/>
      <w:marTop w:val="0"/>
      <w:marBottom w:val="0"/>
      <w:divBdr>
        <w:top w:val="none" w:sz="0" w:space="0" w:color="auto"/>
        <w:left w:val="none" w:sz="0" w:space="0" w:color="auto"/>
        <w:bottom w:val="none" w:sz="0" w:space="0" w:color="auto"/>
        <w:right w:val="none" w:sz="0" w:space="0" w:color="auto"/>
      </w:divBdr>
    </w:div>
    <w:div w:id="1700817674">
      <w:bodyDiv w:val="1"/>
      <w:marLeft w:val="0"/>
      <w:marRight w:val="0"/>
      <w:marTop w:val="0"/>
      <w:marBottom w:val="0"/>
      <w:divBdr>
        <w:top w:val="none" w:sz="0" w:space="0" w:color="auto"/>
        <w:left w:val="none" w:sz="0" w:space="0" w:color="auto"/>
        <w:bottom w:val="none" w:sz="0" w:space="0" w:color="auto"/>
        <w:right w:val="none" w:sz="0" w:space="0" w:color="auto"/>
      </w:divBdr>
    </w:div>
    <w:div w:id="1895463711">
      <w:bodyDiv w:val="1"/>
      <w:marLeft w:val="0"/>
      <w:marRight w:val="0"/>
      <w:marTop w:val="0"/>
      <w:marBottom w:val="0"/>
      <w:divBdr>
        <w:top w:val="none" w:sz="0" w:space="0" w:color="auto"/>
        <w:left w:val="none" w:sz="0" w:space="0" w:color="auto"/>
        <w:bottom w:val="none" w:sz="0" w:space="0" w:color="auto"/>
        <w:right w:val="none" w:sz="0" w:space="0" w:color="auto"/>
      </w:divBdr>
    </w:div>
    <w:div w:id="2056348275">
      <w:bodyDiv w:val="1"/>
      <w:marLeft w:val="0"/>
      <w:marRight w:val="0"/>
      <w:marTop w:val="0"/>
      <w:marBottom w:val="0"/>
      <w:divBdr>
        <w:top w:val="none" w:sz="0" w:space="0" w:color="auto"/>
        <w:left w:val="none" w:sz="0" w:space="0" w:color="auto"/>
        <w:bottom w:val="none" w:sz="0" w:space="0" w:color="auto"/>
        <w:right w:val="none" w:sz="0" w:space="0" w:color="auto"/>
      </w:divBdr>
    </w:div>
    <w:div w:id="210996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krinform.ua/tag-evrosouz" TargetMode="External"/><Relationship Id="rId18" Type="http://schemas.openxmlformats.org/officeDocument/2006/relationships/hyperlink" Target="https://www.slovoidilo.ua/2024/01/16/infografika/svit/yak-zminylysya-oboronni-vytraty-krayin-nato-pochatku-vijny-ukrayini" TargetMode="External"/><Relationship Id="rId26" Type="http://schemas.openxmlformats.org/officeDocument/2006/relationships/hyperlink" Target="https://doi.org/10.53679/NISSanalytrep.2023.10" TargetMode="External"/><Relationship Id="rId39" Type="http://schemas.openxmlformats.org/officeDocument/2006/relationships/hyperlink" Target="https://www.nato.int/cps/uk/natohq/official_texts_17120.htm" TargetMode="External"/><Relationship Id="rId21" Type="http://schemas.openxmlformats.org/officeDocument/2006/relationships/hyperlink" Target="https://www.ukrinform.ua/rubric-world/3684003-putin-ne-bude-v-bezpeci-u-123-krainah-svitu-golova-mks.html" TargetMode="External"/><Relationship Id="rId34" Type="http://schemas.openxmlformats.org/officeDocument/2006/relationships/hyperlink" Target="https://mfa.gov.ua/protidiya-agresiyi-rf/sankciyi-proti-rf" TargetMode="External"/><Relationship Id="rId42" Type="http://schemas.openxmlformats.org/officeDocument/2006/relationships/hyperlink" Target="https://dif.org.ua/article/yak-mizhnarodna-spilnota-reague-na-viynu-rosii-proti-ukrainskoi-kulturi" TargetMode="External"/><Relationship Id="rId47" Type="http://schemas.openxmlformats.org/officeDocument/2006/relationships/hyperlink" Target="https://usionline.com/ukrainskyj-ombudsmen-na-bryfinhu-v-odesi-rozkrytykuvav-mizhnarodnyj-fond-chervonoho-khresta-v-zamovchuvanni-rosijskoi-ahresii-foto/" TargetMode="External"/><Relationship Id="rId50" Type="http://schemas.openxmlformats.org/officeDocument/2006/relationships/hyperlink" Target="https://www.ukrinform.ua/rubric-world/3906525-zagalna-dopomoga-ukraini-vid-es-stanovit-blizko-118-milardiv.html" TargetMode="External"/><Relationship Id="rId55"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jpeg"/><Relationship Id="rId29" Type="http://schemas.openxmlformats.org/officeDocument/2006/relationships/hyperlink" Target="https://www.holosameryky.com/a/interview_kyslytsya_oon/7420541.html" TargetMode="External"/><Relationship Id="rId11" Type="http://schemas.openxmlformats.org/officeDocument/2006/relationships/image" Target="media/image4.png"/><Relationship Id="rId24" Type="http://schemas.openxmlformats.org/officeDocument/2006/relationships/hyperlink" Target="https://doi.org/10.31861/mhpi2016.33-34.57-63" TargetMode="External"/><Relationship Id="rId32" Type="http://schemas.openxmlformats.org/officeDocument/2006/relationships/hyperlink" Target="http://www.preventgenocide.org/ua/konventsia.htm" TargetMode="External"/><Relationship Id="rId37" Type="http://schemas.openxmlformats.org/officeDocument/2006/relationships/hyperlink" Target="https://www.nato.int/cps/uk/natohq/official_texts_193719.htm?utm_source=chatgpt.com" TargetMode="External"/><Relationship Id="rId40" Type="http://schemas.openxmlformats.org/officeDocument/2006/relationships/hyperlink" Target="https://gp.gov.ua/ua/posts/ro" TargetMode="External"/><Relationship Id="rId45" Type="http://schemas.openxmlformats.org/officeDocument/2006/relationships/hyperlink" Target="https://ukrainetonato.com.ua/osvita-ta-boyova-pidhotovka-za-standartamy-nato/rol-instruktoriv-z-armiy-krain-nato-u-pidhotovtsi-ukrainskykh-viyskovykh/" TargetMode="External"/><Relationship Id="rId53"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hyperlink" Target="https://doi.org/10.21564/2663-5704.61.304643" TargetMode="External"/><Relationship Id="rId44" Type="http://schemas.openxmlformats.org/officeDocument/2006/relationships/hyperlink" Target="https://doi.org/10.32850/sulj.2022.4.3.14" TargetMode="External"/><Relationship Id="rId52" Type="http://schemas.openxmlformats.org/officeDocument/2006/relationships/hyperlink" Target="https://www.rada.gov.ua/news/razom/229231.html" TargetMode="External"/><Relationship Id="rId4" Type="http://schemas.openxmlformats.org/officeDocument/2006/relationships/webSettings" Target="webSettings.xml"/><Relationship Id="rId9" Type="http://schemas.openxmlformats.org/officeDocument/2006/relationships/hyperlink" Target="https://www.slovoidilo.ua/tag/vijskova-dopomoga-ssha" TargetMode="External"/><Relationship Id="rId14" Type="http://schemas.openxmlformats.org/officeDocument/2006/relationships/image" Target="media/image5.png"/><Relationship Id="rId22" Type="http://schemas.openxmlformats.org/officeDocument/2006/relationships/hyperlink" Target="https://digitallibrary.un.org/record/202170?v=pdf" TargetMode="External"/><Relationship Id="rId27" Type="http://schemas.openxmlformats.org/officeDocument/2006/relationships/hyperlink" Target="https://glavcom.ua/country/incidents/ukrajina-demonstruje-prohres-u-perekhodi-na-standarti-nato-otsinka-isw-983191.html" TargetMode="External"/><Relationship Id="rId30" Type="http://schemas.openxmlformats.org/officeDocument/2006/relationships/hyperlink" Target="https://vchasnoua.com/news/tri-sposobi-iak-rozvidka-nato-zbiraje-dani-pro-viinu-v-ukrayini-protidiia-rosiiskii-dezinformaciyi-ta-spivpracia-v-kibersferi" TargetMode="External"/><Relationship Id="rId35" Type="http://schemas.openxmlformats.org/officeDocument/2006/relationships/hyperlink" Target="https://mof.gov.ua/uk/news/ministry_of_finance_has_attracted_usd_39_billion_of_grant_funds_from_the_united_states_of_america-4725" TargetMode="External"/><Relationship Id="rId43" Type="http://schemas.openxmlformats.org/officeDocument/2006/relationships/hyperlink" Target="URL:%20https://unic.un.org/aroundworld/unics/common/documents/publications/uncharter/UN%20Charter_Ukrainian.pdf" TargetMode="External"/><Relationship Id="rId48" Type="http://schemas.openxmlformats.org/officeDocument/2006/relationships/hyperlink" Target="https://www.ukrinform.ua/rubric-polytics/3470368-obse-zakrivae-specialnu-monitoringovu-misiu-v-ukraini.html" TargetMode="External"/><Relationship Id="rId8" Type="http://schemas.openxmlformats.org/officeDocument/2006/relationships/image" Target="media/image2.png"/><Relationship Id="rId51" Type="http://schemas.openxmlformats.org/officeDocument/2006/relationships/hyperlink" Target="https://doi.org/10.31861/mediaforum.2022.11.57-76" TargetMode="External"/><Relationship Id="rId3" Type="http://schemas.openxmlformats.org/officeDocument/2006/relationships/settings" Target="settings.xml"/><Relationship Id="rId12" Type="http://schemas.openxmlformats.org/officeDocument/2006/relationships/hyperlink" Target="https://www.slovoidilo.ua/tag/sankcii/storinka-9" TargetMode="External"/><Relationship Id="rId17" Type="http://schemas.openxmlformats.org/officeDocument/2006/relationships/image" Target="media/image7.png"/><Relationship Id="rId25" Type="http://schemas.openxmlformats.org/officeDocument/2006/relationships/hyperlink" Target="https://documents.un.org/doc/undoc/ltd/n22/294/07/pdf/n2229407.pdf?OpenElement/" TargetMode="External"/><Relationship Id="rId33" Type="http://schemas.openxmlformats.org/officeDocument/2006/relationships/hyperlink" Target="https://prismua.org/wp-content/uploads/2023/08/US_sanctions.pdf" TargetMode="External"/><Relationship Id="rId38" Type="http://schemas.openxmlformats.org/officeDocument/2006/relationships/hyperlink" Target="https://www.nato.int/cps/uk/natohq/news_197281.htm" TargetMode="External"/><Relationship Id="rId46" Type="http://schemas.openxmlformats.org/officeDocument/2006/relationships/hyperlink" Target="https://ukrainetonato.com.ua/osvita-ta-boyova-pidhotovka-za-standartamy-nato/pidhotovka-ta-navchannia-molodshykh-komandyriv-iak-nato-spryialo-poiavi-efektyvnoho-serzhantskoho-korpusu-v-ukrainskoi-armii/" TargetMode="External"/><Relationship Id="rId20" Type="http://schemas.openxmlformats.org/officeDocument/2006/relationships/hyperlink" Target="https://www.slovoidilo.ua/2024/01/11/novyna/suspilstvo/oon-planuye-rik-vydilyty-ukrayini-31-mlrd-dolariv-humanitarnoyi-dopomohy" TargetMode="External"/><Relationship Id="rId41" Type="http://schemas.openxmlformats.org/officeDocument/2006/relationships/hyperlink" Target="http://undocs.org/ru/A/RES/3314%20(XXIX"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eu4business.org.ua/" TargetMode="External"/><Relationship Id="rId23" Type="http://schemas.openxmlformats.org/officeDocument/2006/relationships/hyperlink" Target="https://www.icj-cij.org/index.php/node/103143" TargetMode="External"/><Relationship Id="rId28" Type="http://schemas.openxmlformats.org/officeDocument/2006/relationships/hyperlink" Target="https://www.radiosvoboda.org/a/rada-bezpeky-oon-rosiya/32345242.html" TargetMode="External"/><Relationship Id="rId36" Type="http://schemas.openxmlformats.org/officeDocument/2006/relationships/hyperlink" Target="https://blogs.icrc.org/ua/wp-content/uploads/sites/98/2023/11/0365_154-ebook.pdf" TargetMode="External"/><Relationship Id="rId49" Type="http://schemas.openxmlformats.org/officeDocument/2006/relationships/hyperlink" Target="https://www.ukrinform.ua/rubric-world/3685340-order-dla-putina-so-vazlivo-znati-pro-mks-i-do-cogo-tut-eksprezident-sudanu.html"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75</Pages>
  <Words>20397</Words>
  <Characters>116265</Characters>
  <Application>Microsoft Office Word</Application>
  <DocSecurity>0</DocSecurity>
  <Lines>968</Lines>
  <Paragraphs>272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136390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 Vovk</dc:creator>
  <cp:keywords/>
  <dc:description/>
  <cp:lastModifiedBy>Игорь Журба</cp:lastModifiedBy>
  <cp:revision>2</cp:revision>
  <dcterms:created xsi:type="dcterms:W3CDTF">2025-01-10T09:34:00Z</dcterms:created>
  <dcterms:modified xsi:type="dcterms:W3CDTF">2025-01-10T09:34:00Z</dcterms:modified>
</cp:coreProperties>
</file>